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6E4" w:rsidRPr="00D016E4" w:rsidRDefault="00D016E4" w:rsidP="00FF5BE3">
      <w:pPr>
        <w:spacing w:before="120"/>
        <w:ind w:left="873"/>
        <w:jc w:val="center"/>
        <w:rPr>
          <w:rFonts w:ascii="Segoe UI" w:eastAsia="Cambria" w:hAnsi="Segoe UI" w:cs="Segoe UI"/>
          <w:b/>
          <w:sz w:val="24"/>
          <w:szCs w:val="24"/>
        </w:rPr>
      </w:pPr>
      <w:r w:rsidRPr="00D016E4">
        <w:rPr>
          <w:rFonts w:ascii="Segoe UI" w:eastAsia="Cambria" w:hAnsi="Segoe UI" w:cs="Segoe UI"/>
          <w:b/>
          <w:sz w:val="24"/>
          <w:szCs w:val="24"/>
        </w:rPr>
        <w:t>Visiting Interests, Visit Decisions, And The Impact</w:t>
      </w:r>
      <w:r w:rsidR="00585D0B">
        <w:rPr>
          <w:rFonts w:ascii="Segoe UI" w:eastAsia="Cambria" w:hAnsi="Segoe UI" w:cs="Segoe UI"/>
          <w:b/>
          <w:sz w:val="24"/>
          <w:szCs w:val="24"/>
        </w:rPr>
        <w:t xml:space="preserve"> Of Lifestyle, Art Collection,  </w:t>
      </w:r>
      <w:r w:rsidRPr="00D016E4">
        <w:rPr>
          <w:rFonts w:ascii="Segoe UI" w:eastAsia="Cambria" w:hAnsi="Segoe UI" w:cs="Segoe UI"/>
          <w:b/>
          <w:sz w:val="24"/>
          <w:szCs w:val="24"/>
        </w:rPr>
        <w:t>And Hedonic At The National Gallery</w:t>
      </w:r>
    </w:p>
    <w:p w:rsidR="001B1A1B" w:rsidRDefault="001B1A1B" w:rsidP="001B1A1B">
      <w:pPr>
        <w:pStyle w:val="IPENULIS"/>
      </w:pPr>
      <w:r>
        <w:t>Amirah Salwa Mukarommah</w:t>
      </w:r>
      <w:r w:rsidRPr="005E48E8">
        <w:rPr>
          <w:vertAlign w:val="superscript"/>
        </w:rPr>
        <w:t>1</w:t>
      </w:r>
      <w:r>
        <w:rPr>
          <w:vertAlign w:val="superscript"/>
        </w:rPr>
        <w:t xml:space="preserve"> </w:t>
      </w:r>
      <w:r>
        <w:t xml:space="preserve">Meylani Tuti </w:t>
      </w:r>
      <w:r>
        <w:rPr>
          <w:vertAlign w:val="superscript"/>
        </w:rPr>
        <w:t xml:space="preserve">2 </w:t>
      </w:r>
      <w:r w:rsidRPr="005E48E8">
        <w:t xml:space="preserve"> </w:t>
      </w:r>
    </w:p>
    <w:p w:rsidR="005E48E8" w:rsidRDefault="004F10E8" w:rsidP="004F10E8">
      <w:pPr>
        <w:pStyle w:val="IPenket"/>
      </w:pPr>
      <w:r w:rsidRPr="004F10E8">
        <w:rPr>
          <w:vertAlign w:val="superscript"/>
        </w:rPr>
        <w:t>1</w:t>
      </w:r>
      <w:r w:rsidR="00FF5BE3">
        <w:t>Faculty of Economics</w:t>
      </w:r>
      <w:bookmarkStart w:id="0" w:name="_GoBack"/>
      <w:bookmarkEnd w:id="0"/>
      <w:r w:rsidR="00FF5BE3">
        <w:t xml:space="preserve">, Universitas ASA Indonesia </w:t>
      </w:r>
      <w:r w:rsidR="001B1A1B">
        <w:t xml:space="preserve"> </w:t>
      </w:r>
    </w:p>
    <w:p w:rsidR="00CF50DC" w:rsidRPr="004F10E8" w:rsidRDefault="008331F9" w:rsidP="008331F9">
      <w:pPr>
        <w:pStyle w:val="StyleIABSSSLatinBoldGray-80"/>
        <w:ind w:left="0"/>
        <w:rPr>
          <w:lang w:val="id-ID"/>
        </w:rPr>
      </w:pPr>
      <w:r>
        <w:rPr>
          <w:lang w:val="id-ID"/>
        </w:rPr>
        <w:t xml:space="preserve">   </w:t>
      </w:r>
      <w:r>
        <w:rPr>
          <w:lang w:val="id-ID"/>
        </w:rPr>
        <w:tab/>
      </w:r>
      <w:r w:rsidR="006129F2" w:rsidRPr="0070534E">
        <w:t>Abstract</w:t>
      </w:r>
      <w:r w:rsidR="00C629E2">
        <w:rPr>
          <w:lang w:val="id-ID"/>
        </w:rPr>
        <w:t xml:space="preserve"> </w:t>
      </w:r>
    </w:p>
    <w:p w:rsidR="008331F9" w:rsidRPr="00943668" w:rsidRDefault="008331F9" w:rsidP="008331F9">
      <w:pPr>
        <w:ind w:left="709"/>
        <w:jc w:val="both"/>
        <w:rPr>
          <w:rFonts w:ascii="Segoe UI" w:hAnsi="Segoe UI" w:cs="Segoe UI"/>
          <w:sz w:val="24"/>
          <w:szCs w:val="24"/>
        </w:rPr>
      </w:pPr>
      <w:r w:rsidRPr="00943668">
        <w:rPr>
          <w:rFonts w:ascii="Segoe UI" w:hAnsi="Segoe UI" w:cs="Segoe UI"/>
          <w:i/>
          <w:iCs/>
          <w:szCs w:val="20"/>
        </w:rPr>
        <w:t>Many local and international tourists attend art exhibitions and events held at the National Gallery. It is interesting to examine the factors that influence tourists' decisions to visit the National Gallery, including lifestyle factors, gallery art collections, and hedonic factors. The sample in this study was 152 visitors to the National Gallery in December using a purposive sampling technique. With the help of smartPLS software, Structural Equation Model is the analytical technique used. The findings show that the hedonic variable affects visiting intentions, visiting decisions, and to revisit intentions. But on the contrary, lifestyle does not affect visiting intentions, visiting decisions, and revisiting intentions. Meanwhile, the art collection influences the intention to visit and the revisiting intention but does not affect the decision to visit. Finally, the intention to visit influences the decision</w:t>
      </w:r>
      <w:r w:rsidRPr="00943668">
        <w:rPr>
          <w:rFonts w:ascii="Segoe UI" w:hAnsi="Segoe UI" w:cs="Segoe UI"/>
          <w:i/>
          <w:iCs/>
          <w:sz w:val="22"/>
        </w:rPr>
        <w:t xml:space="preserve"> to visit, and the decision to visit influences the revisit intention.</w:t>
      </w:r>
    </w:p>
    <w:p w:rsidR="008331F9" w:rsidRDefault="008331F9" w:rsidP="004F10E8">
      <w:pPr>
        <w:pStyle w:val="ITOPKey"/>
        <w:rPr>
          <w:lang w:val="id-ID"/>
        </w:rPr>
      </w:pPr>
    </w:p>
    <w:p w:rsidR="005516D4" w:rsidRPr="008331F9" w:rsidRDefault="006129F2" w:rsidP="004F10E8">
      <w:pPr>
        <w:pStyle w:val="ITOPKey"/>
        <w:rPr>
          <w:rFonts w:ascii="Segoe UI" w:hAnsi="Segoe UI" w:cs="Segoe UI"/>
          <w:i/>
          <w:lang w:val="id-ID"/>
        </w:rPr>
      </w:pPr>
      <w:r w:rsidRPr="00DB1AD2">
        <w:t>Keywords</w:t>
      </w:r>
      <w:r w:rsidR="00AC52D6" w:rsidRPr="00DB1AD2">
        <w:t>:</w:t>
      </w:r>
      <w:r w:rsidR="00AC52D6" w:rsidRPr="00DB3E33">
        <w:t xml:space="preserve"> </w:t>
      </w:r>
      <w:r w:rsidR="0070534E">
        <w:tab/>
      </w:r>
      <w:r w:rsidR="004F10E8">
        <w:rPr>
          <w:rStyle w:val="IKeyWordsChar"/>
          <w:lang w:val="id-ID"/>
        </w:rPr>
        <w:t>Write 3 – 5 keywords, each keyword should be separated by comma (Cambria, 8)</w:t>
      </w:r>
    </w:p>
    <w:p w:rsidR="005516D4" w:rsidRPr="004F10E8" w:rsidRDefault="004F10E8" w:rsidP="007B7C2C">
      <w:pPr>
        <w:pStyle w:val="IAKEY"/>
        <w:rPr>
          <w:i/>
          <w:color w:val="333333"/>
          <w:lang w:val="id-ID"/>
        </w:rPr>
        <w:sectPr w:rsidR="005516D4" w:rsidRPr="004F10E8" w:rsidSect="00FF5BE3">
          <w:headerReference w:type="even" r:id="rId9"/>
          <w:headerReference w:type="default" r:id="rId10"/>
          <w:footerReference w:type="even" r:id="rId11"/>
          <w:footerReference w:type="default" r:id="rId12"/>
          <w:footnotePr>
            <w:numRestart w:val="eachSect"/>
          </w:footnotePr>
          <w:pgSz w:w="9979" w:h="14181" w:code="147"/>
          <w:pgMar w:top="1440" w:right="1440" w:bottom="1440" w:left="1440" w:header="1418" w:footer="1474" w:gutter="0"/>
          <w:cols w:space="720"/>
          <w:docGrid w:linePitch="360"/>
        </w:sectPr>
      </w:pPr>
      <w:r>
        <w:rPr>
          <w:i/>
          <w:color w:val="333333"/>
          <w:lang w:val="id-ID"/>
        </w:rPr>
        <w:t xml:space="preserve"> </w:t>
      </w:r>
    </w:p>
    <w:p w:rsidR="00AC52D6" w:rsidRPr="00181238" w:rsidRDefault="00181238" w:rsidP="00867514">
      <w:pPr>
        <w:pStyle w:val="I-POINT"/>
      </w:pPr>
      <w:r w:rsidRPr="00867514">
        <w:lastRenderedPageBreak/>
        <w:t>Introduction</w:t>
      </w:r>
      <w:r w:rsidR="00AC52D6" w:rsidRPr="00181238">
        <w:t xml:space="preserve"> </w:t>
      </w:r>
    </w:p>
    <w:p w:rsidR="003A60BA" w:rsidRPr="00833547" w:rsidRDefault="003A60BA" w:rsidP="003A60BA">
      <w:pPr>
        <w:ind w:firstLine="709"/>
        <w:jc w:val="both"/>
        <w:rPr>
          <w:rFonts w:ascii="Segoe UI" w:hAnsi="Segoe UI" w:cs="Segoe UI"/>
          <w:sz w:val="24"/>
          <w:szCs w:val="24"/>
          <w:lang w:val="en-US"/>
        </w:rPr>
      </w:pPr>
      <w:r w:rsidRPr="00833547">
        <w:rPr>
          <w:rFonts w:ascii="Segoe UI" w:hAnsi="Segoe UI" w:cs="Segoe UI"/>
          <w:sz w:val="24"/>
          <w:szCs w:val="24"/>
        </w:rPr>
        <w:t xml:space="preserve">Tourism-related activities can be seen to pass time while pursuing leisurely pursuits, unwinding, and traveling to a place where tourists can take use of the tour's services. A tourist's choice to visit has been made after carefully weighing all the factors that should be taken into account before engaging in an activity or paying a visit to a tourist attraction </w:t>
      </w:r>
      <w:r w:rsidRPr="00833547">
        <w:rPr>
          <w:rFonts w:ascii="Segoe UI" w:hAnsi="Segoe UI" w:cs="Segoe UI"/>
          <w:sz w:val="24"/>
          <w:szCs w:val="24"/>
          <w:lang w:val="en-US"/>
        </w:rPr>
        <w:fldChar w:fldCharType="begin" w:fldLock="1"/>
      </w:r>
      <w:r w:rsidRPr="00833547">
        <w:rPr>
          <w:rFonts w:ascii="Segoe UI" w:hAnsi="Segoe UI" w:cs="Segoe UI"/>
          <w:sz w:val="24"/>
          <w:szCs w:val="24"/>
        </w:rPr>
        <w:instrText>ADDIN CSL_CITATION {"citationItems":[{"id":"ITEM-1","itemData":{"DOI":"10.46772/jecma.v1i02.355","abstract":"Kebutuhan wisata merupakan kebutuhan penting bagi masyarakat yang layak untuk dipenuhi.  Wisata yang terlaris dan menjadi favorit adalah wisata alam yang memiliki ketertarikan tersendiri oleh masyarakat. Salah satu wisata alam yang ada di DI Yogyakarta khususnya di Kabupaten Gunungkidul adalah Gunung Api Purba Nglanggeran. Penelitian ini bertujuan untuk mengetahui pengaruh e-Wom dan risk perception terhadap keputusan berkunjung wisatawan di Gunung Api Purba Nglanggeran. Populasi dalam penelitian ini adalah wisatawan yang berkunjung ke tempat wisata di Kabupaten Gunungkidul sedangkan sampel dalam penelitian ini adalah wisatawan yang berkunjung di Gunung Api Purba Nglanggeran. Data yang digunakan dalam penelitian ini adalah data primer yang diambil secara langsung dengan mewawancarai wisastawan dan data sekunder yang berasal dari jurnal, buku dan sumber lain yang masih relevan dengan penelitian ini. Alat analisis yang digunakan dalam penelitian ini adalah analisis regresi linear berganda. Berdasarkan hasil penelitian dapat diketahui bahwa secara bersama-sama variabel e-WOM dan risk perception berpengaruh terhadap keputusan berkunjung wisatawan Gunung Api Purba Nglanggeran. Akan tetapi secara parsial hanya variabel e-WOM berpengaruh terhadap keputusan berkunjung wisatawan Gunung Api Purba Nglanggeran.\r  \r  ","author":[{"dropping-particle":"","family":"Solichin","given":"Aditya","non-dropping-particle":"","parse-names":false,"suffix":""},{"dropping-particle":"","family":"Resky Amalia","given":"Dhea Ayu","non-dropping-particle":"","parse-names":false,"suffix":""},{"dropping-particle":"","family":"Katniaty","given":"Lily","non-dropping-particle":"","parse-names":false,"suffix":""},{"dropping-particle":"","family":"Wisudawati","given":"Tri","non-dropping-particle":"","parse-names":false,"suffix":""},{"dropping-particle":"","family":"Sulistyowati","given":"Ecclisia","non-dropping-particle":"","parse-names":false,"suffix":""},{"dropping-particle":"","family":"Saputro","given":"Wahyu Adhi","non-dropping-particle":"","parse-names":false,"suffix":""}],"container-title":"Journal of Economic and Management (JECMA)","id":"ITEM-1","issue":"02","issued":{"date-parts":[["2021"]]},"page":"2-9","title":"Pengaruh E-Wom Dan Risk Perception Terhadap Keputusan Berkunjung Wisatawan","type":"article-journal","volume":"1"},"uris":["http://www.mendeley.com/documents/?uuid=d5b7a507-a2f7-4c15-9162-426a11e9264f","http://www.mendeley.com/documents/?uuid=d458552a-601d-4b13-acbe-b3b592fc48bc"]}],"mendeley":{"formattedCitation":"(Solichin et al., 2021)","plainTextFormattedCitation":"(Solichin et al., 2021)","previouslyFormattedCitation":"(Solichin et al., 2021)"},"properties":{"noteIndex":0},"schema":"https://github.com/citation-style-language/schema/raw/master/csl-citation.json"}</w:instrText>
      </w:r>
      <w:r w:rsidRPr="00833547">
        <w:rPr>
          <w:rFonts w:ascii="Segoe UI" w:hAnsi="Segoe UI" w:cs="Segoe UI"/>
          <w:sz w:val="24"/>
          <w:szCs w:val="24"/>
          <w:lang w:val="en-US"/>
        </w:rPr>
        <w:fldChar w:fldCharType="separate"/>
      </w:r>
      <w:r w:rsidRPr="00833547">
        <w:rPr>
          <w:rFonts w:ascii="Segoe UI" w:hAnsi="Segoe UI" w:cs="Segoe UI"/>
          <w:noProof/>
          <w:sz w:val="24"/>
          <w:szCs w:val="24"/>
        </w:rPr>
        <w:t>(Solichin et al., 2021)</w:t>
      </w:r>
      <w:r w:rsidRPr="00833547">
        <w:rPr>
          <w:rFonts w:ascii="Segoe UI" w:hAnsi="Segoe UI" w:cs="Segoe UI"/>
          <w:sz w:val="24"/>
          <w:szCs w:val="24"/>
          <w:lang w:val="en-US"/>
        </w:rPr>
        <w:fldChar w:fldCharType="end"/>
      </w:r>
      <w:r w:rsidRPr="00833547">
        <w:rPr>
          <w:rFonts w:ascii="Segoe UI" w:hAnsi="Segoe UI" w:cs="Segoe UI"/>
          <w:sz w:val="24"/>
          <w:szCs w:val="24"/>
          <w:lang w:val="en-US"/>
        </w:rPr>
        <w:t xml:space="preserve">. </w:t>
      </w:r>
      <w:r w:rsidRPr="00833547">
        <w:rPr>
          <w:rFonts w:ascii="Segoe UI" w:hAnsi="Segoe UI" w:cs="Segoe UI"/>
          <w:bCs/>
          <w:sz w:val="24"/>
          <w:szCs w:val="24"/>
        </w:rPr>
        <w:t xml:space="preserve">The volume of visitors will indicate whether a place is well managed. </w:t>
      </w:r>
      <w:r w:rsidRPr="00833547">
        <w:rPr>
          <w:rFonts w:ascii="Segoe UI" w:hAnsi="Segoe UI" w:cs="Segoe UI"/>
          <w:sz w:val="24"/>
          <w:szCs w:val="24"/>
        </w:rPr>
        <w:t>Tourist behavior characteristics are strongly tied to conduct and pertain to individual perceptions while deciding to visit</w:t>
      </w:r>
      <w:r w:rsidRPr="00833547">
        <w:rPr>
          <w:rFonts w:ascii="Segoe UI" w:hAnsi="Segoe UI" w:cs="Segoe UI"/>
          <w:sz w:val="24"/>
          <w:szCs w:val="24"/>
          <w:lang w:val="en-US"/>
        </w:rPr>
        <w:t xml:space="preserve"> </w:t>
      </w:r>
      <w:r w:rsidRPr="00833547">
        <w:rPr>
          <w:rFonts w:ascii="Segoe UI" w:hAnsi="Segoe UI" w:cs="Segoe UI"/>
          <w:sz w:val="24"/>
          <w:szCs w:val="24"/>
        </w:rPr>
        <w:fldChar w:fldCharType="begin" w:fldLock="1"/>
      </w:r>
      <w:r w:rsidRPr="00833547">
        <w:rPr>
          <w:rFonts w:ascii="Segoe UI" w:hAnsi="Segoe UI" w:cs="Segoe UI"/>
          <w:sz w:val="24"/>
          <w:szCs w:val="24"/>
        </w:rPr>
        <w:instrText>ADDIN CSL_CITATION {"citationItems":[{"id":"ITEM-1","itemData":{"DOI":"10.2307/j.ctvn5tzff.11","abstract":"Building on the theory of planned behaviour (TPB), we develop a new model of purposive behaviour which suggests that desires are the proximal causes of intentions, and the traditional antecedents in the TPB work through desires. In addition, perceived consequencesof goal achievement and goal failure aremodelled as anticipated emotions, which also function as determinants of desires. The new model is tested in two studies : an investigation of bodyweight regulation by 108 Italians at the University of Rome and an investigation of eåort expended in studying by 122 students at the University of Rome. Frequency and recency of past behaviour are controlled for in tests of hypotheses. The ®ndings show that desires fully mediated the eåects of attitudes, subjective norms, perceived behavioural control and anticipated emotions on intentions. Signi®cantly greater amounts of variance are explained in intentions and behaviour by the new model in comparison to the TPB and variants of the TPB that include either anticipated emotions and}or past behaviour.","author":[{"dropping-particle":"","family":"Dussel","given":"Enrique","non-dropping-particle":"","parse-names":false,"suffix":""}],"container-title":"El vuelo del fénix","id":"ITEM-1","issued":{"date-parts":[["2019"]]},"page":"211-226","title":"Fortalecimiento Del Estado Desde El Horizonte Del Postulado De La Disolución Del Estado","type":"article-journal"},"uris":["http://www.mendeley.com/documents/?uuid=1e138fa0-abaf-402a-b12a-ab8652050115","http://www.mendeley.com/documents/?uuid=0762fd2b-ac80-4530-a481-3273740827ec"]},{"id":"ITEM-2","itemData":{"DOI":"10.1016/j.jhtm.2019.11.002","ISSN":"18395260","abstract":"This study attempted to merge two theories, which included the norm activation model (NAM) and the theory of planned behavior (TPB), in order to explain eco-friendly behavioral intention formation in the context of drone food delivery services. In addition, this study deepened the theoretical framework by considering the moderating role of product knowledge about the pro-environmental role of the drone-based food delivery services. Sixteen hypotheses were tested using a total of 401 samples collected in Korea. The data analysis results indicated that all hypotheses within the model that merged the NAM and the TPB were statistically supported. Furthermore, product knowledge played a moderating role in the relationship between (1) ascribed responsibility and personal norm, (2) attitudes and behavioral intentions, and (3) subjective norm and personal norm.","author":[{"dropping-particle":"","family":"Kim","given":"Jinkyung Jenny","non-dropping-particle":"","parse-names":false,"suffix":""},{"dropping-particle":"","family":"Hwang","given":"Jinsoo","non-dropping-particle":"","parse-names":false,"suffix":""}],"container-title":"Journal of Hospitality and Tourism Management","id":"ITEM-2","issue":"November 2019","issued":{"date-parts":[["2020"]]},"page":"1-11","publisher":"Elsevier Ltd","title":"Merging the norm activation model and the theory of planned behavior in the context of drone food delivery services: Does the level of product knowledge really matter?","type":"article-journal","volume":"42"},"uris":["http://www.mendeley.com/documents/?uuid=ec0a58a6-1388-4839-875c-380a98ab7aec","http://www.mendeley.com/documents/?uuid=1c0351e0-d7af-45bc-9ae3-5a2141ff0137"]}],"mendeley":{"formattedCitation":"(Dussel, 2019; Kim &amp; Hwang, 2020)","plainTextFormattedCitation":"(Dussel, 2019; Kim &amp; Hwang, 2020)","previouslyFormattedCitation":"(Dussel, 2019; Kim &amp; Hwang, 2020)"},"properties":{"noteIndex":0},"schema":"https://github.com/citation-style-language/schema/raw/master/csl-citation.json"}</w:instrText>
      </w:r>
      <w:r w:rsidRPr="00833547">
        <w:rPr>
          <w:rFonts w:ascii="Segoe UI" w:hAnsi="Segoe UI" w:cs="Segoe UI"/>
          <w:sz w:val="24"/>
          <w:szCs w:val="24"/>
        </w:rPr>
        <w:fldChar w:fldCharType="separate"/>
      </w:r>
      <w:r w:rsidRPr="00833547">
        <w:rPr>
          <w:rFonts w:ascii="Segoe UI" w:hAnsi="Segoe UI" w:cs="Segoe UI"/>
          <w:noProof/>
          <w:sz w:val="24"/>
          <w:szCs w:val="24"/>
        </w:rPr>
        <w:t>(Dussel, 2019; Kim &amp; Hwang, 2020)</w:t>
      </w:r>
      <w:r w:rsidRPr="00833547">
        <w:rPr>
          <w:rFonts w:ascii="Segoe UI" w:hAnsi="Segoe UI" w:cs="Segoe UI"/>
          <w:sz w:val="24"/>
          <w:szCs w:val="24"/>
        </w:rPr>
        <w:fldChar w:fldCharType="end"/>
      </w:r>
      <w:r w:rsidRPr="00833547">
        <w:rPr>
          <w:rFonts w:ascii="Segoe UI" w:hAnsi="Segoe UI" w:cs="Segoe UI"/>
          <w:sz w:val="24"/>
          <w:szCs w:val="24"/>
          <w:lang w:val="en-US"/>
        </w:rPr>
        <w:t xml:space="preserve">. </w:t>
      </w:r>
    </w:p>
    <w:p w:rsidR="00585D0B" w:rsidRPr="00833547" w:rsidRDefault="003A60BA" w:rsidP="00585D0B">
      <w:pPr>
        <w:ind w:firstLine="709"/>
        <w:jc w:val="both"/>
        <w:rPr>
          <w:rFonts w:ascii="Segoe UI" w:hAnsi="Segoe UI" w:cs="Segoe UI"/>
          <w:sz w:val="24"/>
          <w:szCs w:val="24"/>
        </w:rPr>
      </w:pPr>
      <w:r w:rsidRPr="00833547">
        <w:rPr>
          <w:rFonts w:ascii="Segoe UI" w:hAnsi="Segoe UI" w:cs="Segoe UI"/>
          <w:bCs/>
          <w:sz w:val="24"/>
          <w:szCs w:val="24"/>
        </w:rPr>
        <w:t>The choice of one of the other locations that visitors would choose may be used to characterize the decision to visit, which has the same meaning as the purchasing decision</w:t>
      </w:r>
      <w:r w:rsidRPr="00833547">
        <w:rPr>
          <w:rFonts w:ascii="Segoe UI" w:hAnsi="Segoe UI" w:cs="Segoe UI"/>
          <w:b/>
          <w:sz w:val="24"/>
          <w:szCs w:val="24"/>
        </w:rPr>
        <w:t>.</w:t>
      </w:r>
      <w:r w:rsidRPr="00833547">
        <w:rPr>
          <w:rFonts w:ascii="Segoe UI" w:hAnsi="Segoe UI" w:cs="Segoe UI"/>
          <w:sz w:val="24"/>
          <w:szCs w:val="24"/>
        </w:rPr>
        <w:t xml:space="preserve"> Tourists will base their decision to go on their interest in the destination initially </w:t>
      </w:r>
      <w:r w:rsidRPr="00833547">
        <w:rPr>
          <w:rFonts w:ascii="Segoe UI" w:hAnsi="Segoe UI" w:cs="Segoe UI"/>
          <w:sz w:val="24"/>
          <w:szCs w:val="24"/>
        </w:rPr>
        <w:fldChar w:fldCharType="begin" w:fldLock="1"/>
      </w:r>
      <w:r w:rsidRPr="00833547">
        <w:rPr>
          <w:rFonts w:ascii="Segoe UI" w:hAnsi="Segoe UI" w:cs="Segoe UI"/>
          <w:sz w:val="24"/>
          <w:szCs w:val="24"/>
        </w:rPr>
        <w:instrText>ADDIN CSL_CITATION {"citationItems":[{"id":"ITEM-1","itemData":{"DOI":"10.5539/ass.v13n11p157","ISSN":"1911-2017","abstract":"This study aims to examine how Jordanian passenger’s lifestyle effects their buying decisions of online e-tickets by utilizing the AIO theory (Activities, Interests, and Opinions). A convenience sample of 473 passengers from the Jordanian airport was chosen as the population in order to verify the hypotheses and research framework. The results of the study show that the lifestyle of Jordanian passengers significantly influences their purchase of e-tickets. The analysis of the results indicates that each of the lifestyle dimensions: Activities, Interests, and Opinions, had a significant positive effect on the purchasing decision of the e-ticket Service. ","author":[{"dropping-particle":"","family":"Al-Dmour","given":"Rand","non-dropping-particle":"","parse-names":false,"suffix":""},{"dropping-particle":"","family":"Hammdan","given":"Farah","non-dropping-particle":"","parse-names":false,"suffix":""},{"dropping-particle":"","family":"Al-Dmour","given":"Hani","non-dropping-particle":"","parse-names":false,"suffix":""},{"dropping-particle":"","family":"Alrowwad","given":"Ala'aldin","non-dropping-particle":"","parse-names":false,"suffix":""},{"dropping-particle":"","family":"Khwaldeh","given":"Sufian M","non-dropping-particle":"","parse-names":false,"suffix":""}],"container-title":"Asian Social Science","id":"ITEM-1","issue":"11","issued":{"date-parts":[["2017"]]},"page":"157","title":"The Effect of Lifestyle on Online Purchasing Decision for Electronic Services: The Jordanian Flying E-Tickets Case","type":"article-journal","volume":"13"},"uris":["http://www.mendeley.com/documents/?uuid=0c8d8c84-6914-4f1b-9b85-2957fb830715","http://www.mendeley.com/documents/?uuid=97bf2b38-e0e3-4d2e-926f-e8f0a644f4dc"]}],"mendeley":{"formattedCitation":"(Al-Dmour et al., 2017)","plainTextFormattedCitation":"(Al-Dmour et al., 2017)","previouslyFormattedCitation":"(Al-Dmour et al., 2017)"},"properties":{"noteIndex":0},"schema":"https://github.com/citation-style-language/schema/raw/master/csl-citation.json"}</w:instrText>
      </w:r>
      <w:r w:rsidRPr="00833547">
        <w:rPr>
          <w:rFonts w:ascii="Segoe UI" w:hAnsi="Segoe UI" w:cs="Segoe UI"/>
          <w:sz w:val="24"/>
          <w:szCs w:val="24"/>
        </w:rPr>
        <w:fldChar w:fldCharType="separate"/>
      </w:r>
      <w:r w:rsidRPr="00833547">
        <w:rPr>
          <w:rFonts w:ascii="Segoe UI" w:hAnsi="Segoe UI" w:cs="Segoe UI"/>
          <w:noProof/>
          <w:sz w:val="24"/>
          <w:szCs w:val="24"/>
        </w:rPr>
        <w:t>(Al-Dmour et al., 2017)</w:t>
      </w:r>
      <w:r w:rsidRPr="00833547">
        <w:rPr>
          <w:rFonts w:ascii="Segoe UI" w:hAnsi="Segoe UI" w:cs="Segoe UI"/>
          <w:sz w:val="24"/>
          <w:szCs w:val="24"/>
        </w:rPr>
        <w:fldChar w:fldCharType="end"/>
      </w:r>
      <w:r w:rsidRPr="00833547">
        <w:rPr>
          <w:rFonts w:ascii="Segoe UI" w:hAnsi="Segoe UI" w:cs="Segoe UI"/>
          <w:sz w:val="24"/>
          <w:szCs w:val="24"/>
        </w:rPr>
        <w:t>.</w:t>
      </w:r>
      <w:r w:rsidRPr="00833547">
        <w:rPr>
          <w:rFonts w:ascii="Segoe UI" w:hAnsi="Segoe UI" w:cs="Segoe UI"/>
          <w:sz w:val="24"/>
          <w:szCs w:val="24"/>
          <w:lang w:val="en-US"/>
        </w:rPr>
        <w:t xml:space="preserve"> </w:t>
      </w:r>
      <w:r w:rsidRPr="00833547">
        <w:rPr>
          <w:rFonts w:ascii="Segoe UI" w:hAnsi="Segoe UI" w:cs="Segoe UI"/>
          <w:bCs/>
          <w:sz w:val="24"/>
          <w:szCs w:val="24"/>
        </w:rPr>
        <w:t>The intention of a person to visit a tourist site soon is known as interest in visiting</w:t>
      </w:r>
      <w:r w:rsidRPr="00833547">
        <w:rPr>
          <w:rFonts w:ascii="Segoe UI" w:hAnsi="Segoe UI" w:cs="Segoe UI"/>
          <w:bCs/>
          <w:sz w:val="24"/>
          <w:szCs w:val="24"/>
          <w:lang w:val="en-US"/>
        </w:rPr>
        <w:t xml:space="preserve"> </w:t>
      </w:r>
      <w:r w:rsidRPr="00833547">
        <w:rPr>
          <w:rFonts w:ascii="Segoe UI" w:hAnsi="Segoe UI" w:cs="Segoe UI"/>
          <w:sz w:val="24"/>
          <w:szCs w:val="24"/>
        </w:rPr>
        <w:fldChar w:fldCharType="begin" w:fldLock="1"/>
      </w:r>
      <w:r w:rsidRPr="00833547">
        <w:rPr>
          <w:rFonts w:ascii="Segoe UI" w:hAnsi="Segoe UI" w:cs="Segoe UI"/>
          <w:sz w:val="24"/>
          <w:szCs w:val="24"/>
        </w:rPr>
        <w:instrText>ADDIN CSL_CITATION {"citationItems":[{"id":"ITEM-1","itemData":{"DOI":"10.1080/1743873X.2015.1102272","ISSN":"17476631","abstract":"A destination's image and on-site recreation experience can be regarded as precedents of the authenticity perceived by heritage tourists. Historic images attract tourists to experience the authenticity of a heritage destination. This study examines the linear relationships among destination images, recreation experience, and the perceived authenticity experienced by tourists at the Shengxing Heritage Recreation Area in central Taiwan. In total, 536 usable questionnaires were collected. Analytical results indicate that the cognitive and affective images of a destination directly and significantly affect the recreation experience of tourists at a heritage recreation area. Additionally, recreation experience directly and significantly affects perceived authenticity. Moreover, recreation experience has a significant mediating effect on the relationship between cognitive image and perceived authenticity. We conclude that when tourists visit a heritage-based tourism destination, such as the destination under consideration, these tourists gain tourism image and recreation experiences, which strengthens their perceived authenticity of heritage tourism; as a result, these tourists are more likely to contribute to the development of heritage tourism. Applying this theoretical framework to research on heritage tourism further extends our understanding of the behavioural model of heritage tourists. Finally, this study provides a valuable reference for managers striving to develop heritage tourism.","author":[{"dropping-particle":"","family":"Lee","given":"Tsung Hung","non-dropping-particle":"","parse-names":false,"suffix":""},{"dropping-particle":"","family":"Chang","given":"Pei Shiang","non-dropping-particle":"","parse-names":false,"suffix":""},{"dropping-particle":"","family":"Luo","given":"Ya Wun","non-dropping-particle":"","parse-names":false,"suffix":""}],"container-title":"Journal of Heritage Tourism","id":"ITEM-1","issue":"4","issued":{"date-parts":[["2016"]]},"page":"349-363","title":"Elucidating the relationships among destination images, recreation experience, and authenticity of the Shengxing Heritage Recreation Area in Taiwan","type":"article-journal","volume":"11"},"uris":["http://www.mendeley.com/documents/?uuid=59d14b71-12e2-452b-a966-85c6792a3876","http://www.mendeley.com/documents/?uuid=9d114e4d-9fc2-4f40-ac39-8813e2ba60e6"]},{"id":"ITEM-2","itemData":{"DOI":"10.1080/15980634.2009.11434615","ISSN":"1598-0634","abstract":"Real-time and realistic rendering of forest is an important and a difficult work in computer graphics and digital forestry. An image based real-time and realistic forest rendering software is developed in this paper. Three orthogonal billboards are used to represent the geometry and material of a tree, so that the 3D perception is enhanced and weak parallax of usual images based approaches is avoided. Shadows of all trees on the plat ground are generated through the stencil buffer, shadow projection and a mixture of the shadow with grass texture. Different billboards are chosen on the viewing direction and the lighting direction, so that the effect of object torsion due to poor image direction is avoided. Forest growth, forest rendering in different lighting conditions, navigation inside a forest, and flying over a forest are all simulated.","author":[{"dropping-particle":"","family":"Bilei","given":"Dai","non-dropping-particle":"","parse-names":false,"suffix":""},{"dropping-particle":"","family":"Kim","given":"Chulwon","non-dropping-particle":"","parse-names":false,"suffix":""}],"id":"ITEM-2","issue":"3","issued":{"date-parts":[["2009"]]},"page":"1-24","title":"Identifying Impact of Olympic Host City’s Image on Intention to Visit","type":"article-journal","volume":"9"},"uris":["http://www.mendeley.com/documents/?uuid=f23dad43-fac9-4f37-acda-c47869ca83f7","http://www.mendeley.com/documents/?uuid=1d062730-65f3-482c-bbef-0c99befbde34"]},{"id":"ITEM-3","itemData":{"DOI":"10.1016/j.heliyon.2022.e10724","ISSN":"24058440","abstract":"CMC Tiga Warna is one of the coastal area management for conservation and ecotourism in southern Malang, Indonesia. Despite fewer tourist visits, the COVID-19 pandemic did not dissuade locals from managing and protecting ecotourism in the coastal area. This study aims to: (a) to describe coastal ecosystem management; and (b) to analyze coastal ecotourist visit intention related to tourism knowledge, perceived health risk, and risk attitude in the post-COVID-19 era as a part of developing strategy for coastal ecosystem management in the study area from the perspective of ecotourists and destination management. CMC Tiga Warna management, community group supervisors, the local community, and a variety of experts were interviewed in order to gather data for the current strategy. Coastal ecotourist visit intention data from domestic ecotourists was gathered via online and offline surveys. Analyzing the visit intention data with Warp-PLS. Using the visit intention model and interview data, the coastline management strategy was described. This study found that the coastal environment management plan constantly involved ecotourists and locals. Tourism knowledge and risk attitude are positively related to the visit intention, however perceived health risk is negatively related to it. The significant positive relationship between tourism knowledge and ecotourist visit intention is mediated by perceived health risk and risk attitude. Development of the coastal ecosystem management plan could be supported by boosting visit intention, ecotourism visits, or economic incentive as a motive for sustaining the conservation program's consistency, and ecological and social rewards in a sustainable manner. This study added to the Theory of Reasoned Action by adding two additional factors, tourist knowledge and perceived health risk, in addition to the attitude to predict the visit intention. The ecotourism manager should provide varied tourist information and knowledge as needed, reduce COVID-19 exposure risk at tourist destinations, and increase risk attitude.","author":[{"dropping-particle":"","family":"Abidin","given":"Zainal","non-dropping-particle":"","parse-names":false,"suffix":""},{"dropping-particle":"","family":"Handayani","given":"Wahyu","non-dropping-particle":"","parse-names":false,"suffix":""},{"dropping-particle":"","family":"Zaky","given":"Emeraldo A.","non-dropping-particle":"","parse-names":false,"suffix":""},{"dropping-particle":"","family":"Faturrahman","given":"Achmad D.","non-dropping-particle":"","parse-names":false,"suffix":""}],"container-title":"Heliyon","id":"ITEM-3","issue":"September","issued":{"date-parts":[["2022"]]},"page":"e10724","publisher":"The Author(s)","title":"Perceived risk and attitude's mediating role between tourism knowledge and visit intention during the COVID-19 pandemic: implementation for coastal-ecotourism management","type":"article-journal","volume":"8"},"uris":["http://www.mendeley.com/documents/?uuid=21d142e9-8447-4307-9f7c-a8650711bc7a","http://www.mendeley.com/documents/?uuid=8e293fba-edbf-41fd-b9c2-ca38c7d66653"]}],"mendeley":{"formattedCitation":"(Abidin et al., 2022; Bilei &amp; Kim, 2009; Lee et al., 2016)","plainTextFormattedCitation":"(Abidin et al., 2022; Bilei &amp; Kim, 2009; Lee et al., 2016)","previouslyFormattedCitation":"(Abidin et al., 2022; Bilei &amp; Kim, 2009; Lee et al., 2016)"},"properties":{"noteIndex":0},"schema":"https://github.com/citation-style-language/schema/raw/master/csl-citation.json"}</w:instrText>
      </w:r>
      <w:r w:rsidRPr="00833547">
        <w:rPr>
          <w:rFonts w:ascii="Segoe UI" w:hAnsi="Segoe UI" w:cs="Segoe UI"/>
          <w:sz w:val="24"/>
          <w:szCs w:val="24"/>
        </w:rPr>
        <w:fldChar w:fldCharType="separate"/>
      </w:r>
      <w:r w:rsidRPr="00833547">
        <w:rPr>
          <w:rFonts w:ascii="Segoe UI" w:hAnsi="Segoe UI" w:cs="Segoe UI"/>
          <w:noProof/>
          <w:sz w:val="24"/>
          <w:szCs w:val="24"/>
        </w:rPr>
        <w:t>(Abidin et al., 2022; Bilei &amp; Kim, 2009; Lee et al., 2016)</w:t>
      </w:r>
      <w:r w:rsidRPr="00833547">
        <w:rPr>
          <w:rFonts w:ascii="Segoe UI" w:hAnsi="Segoe UI" w:cs="Segoe UI"/>
          <w:sz w:val="24"/>
          <w:szCs w:val="24"/>
        </w:rPr>
        <w:fldChar w:fldCharType="end"/>
      </w:r>
      <w:r w:rsidRPr="00833547">
        <w:rPr>
          <w:rFonts w:ascii="Segoe UI" w:hAnsi="Segoe UI" w:cs="Segoe UI"/>
          <w:sz w:val="24"/>
          <w:szCs w:val="24"/>
        </w:rPr>
        <w:t xml:space="preserve">.  Purchase intention is a dependent variable that is influenced by a variety of internal and external variables, including suggestions, values, expected outcomes, and emotional linkages </w:t>
      </w:r>
      <w:r w:rsidRPr="00833547">
        <w:rPr>
          <w:rFonts w:ascii="Segoe UI" w:hAnsi="Segoe UI" w:cs="Segoe UI"/>
          <w:sz w:val="24"/>
          <w:szCs w:val="24"/>
        </w:rPr>
        <w:fldChar w:fldCharType="begin" w:fldLock="1"/>
      </w:r>
      <w:r w:rsidRPr="00833547">
        <w:rPr>
          <w:rFonts w:ascii="Segoe UI" w:hAnsi="Segoe UI" w:cs="Segoe UI"/>
          <w:sz w:val="24"/>
          <w:szCs w:val="24"/>
        </w:rPr>
        <w:instrText>ADDIN CSL_CITATION {"citationItems":[{"id":"ITEM-1","itemData":{"abstract":"The purpose of this study is to identify the relationship between service preferences (SERVPERF) and purchase intention in online businesses. The methodology or approach of this study is to identify five distinctive research streams in service preference quality. An empirical analysis is then carried out in which the SERVPERF scale is adapted to the study of service preference in the online business industry. The study then examines the relationship between service preference and purchase intention. The originality of the study provides a useful guide to research into service quality by identifying five distinctive streams of research on the field. The study also contributes from a methodological perspective by offering a measurement scale for service preference in the online business industry. Finally, the study contributes to studies of perceived service quality by providing an aggregated ordered logic model, and by confirming the link between service quality and behavioral intention in an online business context.","author":[{"dropping-particle":"","family":"Bakar","given":"Norzehan Abu","non-dropping-particle":"","parse-names":false,"suffix":""},{"dropping-particle":"","family":"Khan","given":"Noor Rira Mohamad","non-dropping-particle":"","parse-names":false,"suffix":""},{"dropping-particle":"","family":"Zahirudin","given":"Zubaidah","non-dropping-particle":"","parse-names":false,"suffix":""},{"dropping-particle":"","family":"Yusof","given":"Jamaliah Mohd","non-dropping-particle":"","parse-names":false,"suffix":""},{"dropping-particle":"","family":"Mohamed","given":"Rozita Naina","non-dropping-particle":"","parse-names":false,"suffix":""},{"dropping-particle":"","family":"Jamaludin","given":"Nor Fauziah","non-dropping-particle":"","parse-names":false,"suffix":""}],"container-title":"Journal of International Business and Management","id":"ITEM-1","issue":"3","issued":{"date-parts":[["2018"]]},"page":"1-14","title":"E-Commerce : Customer Purchase Intention and its Service Performance ( SERVPERF ) on Online Businesses in Malaysia","type":"article-journal","volume":"1"},"uris":["http://www.mendeley.com/documents/?uuid=cb4b7a65-89eb-4f6a-af8b-f86638735867","http://www.mendeley.com/documents/?uuid=3fc31b60-5bf2-466a-a98b-d8682ec4a74e"]}],"mendeley":{"formattedCitation":"(Bakar et al., 2018)","plainTextFormattedCitation":"(Bakar et al., 2018)","previouslyFormattedCitation":"(Bakar et al., 2018)"},"properties":{"noteIndex":0},"schema":"https://github.com/citation-style-language/schema/raw/master/csl-citation.json"}</w:instrText>
      </w:r>
      <w:r w:rsidRPr="00833547">
        <w:rPr>
          <w:rFonts w:ascii="Segoe UI" w:hAnsi="Segoe UI" w:cs="Segoe UI"/>
          <w:sz w:val="24"/>
          <w:szCs w:val="24"/>
        </w:rPr>
        <w:fldChar w:fldCharType="separate"/>
      </w:r>
      <w:r w:rsidRPr="00833547">
        <w:rPr>
          <w:rFonts w:ascii="Segoe UI" w:hAnsi="Segoe UI" w:cs="Segoe UI"/>
          <w:noProof/>
          <w:sz w:val="24"/>
          <w:szCs w:val="24"/>
        </w:rPr>
        <w:t>(Bakar et al., 2018)</w:t>
      </w:r>
      <w:r w:rsidRPr="00833547">
        <w:rPr>
          <w:rFonts w:ascii="Segoe UI" w:hAnsi="Segoe UI" w:cs="Segoe UI"/>
          <w:sz w:val="24"/>
          <w:szCs w:val="24"/>
        </w:rPr>
        <w:fldChar w:fldCharType="end"/>
      </w:r>
      <w:r w:rsidRPr="00833547">
        <w:rPr>
          <w:rFonts w:ascii="Segoe UI" w:hAnsi="Segoe UI" w:cs="Segoe UI"/>
          <w:sz w:val="24"/>
          <w:szCs w:val="24"/>
        </w:rPr>
        <w:t>.</w:t>
      </w:r>
    </w:p>
    <w:p w:rsidR="00585D0B" w:rsidRPr="00833547" w:rsidRDefault="00585D0B" w:rsidP="00585D0B">
      <w:pPr>
        <w:ind w:firstLine="720"/>
        <w:jc w:val="both"/>
        <w:rPr>
          <w:rFonts w:ascii="Segoe UI" w:hAnsi="Segoe UI" w:cs="Segoe UI"/>
          <w:sz w:val="24"/>
          <w:szCs w:val="24"/>
        </w:rPr>
      </w:pPr>
      <w:r w:rsidRPr="00833547">
        <w:rPr>
          <w:rFonts w:ascii="Segoe UI" w:hAnsi="Segoe UI" w:cs="Segoe UI"/>
          <w:sz w:val="24"/>
          <w:szCs w:val="24"/>
          <w:lang w:val="en-US"/>
        </w:rPr>
        <w:t>The choice of a destination to visit is the result of several processes</w:t>
      </w:r>
      <w:r w:rsidRPr="00833547">
        <w:rPr>
          <w:rFonts w:ascii="Segoe UI" w:hAnsi="Segoe UI" w:cs="Segoe UI"/>
          <w:sz w:val="24"/>
          <w:szCs w:val="24"/>
        </w:rPr>
        <w:t xml:space="preserve"> </w:t>
      </w:r>
      <w:r w:rsidRPr="00833547">
        <w:rPr>
          <w:rFonts w:ascii="Segoe UI" w:hAnsi="Segoe UI" w:cs="Segoe UI"/>
          <w:sz w:val="24"/>
          <w:szCs w:val="24"/>
          <w:lang w:val="en-US"/>
        </w:rPr>
        <w:t xml:space="preserve">carried out by individuals or groups of tourists beginning with the evaluation stage, where tourists will have a variety of destinations to travel to and then compare until the tourists decide and the destination to be chosen has unquestionably more allure. contrasting with unpicked places </w:t>
      </w:r>
      <w:r w:rsidRPr="00833547">
        <w:rPr>
          <w:rFonts w:ascii="Segoe UI" w:hAnsi="Segoe UI" w:cs="Segoe UI"/>
          <w:sz w:val="24"/>
          <w:szCs w:val="24"/>
          <w:lang w:val="en-US"/>
        </w:rPr>
        <w:fldChar w:fldCharType="begin" w:fldLock="1"/>
      </w:r>
      <w:r w:rsidRPr="00833547">
        <w:rPr>
          <w:rFonts w:ascii="Segoe UI" w:hAnsi="Segoe UI" w:cs="Segoe UI"/>
          <w:sz w:val="24"/>
          <w:szCs w:val="24"/>
        </w:rPr>
        <w:instrText>ADDIN CSL_CITATION {"citationItems":[{"id":"ITEM-1","itemData":{"author":[{"dropping-particle":"","family":"Sudigdo","given":"Agus","non-dropping-particle":"","parse-names":false,"suffix":""},{"dropping-particle":"","family":"Khalifa","given":"Gamal S A","non-dropping-particle":"","parse-names":false,"suffix":""},{"dropping-particle":"","family":"Abuelhassan","given":"Abuelhassan E","non-dropping-particle":"","parse-names":false,"suffix":""}],"id":"ITEM-1","issue":"January","issued":{"date-parts":[["2019"]]},"page":"59-65","title":"IJRTBT DRIVING ISLAMIC ATTRIBUTES , DESTINATION SECURITY GUARANTEE &amp; DESTINATION IMAGE TO PREDICT TOURISTS '","type":"article-journal","volume":"3"},"uris":["http://www.mendeley.com/documents/?uuid=32654279-f4b1-49ce-a18b-78ddce71b836","http://www.mendeley.com/documents/?uuid=b828d4dd-3726-4fb4-94f7-21b3a5e7c0d9"]},{"id":"ITEM-2","itemData":{"DOI":"10.1016/j.procs.2021.09.009","ISSN":"18770509","abstract":"The article discusses the issues of the purchasing decisions of travellers in passenger transport. Its purpose is to examine whether the age of travellers determines their purchasing decisions. The study was carried out with the CAWI method on a representative sample of n=1012 of adult inhabitants of Poland in the age bracket of 25 through 60. The correlation of the stated theses and research questions with the age of the respondents showed that the older a (professionally active) traveller is, the higher his/her tendency is to resign from a private car and use efficiently working public transport, he/she sees the advantages of faster travel with rail transport in regional carriages than in private transport and compares the costs of travel with alternative means of transport over long distances. The results of qualitative studies can be useful for influencing the purchasing decisions of passengers according to the long-term transport policy of the European Union and Poland, involving sustainable development of transport and the operators themselves who compete for the passenger.","author":[{"dropping-particle":"","family":"Rosa","given":"Grazyna","non-dropping-particle":"","parse-names":false,"suffix":""}],"container-title":"Procedia Computer Science","id":"ITEM-2","issued":{"date-parts":[["2021"]]},"page":"2406-2412","publisher":"Elsevier B.V.","title":"Purchasing decisions of travellers in Poland in the context of their age","type":"article-journal","volume":"192"},"uris":["http://www.mendeley.com/documents/?uuid=dd4c34be-72e8-4d77-9bf4-b744276a3648","http://www.mendeley.com/documents/?uuid=aaae6ad8-6b87-4c2f-809f-a1f019849d18"]},{"id":"ITEM-3","itemData":{"author":[{"dropping-particle":"","family":"Budiman","given":"Arief","non-dropping-particle":"","parse-names":false,"suffix":""},{"dropping-particle":"","family":"Sultan","given":"H Mokh Adib","non-dropping-particle":"","parse-names":false,"suffix":""},{"dropping-particle":"","family":"Yuliawati","given":"Ayu Krishna","non-dropping-particle":"","parse-names":false,"suffix":""}],"id":"ITEM-3","issued":{"date-parts":[["2016"]]},"page":"493-497","title":"Social Media Marketing : Visitors Decision to Green Destination","type":"article-journal","volume":"15"},"uris":["http://www.mendeley.com/documents/?uuid=a39107a3-dc53-4b44-8c4c-1b6bf6441c7f","http://www.mendeley.com/documents/?uuid=53bbdfa3-d04b-47cb-bbee-666db1f94cf6"]}],"mendeley":{"formattedCitation":"(Budiman et al., 2016; Rosa, 2021; Sudigdo et al., 2019)","plainTextFormattedCitation":"(Budiman et al., 2016; Rosa, 2021; Sudigdo et al., 2019)","previouslyFormattedCitation":"(Budiman et al., 2016; Rosa, 2021; Sudigdo et al., 2019)"},"properties":{"noteIndex":0},"schema":"https://github.com/citation-style-language/schema/raw/master/csl-citation.json"}</w:instrText>
      </w:r>
      <w:r w:rsidRPr="00833547">
        <w:rPr>
          <w:rFonts w:ascii="Segoe UI" w:hAnsi="Segoe UI" w:cs="Segoe UI"/>
          <w:sz w:val="24"/>
          <w:szCs w:val="24"/>
          <w:lang w:val="en-US"/>
        </w:rPr>
        <w:fldChar w:fldCharType="separate"/>
      </w:r>
      <w:r w:rsidRPr="00833547">
        <w:rPr>
          <w:rFonts w:ascii="Segoe UI" w:hAnsi="Segoe UI" w:cs="Segoe UI"/>
          <w:noProof/>
          <w:sz w:val="24"/>
          <w:szCs w:val="24"/>
          <w:lang w:val="en-US"/>
        </w:rPr>
        <w:t>(Budiman et al., 2016; Rosa, 2021; Sudigdo et al., 2019)</w:t>
      </w:r>
      <w:r w:rsidRPr="00833547">
        <w:rPr>
          <w:rFonts w:ascii="Segoe UI" w:hAnsi="Segoe UI" w:cs="Segoe UI"/>
          <w:sz w:val="24"/>
          <w:szCs w:val="24"/>
          <w:lang w:val="en-US"/>
        </w:rPr>
        <w:fldChar w:fldCharType="end"/>
      </w:r>
      <w:r w:rsidRPr="00833547">
        <w:rPr>
          <w:rFonts w:ascii="Segoe UI" w:hAnsi="Segoe UI" w:cs="Segoe UI"/>
          <w:sz w:val="24"/>
          <w:szCs w:val="24"/>
        </w:rPr>
        <w:t xml:space="preserve">. </w:t>
      </w:r>
      <w:r w:rsidRPr="00833547">
        <w:rPr>
          <w:rFonts w:ascii="Segoe UI" w:hAnsi="Segoe UI" w:cs="Segoe UI"/>
          <w:sz w:val="24"/>
          <w:szCs w:val="24"/>
          <w:lang w:val="en-US"/>
        </w:rPr>
        <w:t xml:space="preserve"> </w:t>
      </w:r>
      <w:r w:rsidRPr="00833547">
        <w:rPr>
          <w:rFonts w:ascii="Segoe UI" w:hAnsi="Segoe UI" w:cs="Segoe UI"/>
          <w:sz w:val="24"/>
          <w:szCs w:val="24"/>
        </w:rPr>
        <w:t>The performance of the</w:t>
      </w:r>
    </w:p>
    <w:p w:rsidR="003A60BA" w:rsidRPr="00833547" w:rsidRDefault="00585D0B" w:rsidP="00585D0B">
      <w:pPr>
        <w:ind w:firstLine="720"/>
        <w:jc w:val="both"/>
        <w:rPr>
          <w:rStyle w:val="notranslate"/>
          <w:rFonts w:ascii="Segoe UI" w:hAnsi="Segoe UI" w:cs="Segoe UI"/>
          <w:sz w:val="24"/>
          <w:szCs w:val="24"/>
          <w:lang w:val="en-US"/>
        </w:rPr>
      </w:pPr>
      <w:r w:rsidRPr="00833547">
        <w:rPr>
          <w:rFonts w:ascii="Segoe UI" w:hAnsi="Segoe UI" w:cs="Segoe UI"/>
          <w:sz w:val="24"/>
          <w:szCs w:val="24"/>
        </w:rPr>
        <w:lastRenderedPageBreak/>
        <w:t xml:space="preserve">destination on the first visit by visitors and the first experience of visiting decisions that affect the good memories of tourists and have an effect on the intention to return can both influence the decision to revisit </w:t>
      </w:r>
      <w:r w:rsidRPr="00833547">
        <w:rPr>
          <w:rFonts w:ascii="Segoe UI" w:hAnsi="Segoe UI" w:cs="Segoe UI"/>
          <w:sz w:val="24"/>
          <w:szCs w:val="24"/>
        </w:rPr>
        <w:fldChar w:fldCharType="begin" w:fldLock="1"/>
      </w:r>
      <w:r w:rsidRPr="00833547">
        <w:rPr>
          <w:rFonts w:ascii="Segoe UI" w:hAnsi="Segoe UI" w:cs="Segoe UI"/>
          <w:sz w:val="24"/>
          <w:szCs w:val="24"/>
        </w:rPr>
        <w:instrText>ADDIN CSL_CITATION {"citationItems":[{"id":"ITEM-1","itemData":{"DOI":"10.1016/j.annals.2006.06.003","ISSN":"01607383","abstract":"Revisit intention has been regarded as an extension of satisfaction rather than an initiator of revisit decisionmaking process. Some other independent variables, related to perceived quality of performance during onsite and post-purchase periods as well as the destination's distinctive nature, may contribute to revisit likelihood. This study explores antecedents of this intention based on literature reviews and examines their significance based on the results of 2000-2003 surveys of pleasure tourists in Hong Kong. Research findings reveal that perceived attractiveness, rather than overall satisfaction, is the most important indicator. Managerial and theoretical implications are also discussed. © 2006 Elsevier Ltd. All rights reserved.","author":[{"dropping-particle":"","family":"Um","given":"Seoho","non-dropping-particle":"","parse-names":false,"suffix":""},{"dropping-particle":"","family":"Chon","given":"Kaye","non-dropping-particle":"","parse-names":false,"suffix":""},{"dropping-particle":"","family":"Ro","given":"Young Hee","non-dropping-particle":"","parse-names":false,"suffix":""}],"container-title":"Annals of Tourism Research","id":"ITEM-1","issue":"4","issued":{"date-parts":[["2006"]]},"page":"1141-1158","title":"Antecedents of revisit intention","type":"article-journal","volume":"33"},"uris":["http://www.mendeley.com/documents/?uuid=d724f0fd-4104-493c-9f70-10906e5f21af","http://www.mendeley.com/documents/?uuid=f2bfa3d2-2114-4d91-977f-b0eccd50a0a0"]},{"id":"ITEM-2","itemData":{"DOI":"10.1108/17506180910962113","ISBN":"1355585101109","ISSN":"17506182","abstract":"Purpose – The main purpose of the present paper is to identify the differences in the antecedents of holiday destinations revisit intentions in the short and long run. Specifically, this work analyzes the influence of specific variety seeking, perceived value, destination image, satisfaction, switching costs and past switching behavior. Design/methodology/approach – This is a quantitative study and the authors collected data personal interviews at households using the random route sampling technique. The sample comprises 400 tourists who have been on holiday at least once in the last two years, excluding lodging in relatives' and friends' houses or their own secondary residence. The data is analyzed through structural equation modeling. Findings – The results show that there are relevant differences in the antecedents of holiday destination revisit intentions in the short and long term. The main determinants of the intention to return to the destination for the next holiday are past switching behavior, switching costs and specific variety seeking, whereas the assessment of the destination (image and satisfaction) does not have a significant effect. However, in the long term, satisfaction becomes the most relevant antecedent of intentions to return, specific variety seeking maintains its influence, and past switching behavior and switching costs become irrelevant. Practical implications – The findings have relevant implications for destination managers in helping them to understand the temporal pattern of tourist revisit intentions and the main antecedents. Originality/value – The main contribution of this paper is twofold. Firstly, researchers have rarely considered the temporal dimension when analyzing the antecedents of revisit intention, despite the usefulness of this approach to improve the understanding of tourists' return intentions. Secondly, the research is focused on specific variety seeking – that is, the propensity to seek variety in a concrete product category; rather than general variety seeking that is the usual approach. © 2009, Emerald Group Publishing Limited","author":[{"dropping-particle":"","family":"Enrique Bigné","given":"J.","non-dropping-particle":"","parse-names":false,"suffix":""},{"dropping-particle":"","family":"Sánchez","given":"Isabel","non-dropping-particle":"","parse-names":false,"suffix":""},{"dropping-particle":"","family":"Andreu","given":"Luisa","non-dropping-particle":"","parse-names":false,"suffix":""}],"container-title":"International Journal of Culture, Tourism and Hospitality Research","id":"ITEM-2","issue":"2","issued":{"date-parts":[["2009"]]},"page":"103-115","title":"The role of variety seeking in short and long run revisit intentions in holiday destinations","type":"article-journal","volume":"3"},"uris":["http://www.mendeley.com/documents/?uuid=b20384b0-474b-42e4-81cc-428a8d277fd8","http://www.mendeley.com/documents/?uuid=a02e8fba-bdc6-48cc-a787-8b42bab3397c"]},{"id":"ITEM-3","itemData":{"DOI":"10.1016/j.jhtm.2016.12.005","ISSN":"18395260","abstract":"This article investigates the impact of eWOM on intention to revisit and destination trust, and the moderating role of gender in medical tourism industry. Result from structural equation modeling (n = 240) suggests the following: (1) that eWOM influences intention to revisit and destination trust; (2) that destination trust influences intention to revisit; (3) that the impact of eWOM on intention to revisit is about 1.3 times higher in men; (4) that the impact of eWOM on destination trust is about 1.2 times higher in men; and (5) the impact of destination trust on the intention to revisit is about 2.3 times higher in women. Implications and future research directions are discussed.","author":[{"dropping-particle":"","family":"Abubakar","given":"A. Mohammed","non-dropping-particle":"","parse-names":false,"suffix":""},{"dropping-particle":"","family":"Ilkan","given":"Mustafa","non-dropping-particle":"","parse-names":false,"suffix":""},{"dropping-particle":"","family":"Meshall Al-Tal","given":"Raad","non-dropping-particle":"","parse-names":false,"suffix":""},{"dropping-particle":"","family":"Eluwole","given":"Kayode Kolawole","non-dropping-particle":"","parse-names":false,"suffix":""}],"container-title":"Journal of Hospitality and Tourism Management","id":"ITEM-3","issued":{"date-parts":[["2017"]]},"page":"220-227","publisher":"Elsevier Ltd","title":"eWOM, revisit intention, destination trust and gender","type":"article-journal","volume":"31"},"uris":["http://www.mendeley.com/documents/?uuid=d7846b6f-e850-45f8-8154-e37e9c25e1a5","http://www.mendeley.com/documents/?uuid=51109430-6a6c-4eb3-829d-1510d316fc98"]}],"mendeley":{"formattedCitation":"(Abubakar et al., 2017; Enrique Bigné et al., 2009; Um et al., 2006)","plainTextFormattedCitation":"(Abubakar et al., 2017; Enrique Bigné et al., 2009; Um et al., 2006)","previouslyFormattedCitation":"(Abubakar et al., 2017; Enrique Bigné et al., 2009; Um et al., 2006)"},"properties":{"noteIndex":0},"schema":"https://github.com/citation-style-language/schema/raw/master/csl-citation.json"}</w:instrText>
      </w:r>
      <w:r w:rsidRPr="00833547">
        <w:rPr>
          <w:rFonts w:ascii="Segoe UI" w:hAnsi="Segoe UI" w:cs="Segoe UI"/>
          <w:sz w:val="24"/>
          <w:szCs w:val="24"/>
        </w:rPr>
        <w:fldChar w:fldCharType="separate"/>
      </w:r>
      <w:r w:rsidRPr="00833547">
        <w:rPr>
          <w:rFonts w:ascii="Segoe UI" w:hAnsi="Segoe UI" w:cs="Segoe UI"/>
          <w:noProof/>
          <w:sz w:val="24"/>
          <w:szCs w:val="24"/>
        </w:rPr>
        <w:t>(Abubakar et al., 2017; Enrique Bigné et al., 2009; Um et al., 2006)</w:t>
      </w:r>
      <w:r w:rsidRPr="00833547">
        <w:rPr>
          <w:rFonts w:ascii="Segoe UI" w:hAnsi="Segoe UI" w:cs="Segoe UI"/>
          <w:sz w:val="24"/>
          <w:szCs w:val="24"/>
        </w:rPr>
        <w:fldChar w:fldCharType="end"/>
      </w:r>
    </w:p>
    <w:p w:rsidR="00C63058" w:rsidRPr="000A322B" w:rsidRDefault="000A322B" w:rsidP="004036D7">
      <w:pPr>
        <w:pStyle w:val="I-POINT"/>
      </w:pPr>
      <w:r w:rsidRPr="000A322B">
        <w:rPr>
          <w:rStyle w:val="notranslate"/>
        </w:rPr>
        <w:t xml:space="preserve">Literature </w:t>
      </w:r>
      <w:r w:rsidRPr="004036D7">
        <w:rPr>
          <w:rStyle w:val="notranslate"/>
        </w:rPr>
        <w:t>Review</w:t>
      </w:r>
      <w:r w:rsidR="004F10E8">
        <w:rPr>
          <w:rStyle w:val="notranslate"/>
        </w:rPr>
        <w:t xml:space="preserve"> </w:t>
      </w:r>
    </w:p>
    <w:p w:rsidR="003A60BA" w:rsidRDefault="003A60BA" w:rsidP="003A60BA">
      <w:pPr>
        <w:rPr>
          <w:b/>
          <w:sz w:val="24"/>
          <w:szCs w:val="24"/>
        </w:rPr>
      </w:pPr>
      <w:r>
        <w:rPr>
          <w:b/>
          <w:sz w:val="24"/>
          <w:szCs w:val="24"/>
        </w:rPr>
        <w:t>Lifestyle</w:t>
      </w:r>
    </w:p>
    <w:p w:rsidR="003A60BA" w:rsidRPr="00833547" w:rsidRDefault="003A60BA" w:rsidP="003A60BA">
      <w:pPr>
        <w:ind w:firstLine="709"/>
        <w:rPr>
          <w:rFonts w:ascii="Segoe UI" w:hAnsi="Segoe UI" w:cs="Segoe UI"/>
          <w:b/>
          <w:sz w:val="24"/>
          <w:szCs w:val="24"/>
        </w:rPr>
      </w:pPr>
      <w:r w:rsidRPr="00833547">
        <w:rPr>
          <w:rFonts w:ascii="Segoe UI" w:hAnsi="Segoe UI" w:cs="Segoe UI"/>
          <w:sz w:val="24"/>
          <w:szCs w:val="24"/>
          <w:lang w:val="en-US"/>
        </w:rPr>
        <w:t xml:space="preserve">One of the many variables that affect travelers' decision to engage in travel-related activities is their way of life. Tourism-related lifestyle choices, particularly those that reflect contemporary trends </w:t>
      </w:r>
      <w:r w:rsidRPr="00833547">
        <w:rPr>
          <w:rFonts w:ascii="Segoe UI" w:hAnsi="Segoe UI" w:cs="Segoe UI"/>
          <w:sz w:val="24"/>
          <w:szCs w:val="24"/>
          <w:lang w:val="en-US"/>
        </w:rPr>
        <w:fldChar w:fldCharType="begin" w:fldLock="1"/>
      </w:r>
      <w:r w:rsidRPr="00833547">
        <w:rPr>
          <w:rFonts w:ascii="Segoe UI" w:hAnsi="Segoe UI" w:cs="Segoe UI"/>
          <w:sz w:val="24"/>
          <w:szCs w:val="24"/>
        </w:rPr>
        <w:instrText>ADDIN CSL_CITATION {"citationItems":[{"id":"ITEM-1","itemData":{"DOI":"10.1016/j.tourman.2020.104259","ISSN":"02615177","abstract":"Despite increased academic attention to tourism lifestyle entrepreneurship (TLE), different discourses and continuous controversy have impeded an understanding of the phenomenon. This paper seeks to provide a new and in-depth understanding through a case study. We select the case of Naked Retreats Enterprise (NRE), a well-known tourism lifestyle corporation in China that has distinctive and deviant TLE. Based on the proposed research framework and multiple-source longitudinal data, we described and interpreted the change in the lifestyle role during the tourism entrepreneurial process. The findings suggest that the role of lifestyle in NRE changed from entrepreneurial motivation to a customer product and then to enterprise capital. The change dynamic is complex and related to contextual factors. This research verifies the effectiveness of a case study and features a dynamic lens and contextual sensibility as applied to TLE research. Moreover, and more broadly, the possibility of bridging the isolated lifestyle discourse in tourism is reflected.","author":[{"dropping-particle":"","family":"Zhang","given":"Haizhou","non-dropping-particle":"","parse-names":false,"suffix":""},{"dropping-particle":"","family":"Lu","given":"Lin","non-dropping-particle":"","parse-names":false,"suffix":""},{"dropping-particle":"","family":"Sun","given":"Feng","non-dropping-particle":"","parse-names":false,"suffix":""}],"container-title":"Tourism Management","id":"ITEM-1","issue":"189","issued":{"date-parts":[["2021"]]},"page":"104259","publisher":"Elsevier Ltd","title":"Changing role of lifestyle in tourism entrepreneurship: Case study of Naked Retreats Enterprise","type":"article-journal","volume":"84"},"uris":["http://www.mendeley.com/documents/?uuid=a31f3f0d-4576-4a00-826f-406033b7a506","http://www.mendeley.com/documents/?uuid=0435ff1f-f05b-43d1-ba8f-f08cbc590ac6"]}],"mendeley":{"formattedCitation":"(Zhang et al., 2021)","plainTextFormattedCitation":"(Zhang et al., 2021)","previouslyFormattedCitation":"(Zhang et al., 2021)"},"properties":{"noteIndex":0},"schema":"https://github.com/citation-style-language/schema/raw/master/csl-citation.json"}</w:instrText>
      </w:r>
      <w:r w:rsidRPr="00833547">
        <w:rPr>
          <w:rFonts w:ascii="Segoe UI" w:hAnsi="Segoe UI" w:cs="Segoe UI"/>
          <w:sz w:val="24"/>
          <w:szCs w:val="24"/>
          <w:lang w:val="en-US"/>
        </w:rPr>
        <w:fldChar w:fldCharType="separate"/>
      </w:r>
      <w:r w:rsidRPr="00833547">
        <w:rPr>
          <w:rFonts w:ascii="Segoe UI" w:hAnsi="Segoe UI" w:cs="Segoe UI"/>
          <w:noProof/>
          <w:sz w:val="24"/>
          <w:szCs w:val="24"/>
        </w:rPr>
        <w:t>(Zhang et al., 2021)</w:t>
      </w:r>
      <w:r w:rsidRPr="00833547">
        <w:rPr>
          <w:rFonts w:ascii="Segoe UI" w:hAnsi="Segoe UI" w:cs="Segoe UI"/>
          <w:sz w:val="24"/>
          <w:szCs w:val="24"/>
          <w:lang w:val="en-US"/>
        </w:rPr>
        <w:fldChar w:fldCharType="end"/>
      </w:r>
      <w:r w:rsidRPr="00833547">
        <w:rPr>
          <w:rFonts w:ascii="Segoe UI" w:hAnsi="Segoe UI" w:cs="Segoe UI"/>
          <w:sz w:val="24"/>
          <w:szCs w:val="24"/>
        </w:rPr>
        <w:t xml:space="preserve">. </w:t>
      </w:r>
      <w:r w:rsidRPr="00833547">
        <w:rPr>
          <w:rFonts w:ascii="Segoe UI" w:hAnsi="Segoe UI" w:cs="Segoe UI"/>
          <w:sz w:val="24"/>
          <w:szCs w:val="24"/>
          <w:lang w:val="en-US"/>
        </w:rPr>
        <w:t xml:space="preserve">  </w:t>
      </w:r>
      <w:r w:rsidRPr="00833547">
        <w:rPr>
          <w:rFonts w:ascii="Segoe UI" w:hAnsi="Segoe UI" w:cs="Segoe UI"/>
          <w:sz w:val="24"/>
          <w:szCs w:val="24"/>
        </w:rPr>
        <w:t xml:space="preserve">A person's lifestyle is an expression of how living things or an individual might impact one another's behavior, such as when they use a good or service, decide where to go on vacation, or engage in an activity </w:t>
      </w:r>
      <w:r w:rsidRPr="00833547">
        <w:rPr>
          <w:rFonts w:ascii="Segoe UI" w:hAnsi="Segoe UI" w:cs="Segoe UI"/>
          <w:sz w:val="24"/>
          <w:szCs w:val="24"/>
        </w:rPr>
        <w:fldChar w:fldCharType="begin" w:fldLock="1"/>
      </w:r>
      <w:r w:rsidR="00CC2B47">
        <w:rPr>
          <w:rFonts w:ascii="Segoe UI" w:hAnsi="Segoe UI" w:cs="Segoe UI"/>
          <w:sz w:val="24"/>
          <w:szCs w:val="24"/>
        </w:rPr>
        <w:instrText>ADDIN CSL_CITATION {"citationItems":[{"id":"ITEM-1","itemData":{"DOI":"10.1016/j.tourman.2007.03.021","ISSN":"02615177","abstract":"There is increasing evidence that product and service attributes fall into three factors (basic, performance, and excitement factors) which affect overall satisfaction differently. This has been argued extensively in theory and has also been confirmed empirically. Researchers and practitioners have also recognized the importance of distinguishing these factors in order to manage customer satisfaction more effectively. Surprisingly, nobody has so far addressed the issue of market segmentation in this context. This paper reports an extensive empirical study which investigates the different roles of basic, performance and excitement factors in different market segments. The results clearly show that significant differences can be found among lifestyle segments. The implications of the findings are of central importance in both theory and practice. © 2007 Elsevier Ltd. All rights reserved.","author":[{"dropping-particle":"","family":"Füller","given":"Johann","non-dropping-particle":"","parse-names":false,"suffix":""},{"dropping-particle":"","family":"Matzler","given":"Kurt","non-dropping-particle":"","parse-names":false,"suffix":""}],"container-title":"Tourism Management","id":"ITEM-1","issue":"1","issued":{"date-parts":[["2008"]]},"page":"116-126","title":"Customer delight and market segmentation: An application of the three-factor theory of customer satisfaction on life style groups","type":"article-journal","volume":"29"},"uris":["http://www.mendeley.com/documents/?uuid=fd56a80b-feaf-4705-a824-37991a88e694"]}],"mendeley":{"formattedCitation":"(Füller &amp; Matzler, 2008)","plainTextFormattedCitation":"(Füller &amp; Matzler, 2008)","previouslyFormattedCitation":"(Füller &amp; Matzler, 2008)"},"properties":{"noteIndex":0},"schema":"https://github.com/citation-style-language/schema/raw/master/csl-citation.json"}</w:instrText>
      </w:r>
      <w:r w:rsidRPr="00833547">
        <w:rPr>
          <w:rFonts w:ascii="Segoe UI" w:hAnsi="Segoe UI" w:cs="Segoe UI"/>
          <w:sz w:val="24"/>
          <w:szCs w:val="24"/>
        </w:rPr>
        <w:fldChar w:fldCharType="separate"/>
      </w:r>
      <w:r w:rsidRPr="00833547">
        <w:rPr>
          <w:rFonts w:ascii="Segoe UI" w:hAnsi="Segoe UI" w:cs="Segoe UI"/>
          <w:noProof/>
          <w:sz w:val="24"/>
          <w:szCs w:val="24"/>
        </w:rPr>
        <w:t>(Füller &amp; Matzler, 2008)</w:t>
      </w:r>
      <w:r w:rsidRPr="00833547">
        <w:rPr>
          <w:rFonts w:ascii="Segoe UI" w:hAnsi="Segoe UI" w:cs="Segoe UI"/>
          <w:sz w:val="24"/>
          <w:szCs w:val="24"/>
        </w:rPr>
        <w:fldChar w:fldCharType="end"/>
      </w:r>
      <w:r w:rsidRPr="00833547">
        <w:rPr>
          <w:rFonts w:ascii="Segoe UI" w:hAnsi="Segoe UI" w:cs="Segoe UI"/>
          <w:sz w:val="24"/>
          <w:szCs w:val="24"/>
        </w:rPr>
        <w:t xml:space="preserve">. Lifestyle is the attainment of status by deeds that must be seen as symbols in a certain group by displaying honesty and camaraderie </w:t>
      </w:r>
      <w:r w:rsidRPr="00833547">
        <w:rPr>
          <w:rFonts w:ascii="Segoe UI" w:hAnsi="Segoe UI" w:cs="Segoe UI"/>
          <w:sz w:val="24"/>
          <w:szCs w:val="24"/>
        </w:rPr>
        <w:fldChar w:fldCharType="begin" w:fldLock="1"/>
      </w:r>
      <w:r w:rsidR="00CC2B47">
        <w:rPr>
          <w:rFonts w:ascii="Segoe UI" w:hAnsi="Segoe UI" w:cs="Segoe UI"/>
          <w:sz w:val="24"/>
          <w:szCs w:val="24"/>
        </w:rPr>
        <w:instrText>ADDIN CSL_CITATION {"citationItems":[{"id":"ITEM-1","itemData":{"DOI":"10.1080/07053436.1987.10715276","ISSN":"17050154","abstract":"The paper presents a theoretical frame to approach life style as a means that actively contributes to the structuration of social inequality. Life style is viewed as a totality of symbols that do not reflect, but rather construct the social identity of the actors in social interaction and that can create a sense of community between them. The meaning of life styles is realized through an interaction between symbols and verification mechanisms and is constituted during social interaction. Verification mechanisms can be defined as means that appear to control the distribution of social resources through the diffusion of binding (more or less general) conceptions of the important and the valuable. On the one hand, the mechanisms thus induce an interpretation of life styles. On the other hand, the interpretation of certain life styles can itself change the conceptions that the verification mechanisms diffuse. This capacity to influence the verification mechanisms can be conceived of as the power of life style. © 1987 Presses de I’Universitá du Quábec.","author":[{"dropping-particle":"","family":"Scheys","given":"Micheline","non-dropping-particle":"","parse-names":false,"suffix":""}],"container-title":"Loisir et Societe","id":"ITEM-1","issue":"2","issued":{"date-parts":[["2013"]]},"page":"249-266","title":"The Power of life style","type":"article-journal","volume":"10"},"uris":["http://www.mendeley.com/documents/?uuid=2e491d05-12e8-4441-a76c-60df1144be83"]}],"mendeley":{"formattedCitation":"(Scheys, 2013)","plainTextFormattedCitation":"(Scheys, 2013)","previouslyFormattedCitation":"(Scheys, 2013)"},"properties":{"noteIndex":0},"schema":"https://github.com/citation-style-language/schema/raw/master/csl-citation.json"}</w:instrText>
      </w:r>
      <w:r w:rsidRPr="00833547">
        <w:rPr>
          <w:rFonts w:ascii="Segoe UI" w:hAnsi="Segoe UI" w:cs="Segoe UI"/>
          <w:sz w:val="24"/>
          <w:szCs w:val="24"/>
        </w:rPr>
        <w:fldChar w:fldCharType="separate"/>
      </w:r>
      <w:r w:rsidRPr="00833547">
        <w:rPr>
          <w:rFonts w:ascii="Segoe UI" w:hAnsi="Segoe UI" w:cs="Segoe UI"/>
          <w:noProof/>
          <w:sz w:val="24"/>
          <w:szCs w:val="24"/>
        </w:rPr>
        <w:t>(Scheys, 2013)</w:t>
      </w:r>
      <w:r w:rsidRPr="00833547">
        <w:rPr>
          <w:rFonts w:ascii="Segoe UI" w:hAnsi="Segoe UI" w:cs="Segoe UI"/>
          <w:sz w:val="24"/>
          <w:szCs w:val="24"/>
        </w:rPr>
        <w:fldChar w:fldCharType="end"/>
      </w:r>
      <w:r w:rsidRPr="00833547">
        <w:rPr>
          <w:rFonts w:ascii="Segoe UI" w:hAnsi="Segoe UI" w:cs="Segoe UI"/>
          <w:sz w:val="24"/>
          <w:szCs w:val="24"/>
        </w:rPr>
        <w:t xml:space="preserve">. A living creature with a choice in his or her everyday activities is said to have a lifestyle. This individual or group of people should pay attention to their quality of life as a lifestyle aim </w:t>
      </w:r>
      <w:r w:rsidRPr="00833547">
        <w:rPr>
          <w:rFonts w:ascii="Segoe UI" w:hAnsi="Segoe UI" w:cs="Segoe UI"/>
          <w:sz w:val="24"/>
          <w:szCs w:val="24"/>
        </w:rPr>
        <w:fldChar w:fldCharType="begin" w:fldLock="1"/>
      </w:r>
      <w:r w:rsidR="00CC2B47">
        <w:rPr>
          <w:rFonts w:ascii="Segoe UI" w:hAnsi="Segoe UI" w:cs="Segoe UI"/>
          <w:sz w:val="24"/>
          <w:szCs w:val="24"/>
        </w:rPr>
        <w:instrText>ADDIN CSL_CITATION {"citationItems":[{"id":"ITEM-1","itemData":{"DOI":"10.1016/B978-0-08-097086-8.03162-7","ISBN":"9780080970875","abstract":"The term lifestyle is widely used in sociology and many other subdisciplines of the social sciences. Alfred Adler and Max Weber can be named as the first who developed the term and the concept.Lifestyle can be defined as a set of behaviors, preferences, and practices, which are present in daily life.In modern social theory, Beck and Bourdieu further developed the concept from an agency perspective (Beck) and from a more structural perspective (Bourdieu).The term lifestyle is used in many empirical studies in different subdisciplines of the social sciences, but in a very broad way, in many cases without reference to the underlying theoretical assumptions.","author":[{"dropping-particle":"","family":"Muckenhuber","given":"Johanna","non-dropping-particle":"","parse-names":false,"suffix":""}],"container-title":"International Encyclopedia of the Social &amp; Behavioral Sciences: Second Edition","edition":"Second Edi","id":"ITEM-1","issued":{"date-parts":[["2015"]]},"number-of-pages":"112-115","publisher":"Elsevier","title":"Life-style, History of the Concept","type":"book","volume":"14"},"uris":["http://www.mendeley.com/documents/?uuid=b9c11984-9dfd-4b41-bc38-226bdbed9e59"]}],"mendeley":{"formattedCitation":"(Muckenhuber, 2015)","plainTextFormattedCitation":"(Muckenhuber, 2015)","previouslyFormattedCitation":"(Muckenhuber, 2015)"},"properties":{"noteIndex":0},"schema":"https://github.com/citation-style-language/schema/raw/master/csl-citation.json"}</w:instrText>
      </w:r>
      <w:r w:rsidRPr="00833547">
        <w:rPr>
          <w:rFonts w:ascii="Segoe UI" w:hAnsi="Segoe UI" w:cs="Segoe UI"/>
          <w:sz w:val="24"/>
          <w:szCs w:val="24"/>
        </w:rPr>
        <w:fldChar w:fldCharType="separate"/>
      </w:r>
      <w:r w:rsidRPr="00833547">
        <w:rPr>
          <w:rFonts w:ascii="Segoe UI" w:hAnsi="Segoe UI" w:cs="Segoe UI"/>
          <w:noProof/>
          <w:sz w:val="24"/>
          <w:szCs w:val="24"/>
        </w:rPr>
        <w:t>(Muckenhuber, 2015)</w:t>
      </w:r>
      <w:r w:rsidRPr="00833547">
        <w:rPr>
          <w:rFonts w:ascii="Segoe UI" w:hAnsi="Segoe UI" w:cs="Segoe UI"/>
          <w:sz w:val="24"/>
          <w:szCs w:val="24"/>
        </w:rPr>
        <w:fldChar w:fldCharType="end"/>
      </w:r>
      <w:r w:rsidRPr="00833547">
        <w:rPr>
          <w:rFonts w:ascii="Segoe UI" w:hAnsi="Segoe UI" w:cs="Segoe UI"/>
          <w:sz w:val="24"/>
          <w:szCs w:val="24"/>
        </w:rPr>
        <w:t>.</w:t>
      </w:r>
      <w:r w:rsidRPr="00833547">
        <w:rPr>
          <w:rFonts w:ascii="Segoe UI" w:hAnsi="Segoe UI" w:cs="Segoe UI"/>
        </w:rPr>
        <w:t xml:space="preserve"> </w:t>
      </w:r>
      <w:r w:rsidRPr="00833547">
        <w:rPr>
          <w:rFonts w:ascii="Segoe UI" w:hAnsi="Segoe UI" w:cs="Segoe UI"/>
          <w:sz w:val="24"/>
          <w:szCs w:val="24"/>
        </w:rPr>
        <w:t xml:space="preserve">Consumption patterns are determined by lifestyle and reflect a person's decisions on how to use his time and resources. The following six factors are employed in lifestyle research, according to Solomon </w:t>
      </w:r>
      <w:r w:rsidRPr="00833547">
        <w:rPr>
          <w:rFonts w:ascii="Segoe UI" w:hAnsi="Segoe UI" w:cs="Segoe UI"/>
          <w:sz w:val="24"/>
          <w:szCs w:val="24"/>
        </w:rPr>
        <w:fldChar w:fldCharType="begin" w:fldLock="1"/>
      </w:r>
      <w:r w:rsidR="00CC2B47">
        <w:rPr>
          <w:rFonts w:ascii="Segoe UI" w:hAnsi="Segoe UI" w:cs="Segoe UI"/>
          <w:sz w:val="24"/>
          <w:szCs w:val="24"/>
        </w:rPr>
        <w:instrText>ADDIN CSL_CITATION {"citationItems":[{"id":"ITEM-1","itemData":{"DOI":"10.1108/00251740910960169","ISSN":"0025-1747","author":[{"dropping-particle":"","family":"Solomon","given":"Michael","non-dropping-particle":"","parse-names":false,"suffix":""}],"container-title":"Management Decision","id":"ITEM-1","issued":{"date-parts":[["2009"]]},"title":"Consumer Behavior: Buying, Having, and Being (8th ed.)20091Michael R. Solomon. Consumer Behavior: Buying, Having, and Being (8th ed.) . Upper Saddle River, NJ: Pearson Education 2009. , ISBN: ‐13: 978‐0‐13‐515336‐9 ‐10: 0‐13‐515336‐0","type":"article-journal"},"uris":["http://www.mendeley.com/documents/?uuid=85f0bc8f-83cf-40c2-8e14-8395fdf88936"]}],"mendeley":{"formattedCitation":"(Solomon, 2009)","plainTextFormattedCitation":"(Solomon, 2009)","previouslyFormattedCitation":"(2009)"},"properties":{"noteIndex":0},"schema":"https://github.com/citation-style-language/schema/raw/master/csl-citation.json"}</w:instrText>
      </w:r>
      <w:r w:rsidRPr="00833547">
        <w:rPr>
          <w:rFonts w:ascii="Segoe UI" w:hAnsi="Segoe UI" w:cs="Segoe UI"/>
          <w:sz w:val="24"/>
          <w:szCs w:val="24"/>
        </w:rPr>
        <w:fldChar w:fldCharType="separate"/>
      </w:r>
      <w:r w:rsidR="00CC2B47" w:rsidRPr="00CC2B47">
        <w:rPr>
          <w:rFonts w:ascii="Segoe UI" w:hAnsi="Segoe UI" w:cs="Segoe UI"/>
          <w:noProof/>
          <w:sz w:val="24"/>
          <w:szCs w:val="24"/>
        </w:rPr>
        <w:t>(Solomon, 2009)</w:t>
      </w:r>
      <w:r w:rsidRPr="00833547">
        <w:rPr>
          <w:rFonts w:ascii="Segoe UI" w:hAnsi="Segoe UI" w:cs="Segoe UI"/>
          <w:sz w:val="24"/>
          <w:szCs w:val="24"/>
        </w:rPr>
        <w:fldChar w:fldCharType="end"/>
      </w:r>
      <w:r w:rsidRPr="00833547">
        <w:rPr>
          <w:rFonts w:ascii="Segoe UI" w:hAnsi="Segoe UI" w:cs="Segoe UI"/>
          <w:sz w:val="24"/>
          <w:szCs w:val="24"/>
        </w:rPr>
        <w:t>: attitudes, values, hobbies, media usage patterns, and usage rates.</w:t>
      </w:r>
    </w:p>
    <w:p w:rsidR="00D016E4" w:rsidRPr="00833547" w:rsidRDefault="003A60BA" w:rsidP="003A60BA">
      <w:pPr>
        <w:ind w:firstLine="709"/>
        <w:jc w:val="both"/>
        <w:rPr>
          <w:rFonts w:ascii="Segoe UI" w:eastAsia="Calibri" w:hAnsi="Segoe UI" w:cs="Segoe UI"/>
          <w:sz w:val="24"/>
        </w:rPr>
      </w:pPr>
      <w:r w:rsidRPr="00833547">
        <w:rPr>
          <w:rFonts w:ascii="Segoe UI" w:hAnsi="Segoe UI" w:cs="Segoe UI"/>
          <w:sz w:val="24"/>
          <w:szCs w:val="24"/>
        </w:rPr>
        <w:t>The way people live has an impact on how interested visitors are in visiting and traveling</w:t>
      </w:r>
      <w:r w:rsidRPr="00833547">
        <w:rPr>
          <w:rFonts w:ascii="Segoe UI" w:hAnsi="Segoe UI" w:cs="Segoe UI"/>
          <w:sz w:val="24"/>
          <w:szCs w:val="24"/>
          <w:lang w:val="en-US"/>
        </w:rPr>
        <w:t xml:space="preserve"> </w:t>
      </w:r>
      <w:r w:rsidRPr="00833547">
        <w:rPr>
          <w:rFonts w:ascii="Segoe UI" w:hAnsi="Segoe UI" w:cs="Segoe UI"/>
          <w:sz w:val="24"/>
          <w:szCs w:val="24"/>
        </w:rPr>
        <w:fldChar w:fldCharType="begin" w:fldLock="1"/>
      </w:r>
      <w:r w:rsidR="00CC2B47">
        <w:rPr>
          <w:rFonts w:ascii="Segoe UI" w:hAnsi="Segoe UI" w:cs="Segoe UI"/>
          <w:sz w:val="24"/>
          <w:szCs w:val="24"/>
        </w:rPr>
        <w:instrText>ADDIN CSL_CITATION {"citationItems":[{"id":"ITEM-1","itemData":{"DOI":"10.1016/j.iedeen.2021.100155","ISSN":"24448834","abstract":"Several research attempts contributed to the literature related to lifestyle market segmentation mainly aimed to define lifestyle segments on a given product/service market in a positivist perspective. However, there is a lack of research interest on a normative perspective, questioning lifestyle segmentation effectiveness to have a guidance for brands regarding how it impacts brand purchase intention in different product types and consumer groups in comparison to brand perceived value. Therefore, this research purposes to define a formulation understanding the impact of lifestyle segmentation on purchase intention in relation to brand perceived value. After defining lifestyle segments of four different product category consumers using an AIO scale approach; the relationships through lifestyle, brand value perception and purchase intention were analysed empirically by using multiple analysis methods for selected product categories. As a result, the lifestyle segmentation couldn't be defined as the main and direct driver of brand purchase intention while consumer's perceived values which are affected by lifestyle significantly impact the purchase intention and this value mapping varies across product categories.","author":[{"dropping-particle":"","family":"Akkaya","given":"Murat","non-dropping-particle":"","parse-names":false,"suffix":""}],"container-title":"European Research on Management and Business Economics","id":"ITEM-1","issue":"3","issued":{"date-parts":[["2021"]]},"page":"100155","publisher":"Elsevier Espana, S.L.","title":"Understanding the impacts of lifestyle segmentation &amp; perceived value on brand purchase intention: An empirical study in different product categories","type":"article-journal","volume":"27"},"uris":["http://www.mendeley.com/documents/?uuid=ff145615-90b5-4443-a839-2eb9193c31e9"]}],"mendeley":{"formattedCitation":"(Akkaya, 2021)","plainTextFormattedCitation":"(Akkaya, 2021)","previouslyFormattedCitation":"(Akkaya, 2021)"},"properties":{"noteIndex":0},"schema":"https://github.com/citation-style-language/schema/raw/master/csl-citation.json"}</w:instrText>
      </w:r>
      <w:r w:rsidRPr="00833547">
        <w:rPr>
          <w:rFonts w:ascii="Segoe UI" w:hAnsi="Segoe UI" w:cs="Segoe UI"/>
          <w:sz w:val="24"/>
          <w:szCs w:val="24"/>
        </w:rPr>
        <w:fldChar w:fldCharType="separate"/>
      </w:r>
      <w:r w:rsidRPr="00833547">
        <w:rPr>
          <w:rFonts w:ascii="Segoe UI" w:hAnsi="Segoe UI" w:cs="Segoe UI"/>
          <w:noProof/>
          <w:sz w:val="24"/>
          <w:szCs w:val="24"/>
        </w:rPr>
        <w:t>(Akkaya, 2021)</w:t>
      </w:r>
      <w:r w:rsidRPr="00833547">
        <w:rPr>
          <w:rFonts w:ascii="Segoe UI" w:hAnsi="Segoe UI" w:cs="Segoe UI"/>
          <w:sz w:val="24"/>
          <w:szCs w:val="24"/>
        </w:rPr>
        <w:fldChar w:fldCharType="end"/>
      </w:r>
      <w:r w:rsidRPr="00833547">
        <w:rPr>
          <w:rFonts w:ascii="Segoe UI" w:hAnsi="Segoe UI" w:cs="Segoe UI"/>
          <w:sz w:val="24"/>
          <w:szCs w:val="24"/>
        </w:rPr>
        <w:t>. Decisions on where to go are significantly influenced by lifestyle</w:t>
      </w:r>
      <w:r w:rsidRPr="00833547">
        <w:rPr>
          <w:rFonts w:ascii="Segoe UI" w:hAnsi="Segoe UI" w:cs="Segoe UI"/>
          <w:sz w:val="24"/>
          <w:szCs w:val="24"/>
          <w:lang w:val="en-US"/>
        </w:rPr>
        <w:t xml:space="preserve"> </w:t>
      </w:r>
      <w:r w:rsidRPr="00833547">
        <w:rPr>
          <w:rFonts w:ascii="Segoe UI" w:hAnsi="Segoe UI" w:cs="Segoe UI"/>
          <w:sz w:val="24"/>
          <w:szCs w:val="24"/>
          <w:lang w:val="en-US"/>
        </w:rPr>
        <w:fldChar w:fldCharType="begin" w:fldLock="1"/>
      </w:r>
      <w:r w:rsidR="00CC2B47">
        <w:rPr>
          <w:rFonts w:ascii="Segoe UI" w:hAnsi="Segoe UI" w:cs="Segoe UI"/>
          <w:sz w:val="24"/>
          <w:szCs w:val="24"/>
        </w:rPr>
        <w:instrText>ADDIN CSL_CITATION {"citationItems":[{"id":"ITEM-1","itemData":{"abstract":"This research is meant to find out the influence of lifestyle, promotion, and product quality to the purchasing decision in Clothing Store Cosmic Surabaya Branch. The population is all customers who are In Clothing Store Cosmic Branch Surabaya. The sample collection technique has been done by using non- probability sampling which does not provide opportunity or equal opportunity for each member of the population element to be selected as samples which means that the samples are only the customers who have purchased the product at Store Cosmic, and 100 respondents have been obtained. Methods of data collection using questionnaires. The data analysis technique has been done by using multiple linear regressions.The result of test shows that lifestyle, promotion and product quality variables have significant and positive influence to the purchasing decision. Based on the value of partial coefficient determination, product quality has become the variable which has dominant influence to the purchasing decision. It means that when the product quality is getting better, it will have an impact on the enhancement of the purchasing decision at Clothing Store Cosmic Surabaya Branch","author":[{"dropping-particle":"","family":"Kaharu","given":"Debora","non-dropping-particle":"","parse-names":false,"suffix":""},{"dropping-particle":"","family":"Budiarti","given":"Anindhyta","non-dropping-particle":"","parse-names":false,"suffix":""}],"container-title":"Jurnal Ilmu dan Riset Manajemen, ISSN : 2461-0593","id":"ITEM-1","issue":"3","issued":{"date-parts":[["2016"]]},"page":"1-24","title":"Pengaruh Gaya Hidup, Promosi, dan Kualitas Produk terhadap Keputusan Pembelian pada Cosmic","type":"article-journal","volume":"5"},"uris":["http://www.mendeley.com/documents/?uuid=d1c39456-4da5-4d47-babf-44f2da771434"]}],"mendeley":{"formattedCitation":"(Kaharu &amp; Budiarti, 2016)","plainTextFormattedCitation":"(Kaharu &amp; Budiarti, 2016)","previouslyFormattedCitation":"(Kaharu &amp; Budiarti, 2016)"},"properties":{"noteIndex":0},"schema":"https://github.com/citation-style-language/schema/raw/master/csl-citation.json"}</w:instrText>
      </w:r>
      <w:r w:rsidRPr="00833547">
        <w:rPr>
          <w:rFonts w:ascii="Segoe UI" w:hAnsi="Segoe UI" w:cs="Segoe UI"/>
          <w:sz w:val="24"/>
          <w:szCs w:val="24"/>
          <w:lang w:val="en-US"/>
        </w:rPr>
        <w:fldChar w:fldCharType="separate"/>
      </w:r>
      <w:r w:rsidRPr="00833547">
        <w:rPr>
          <w:rFonts w:ascii="Segoe UI" w:hAnsi="Segoe UI" w:cs="Segoe UI"/>
          <w:noProof/>
          <w:sz w:val="24"/>
          <w:szCs w:val="24"/>
        </w:rPr>
        <w:t>(Kaharu &amp; Budiarti, 2016)</w:t>
      </w:r>
      <w:r w:rsidRPr="00833547">
        <w:rPr>
          <w:rFonts w:ascii="Segoe UI" w:hAnsi="Segoe UI" w:cs="Segoe UI"/>
          <w:sz w:val="24"/>
          <w:szCs w:val="24"/>
          <w:lang w:val="en-US"/>
        </w:rPr>
        <w:fldChar w:fldCharType="end"/>
      </w:r>
      <w:r w:rsidRPr="00833547">
        <w:rPr>
          <w:rFonts w:ascii="Segoe UI" w:hAnsi="Segoe UI" w:cs="Segoe UI"/>
          <w:sz w:val="24"/>
          <w:szCs w:val="24"/>
        </w:rPr>
        <w:t xml:space="preserve">. Age, culture, and other traits as well as prior studies demonstrating that </w:t>
      </w:r>
      <w:r w:rsidRPr="00833547">
        <w:rPr>
          <w:rFonts w:ascii="Segoe UI" w:hAnsi="Segoe UI" w:cs="Segoe UI"/>
          <w:sz w:val="24"/>
          <w:szCs w:val="24"/>
        </w:rPr>
        <w:lastRenderedPageBreak/>
        <w:t>lifestyle has a major impact on intention to return all support the idea that lifestyle influences the decision of whether to return</w:t>
      </w:r>
      <w:r w:rsidRPr="00833547">
        <w:rPr>
          <w:rFonts w:ascii="Segoe UI" w:hAnsi="Segoe UI" w:cs="Segoe UI"/>
          <w:sz w:val="24"/>
          <w:szCs w:val="24"/>
          <w:lang w:val="en-US"/>
        </w:rPr>
        <w:t xml:space="preserve"> </w:t>
      </w:r>
      <w:r w:rsidRPr="00833547">
        <w:rPr>
          <w:rFonts w:ascii="Segoe UI" w:hAnsi="Segoe UI" w:cs="Segoe UI"/>
          <w:sz w:val="24"/>
          <w:szCs w:val="24"/>
        </w:rPr>
        <w:fldChar w:fldCharType="begin" w:fldLock="1"/>
      </w:r>
      <w:r w:rsidRPr="00833547">
        <w:rPr>
          <w:rFonts w:ascii="Segoe UI" w:hAnsi="Segoe UI" w:cs="Segoe UI"/>
          <w:sz w:val="24"/>
          <w:szCs w:val="24"/>
        </w:rPr>
        <w:instrText>ADDIN CSL_CITATION {"citationItems":[{"id":"ITEM-1","itemData":{"DOI":"10.5267/j.ijdns.2022.9.001","author":[{"dropping-particle":"","family":"Samuel","given":"Sylvia","non-dropping-particle":"","parse-names":false,"suffix":""},{"dropping-particle":"","family":"Lily","given":"Tiurida","non-dropping-particle":"","parse-names":false,"suffix":""}],"id":"ITEM-1","issued":{"date-parts":[["2022"]]},"page":"449-456","title":"International Journal of Data and Network Science The relationship between trends in technology use and repurchase intention","type":"article-journal","volume":"7"},"uris":["http://www.mendeley.com/documents/?uuid=bf0d93bb-5e44-4f77-98ae-247b21b3d9d7","http://www.mendeley.com/documents/?uuid=1613455a-39c0-4f7c-9d84-1b1adc258ca1"]}],"mendeley":{"formattedCitation":"(Samuel &amp; Lily, 2022)","plainTextFormattedCitation":"(Samuel &amp; Lily, 2022)","previouslyFormattedCitation":"(Samuel &amp; Lily, 2022)"},"properties":{"noteIndex":0},"schema":"https://github.com/citation-style-language/schema/raw/master/csl-citation.json"}</w:instrText>
      </w:r>
      <w:r w:rsidRPr="00833547">
        <w:rPr>
          <w:rFonts w:ascii="Segoe UI" w:hAnsi="Segoe UI" w:cs="Segoe UI"/>
          <w:sz w:val="24"/>
          <w:szCs w:val="24"/>
        </w:rPr>
        <w:fldChar w:fldCharType="separate"/>
      </w:r>
      <w:r w:rsidRPr="00833547">
        <w:rPr>
          <w:rFonts w:ascii="Segoe UI" w:hAnsi="Segoe UI" w:cs="Segoe UI"/>
          <w:noProof/>
          <w:sz w:val="24"/>
          <w:szCs w:val="24"/>
        </w:rPr>
        <w:t>(Samuel &amp; Lily, 2022)</w:t>
      </w:r>
      <w:r w:rsidRPr="00833547">
        <w:rPr>
          <w:rFonts w:ascii="Segoe UI" w:hAnsi="Segoe UI" w:cs="Segoe UI"/>
          <w:sz w:val="24"/>
          <w:szCs w:val="24"/>
        </w:rPr>
        <w:fldChar w:fldCharType="end"/>
      </w:r>
      <w:r w:rsidRPr="00833547">
        <w:rPr>
          <w:rFonts w:ascii="Segoe UI" w:hAnsi="Segoe UI" w:cs="Segoe UI"/>
          <w:sz w:val="24"/>
          <w:szCs w:val="24"/>
        </w:rPr>
        <w:t>.</w:t>
      </w:r>
    </w:p>
    <w:p w:rsidR="00D016E4" w:rsidRPr="007103ED" w:rsidRDefault="00D016E4" w:rsidP="00D016E4">
      <w:pPr>
        <w:tabs>
          <w:tab w:val="left" w:pos="5649"/>
        </w:tabs>
        <w:jc w:val="both"/>
        <w:rPr>
          <w:color w:val="FF0000"/>
          <w:sz w:val="24"/>
          <w:szCs w:val="24"/>
        </w:rPr>
      </w:pPr>
      <w:r>
        <w:rPr>
          <w:b/>
          <w:sz w:val="24"/>
          <w:szCs w:val="24"/>
        </w:rPr>
        <w:t>Art Collection</w:t>
      </w:r>
      <w:r>
        <w:rPr>
          <w:b/>
          <w:sz w:val="24"/>
          <w:szCs w:val="24"/>
        </w:rPr>
        <w:tab/>
      </w:r>
    </w:p>
    <w:p w:rsidR="003A60BA" w:rsidRPr="00833547" w:rsidRDefault="00D016E4" w:rsidP="003A60BA">
      <w:pPr>
        <w:ind w:firstLine="709"/>
        <w:jc w:val="both"/>
        <w:rPr>
          <w:rFonts w:ascii="Segoe UI" w:hAnsi="Segoe UI" w:cs="Segoe UI"/>
          <w:sz w:val="24"/>
          <w:szCs w:val="24"/>
        </w:rPr>
      </w:pPr>
      <w:r w:rsidRPr="00833547">
        <w:rPr>
          <w:rFonts w:ascii="Segoe UI" w:hAnsi="Segoe UI" w:cs="Segoe UI"/>
          <w:b/>
          <w:sz w:val="24"/>
          <w:szCs w:val="24"/>
        </w:rPr>
        <w:tab/>
      </w:r>
      <w:r w:rsidR="003A60BA" w:rsidRPr="00833547">
        <w:rPr>
          <w:rFonts w:ascii="Segoe UI" w:hAnsi="Segoe UI" w:cs="Segoe UI"/>
          <w:sz w:val="24"/>
          <w:szCs w:val="24"/>
        </w:rPr>
        <w:t>Collections are one way to conserve art over time and enable it to convey a more meaningful sense of life</w:t>
      </w:r>
      <w:r w:rsidR="003A60BA" w:rsidRPr="00833547">
        <w:rPr>
          <w:rFonts w:ascii="Segoe UI" w:hAnsi="Segoe UI" w:cs="Segoe UI"/>
          <w:sz w:val="24"/>
          <w:szCs w:val="24"/>
          <w:lang w:val="en-US"/>
        </w:rPr>
        <w:t xml:space="preserve"> </w:t>
      </w:r>
      <w:r w:rsidR="003A60BA" w:rsidRPr="00833547">
        <w:rPr>
          <w:rFonts w:ascii="Segoe UI" w:hAnsi="Segoe UI" w:cs="Segoe UI"/>
          <w:sz w:val="24"/>
          <w:szCs w:val="24"/>
          <w:lang w:val="en-US"/>
        </w:rPr>
        <w:fldChar w:fldCharType="begin" w:fldLock="1"/>
      </w:r>
      <w:r w:rsidR="00CC2B47">
        <w:rPr>
          <w:rFonts w:ascii="Segoe UI" w:hAnsi="Segoe UI" w:cs="Segoe UI"/>
          <w:sz w:val="24"/>
          <w:szCs w:val="24"/>
          <w:lang w:val="en-US"/>
        </w:rPr>
        <w:instrText>ADDIN CSL_CITATION {"citationItems":[{"id":"ITEM-1","itemData":{"DOI":"10.1002/9780470996836.ch6","ISBN":"9781405108393","author":[{"dropping-particle":"","family":"Macdonald","given":"Sharon","non-dropping-particle":"","parse-names":false,"suffix":""}],"container-title":"A Companion to Museum Studies","id":"ITEM-1","issued":{"date-parts":[["2007"]]},"page":"81-97","title":"Collecting Practices","type":"article-journal"},"uris":["http://www.mendeley.com/documents/?uuid=5a11ca61-c8bf-41c2-b622-446be71c85b0"]}],"mendeley":{"formattedCitation":"(Macdonald, 2007)","plainTextFormattedCitation":"(Macdonald, 2007)","previouslyFormattedCitation":"(Macdonald, 2007)"},"properties":{"noteIndex":0},"schema":"https://github.com/citation-style-language/schema/raw/master/csl-citation.json"}</w:instrText>
      </w:r>
      <w:r w:rsidR="003A60BA" w:rsidRPr="00833547">
        <w:rPr>
          <w:rFonts w:ascii="Segoe UI" w:hAnsi="Segoe UI" w:cs="Segoe UI"/>
          <w:sz w:val="24"/>
          <w:szCs w:val="24"/>
          <w:lang w:val="en-US"/>
        </w:rPr>
        <w:fldChar w:fldCharType="separate"/>
      </w:r>
      <w:r w:rsidR="003A60BA" w:rsidRPr="00833547">
        <w:rPr>
          <w:rFonts w:ascii="Segoe UI" w:hAnsi="Segoe UI" w:cs="Segoe UI"/>
          <w:noProof/>
          <w:sz w:val="24"/>
          <w:szCs w:val="24"/>
          <w:lang w:val="en-US"/>
        </w:rPr>
        <w:t>(Macdonald, 2007)</w:t>
      </w:r>
      <w:r w:rsidR="003A60BA" w:rsidRPr="00833547">
        <w:rPr>
          <w:rFonts w:ascii="Segoe UI" w:hAnsi="Segoe UI" w:cs="Segoe UI"/>
          <w:sz w:val="24"/>
          <w:szCs w:val="24"/>
          <w:lang w:val="en-US"/>
        </w:rPr>
        <w:fldChar w:fldCharType="end"/>
      </w:r>
      <w:r w:rsidR="003A60BA" w:rsidRPr="00833547">
        <w:rPr>
          <w:rFonts w:ascii="Segoe UI" w:hAnsi="Segoe UI" w:cs="Segoe UI"/>
          <w:sz w:val="24"/>
          <w:szCs w:val="24"/>
          <w:lang w:val="en-US"/>
        </w:rPr>
        <w:t>. T</w:t>
      </w:r>
      <w:r w:rsidR="003A60BA" w:rsidRPr="00833547">
        <w:rPr>
          <w:rFonts w:ascii="Segoe UI" w:hAnsi="Segoe UI" w:cs="Segoe UI"/>
          <w:sz w:val="24"/>
          <w:szCs w:val="24"/>
        </w:rPr>
        <w:t xml:space="preserve">hrough the acquisition of works of art, decorative items, and apparel, one may satisfy their aesthetic demands and express their aesthetic ideals through their art collections </w:t>
      </w:r>
      <w:r w:rsidR="003A60BA" w:rsidRPr="00833547">
        <w:rPr>
          <w:rFonts w:ascii="Segoe UI" w:hAnsi="Segoe UI" w:cs="Segoe UI"/>
          <w:sz w:val="24"/>
          <w:szCs w:val="24"/>
        </w:rPr>
        <w:fldChar w:fldCharType="begin" w:fldLock="1"/>
      </w:r>
      <w:r w:rsidR="00CC2B47">
        <w:rPr>
          <w:rFonts w:ascii="Segoe UI" w:hAnsi="Segoe UI" w:cs="Segoe UI"/>
          <w:sz w:val="24"/>
          <w:szCs w:val="24"/>
        </w:rPr>
        <w:instrText>ADDIN CSL_CITATION {"citationItems":[{"id":"ITEM-1","itemData":{"ISBN":"0203428277","author":[{"dropping-particle":"","family":"M.Pearce","given":"Susan","non-dropping-particle":"","parse-names":false,"suffix":""}],"id":"ITEM-1","issued":{"date-parts":[["2003"]]},"title":"Interpreting Objects and Collections","type":"book"},"uris":["http://www.mendeley.com/documents/?uuid=20916579-679f-4c11-be30-1f49d871d922"]}],"mendeley":{"formattedCitation":"(M.Pearce, 2003)","plainTextFormattedCitation":"(M.Pearce, 2003)","previouslyFormattedCitation":"(M.Pearce, 2003)"},"properties":{"noteIndex":0},"schema":"https://github.com/citation-style-language/schema/raw/master/csl-citation.json"}</w:instrText>
      </w:r>
      <w:r w:rsidR="003A60BA" w:rsidRPr="00833547">
        <w:rPr>
          <w:rFonts w:ascii="Segoe UI" w:hAnsi="Segoe UI" w:cs="Segoe UI"/>
          <w:sz w:val="24"/>
          <w:szCs w:val="24"/>
        </w:rPr>
        <w:fldChar w:fldCharType="separate"/>
      </w:r>
      <w:r w:rsidR="003A60BA" w:rsidRPr="00833547">
        <w:rPr>
          <w:rFonts w:ascii="Segoe UI" w:hAnsi="Segoe UI" w:cs="Segoe UI"/>
          <w:noProof/>
          <w:sz w:val="24"/>
          <w:szCs w:val="24"/>
        </w:rPr>
        <w:t>(M.Pearce, 2003)</w:t>
      </w:r>
      <w:r w:rsidR="003A60BA" w:rsidRPr="00833547">
        <w:rPr>
          <w:rFonts w:ascii="Segoe UI" w:hAnsi="Segoe UI" w:cs="Segoe UI"/>
          <w:sz w:val="24"/>
          <w:szCs w:val="24"/>
        </w:rPr>
        <w:fldChar w:fldCharType="end"/>
      </w:r>
      <w:r w:rsidR="003A60BA" w:rsidRPr="00833547">
        <w:rPr>
          <w:rFonts w:ascii="Segoe UI" w:hAnsi="Segoe UI" w:cs="Segoe UI"/>
          <w:sz w:val="24"/>
          <w:szCs w:val="24"/>
          <w:lang w:val="en-US"/>
        </w:rPr>
        <w:t xml:space="preserve">. </w:t>
      </w:r>
      <w:r w:rsidR="003A60BA" w:rsidRPr="00833547">
        <w:rPr>
          <w:rFonts w:ascii="Segoe UI" w:hAnsi="Segoe UI" w:cs="Segoe UI"/>
          <w:sz w:val="24"/>
          <w:szCs w:val="24"/>
        </w:rPr>
        <w:t xml:space="preserve"> Collections are made to handle an item or work in depth or according to a certain format while providing a clear image of the artwork </w:t>
      </w:r>
      <w:r w:rsidR="003A60BA" w:rsidRPr="00833547">
        <w:rPr>
          <w:rFonts w:ascii="Segoe UI" w:hAnsi="Segoe UI" w:cs="Segoe UI"/>
          <w:sz w:val="24"/>
          <w:szCs w:val="24"/>
        </w:rPr>
        <w:fldChar w:fldCharType="begin" w:fldLock="1"/>
      </w:r>
      <w:r w:rsidR="00CC2B47">
        <w:rPr>
          <w:rFonts w:ascii="Segoe UI" w:hAnsi="Segoe UI" w:cs="Segoe UI"/>
          <w:sz w:val="24"/>
          <w:szCs w:val="24"/>
        </w:rPr>
        <w:instrText>ADDIN CSL_CITATION {"citationItems":[{"id":"ITEM-1","itemData":{"DOI":"10.1080/00393630.2019.1603921","ISSN":"20470584","abstract":"It has been widely acknowledged that reinstallations and re-executions of contemporary artworks substantially rely on available documentation. Especially for installations and performances it is crucial to record the artist’s intent, past iterations, and tacit knowledge involved in staging the artwork. The growing presence of contemporary artworks in museum collections increases the importance of documentation as a central focus of collection care. However, collections management systems have limitations in adequately presenting these often rich forms of documentation. Consequently, documentation required for presenting a specific complex artwork is often dispersed across multiple systems, drives, and dossiers inside various departments. In recent years, several initiatives responded to these challenges by implementing a digital platform supporting the conservation of contemporary art. Collaborative networked software such as wiki came into focus as a prominent choice for managing the related documentation. The wiki promises to integrate diverse material in one place and accommodate much-needed requirements such as multiple iterations of an artwork, relations between its elements, and multimedia content. This paper takes the case of San Francisco Museum of Modern Art (SFMOMA)’s experimental use of MediaWiki to determine whether and under what conditions a wiki is capable of supporting collection care sufficiently in terms of documenting time-based media art. The case further illustrates the consequence of adopting a content management system as knowledge base for conservation. While collections management systems are designed primarily to handle objects using forms, wikis are publishing platforms in the first place and provide a different kind of framework for artwork records. They are designed to employ text and media to compose articles. We propose to conceptualise this consequential role of conservator as a manager of content, an editor.","author":[{"dropping-particle":"","family":"Barok","given":"Dušan","non-dropping-particle":"","parse-names":false,"suffix":""},{"dropping-particle":"","family":"Noordegraaf","given":"Julia","non-dropping-particle":"","parse-names":false,"suffix":""},{"dropping-particle":"","family":"Vries","given":"Arjen P.","non-dropping-particle":"de","parse-names":false,"suffix":""}],"container-title":"Studies in Conservation","id":"ITEM-1","issue":"8","issued":{"date-parts":[["2019"]]},"page":"472-489","publisher":"Taylor &amp; Francis","title":"From Collection Management to Content Management in Art Documentation: The Conservator as an Editor","type":"article-journal","volume":"64"},"uris":["http://www.mendeley.com/documents/?uuid=ff87c3c1-9015-41c7-8bc7-3cf14a4e96b8"]}],"mendeley":{"formattedCitation":"(Barok et al., 2019)","plainTextFormattedCitation":"(Barok et al., 2019)","previouslyFormattedCitation":"(Barok et al., 2019)"},"properties":{"noteIndex":0},"schema":"https://github.com/citation-style-language/schema/raw/master/csl-citation.json"}</w:instrText>
      </w:r>
      <w:r w:rsidR="003A60BA" w:rsidRPr="00833547">
        <w:rPr>
          <w:rFonts w:ascii="Segoe UI" w:hAnsi="Segoe UI" w:cs="Segoe UI"/>
          <w:sz w:val="24"/>
          <w:szCs w:val="24"/>
        </w:rPr>
        <w:fldChar w:fldCharType="separate"/>
      </w:r>
      <w:r w:rsidR="003A60BA" w:rsidRPr="00833547">
        <w:rPr>
          <w:rFonts w:ascii="Segoe UI" w:hAnsi="Segoe UI" w:cs="Segoe UI"/>
          <w:noProof/>
          <w:sz w:val="24"/>
          <w:szCs w:val="24"/>
        </w:rPr>
        <w:t>(Barok et al., 2019)</w:t>
      </w:r>
      <w:r w:rsidR="003A60BA" w:rsidRPr="00833547">
        <w:rPr>
          <w:rFonts w:ascii="Segoe UI" w:hAnsi="Segoe UI" w:cs="Segoe UI"/>
          <w:sz w:val="24"/>
          <w:szCs w:val="24"/>
        </w:rPr>
        <w:fldChar w:fldCharType="end"/>
      </w:r>
      <w:r w:rsidR="003A60BA" w:rsidRPr="00833547">
        <w:rPr>
          <w:rFonts w:ascii="Segoe UI" w:hAnsi="Segoe UI" w:cs="Segoe UI"/>
          <w:sz w:val="24"/>
          <w:szCs w:val="24"/>
          <w:lang w:val="en-US"/>
        </w:rPr>
        <w:t xml:space="preserve">. </w:t>
      </w:r>
      <w:r w:rsidR="003A60BA" w:rsidRPr="00833547">
        <w:rPr>
          <w:rFonts w:ascii="Segoe UI" w:hAnsi="Segoe UI" w:cs="Segoe UI"/>
          <w:sz w:val="24"/>
          <w:szCs w:val="24"/>
        </w:rPr>
        <w:t xml:space="preserve"> Artists and viewers who are committed to interaction create art, acting as social mediators through their creations </w:t>
      </w:r>
      <w:r w:rsidR="003A60BA" w:rsidRPr="00833547">
        <w:rPr>
          <w:rFonts w:ascii="Segoe UI" w:hAnsi="Segoe UI" w:cs="Segoe UI"/>
          <w:sz w:val="24"/>
          <w:szCs w:val="24"/>
        </w:rPr>
        <w:fldChar w:fldCharType="begin" w:fldLock="1"/>
      </w:r>
      <w:r w:rsidR="00CC2B47">
        <w:rPr>
          <w:rFonts w:ascii="Segoe UI" w:hAnsi="Segoe UI" w:cs="Segoe UI"/>
          <w:sz w:val="24"/>
          <w:szCs w:val="24"/>
        </w:rPr>
        <w:instrText>ADDIN CSL_CITATION {"citationItems":[{"id":"ITEM-1","itemData":{"DOI":"10.1016/j.sbspro.2012.06.598","ISSN":"18770428","abstract":"This article argues that visual arts education is one consequential value of the acquisition and placing public sculptures. My thesis clarified the functions public sculptures of the Jyväskylä City Art Collection performed in the city in 1977-2007 and the analysis showed that the city acquired and placed public sculptures based on grounds related to the cityscape and visual arts education of the citizens. Furthermore, this article suggests that through public art acquisitions and their thoughtful placing equally anyone can learn more about visual arts, design and aesthetic value embedded in the urban planning and the built environment.","author":[{"dropping-particle":"","family":"Myllyntaus","given":"Oona","non-dropping-particle":"","parse-names":false,"suffix":""}],"container-title":"Procedia - Social and Behavioral Sciences","id":"ITEM-1","issued":{"date-parts":[["2012"]]},"page":"605-614","title":"Visual Arts Education Reasoning the Acquisition and Placement of Public Sculptures – Case of the Public Sculptures of the Jyväskylä City Art Collection in 1977-2007","type":"article-journal","volume":"45"},"uris":["http://www.mendeley.com/documents/?uuid=e8e79117-c6ce-4c82-bcca-d3b576af0d7e"]}],"mendeley":{"formattedCitation":"(Myllyntaus, 2012)","plainTextFormattedCitation":"(Myllyntaus, 2012)","previouslyFormattedCitation":"(Myllyntaus, 2012)"},"properties":{"noteIndex":0},"schema":"https://github.com/citation-style-language/schema/raw/master/csl-citation.json"}</w:instrText>
      </w:r>
      <w:r w:rsidR="003A60BA" w:rsidRPr="00833547">
        <w:rPr>
          <w:rFonts w:ascii="Segoe UI" w:hAnsi="Segoe UI" w:cs="Segoe UI"/>
          <w:sz w:val="24"/>
          <w:szCs w:val="24"/>
        </w:rPr>
        <w:fldChar w:fldCharType="separate"/>
      </w:r>
      <w:r w:rsidR="003A60BA" w:rsidRPr="00833547">
        <w:rPr>
          <w:rFonts w:ascii="Segoe UI" w:hAnsi="Segoe UI" w:cs="Segoe UI"/>
          <w:noProof/>
          <w:sz w:val="24"/>
          <w:szCs w:val="24"/>
        </w:rPr>
        <w:t>(Myllyntaus, 2012)</w:t>
      </w:r>
      <w:r w:rsidR="003A60BA" w:rsidRPr="00833547">
        <w:rPr>
          <w:rFonts w:ascii="Segoe UI" w:hAnsi="Segoe UI" w:cs="Segoe UI"/>
          <w:sz w:val="24"/>
          <w:szCs w:val="24"/>
        </w:rPr>
        <w:fldChar w:fldCharType="end"/>
      </w:r>
      <w:r w:rsidR="003A60BA" w:rsidRPr="00833547">
        <w:rPr>
          <w:rFonts w:ascii="Segoe UI" w:hAnsi="Segoe UI" w:cs="Segoe UI"/>
          <w:sz w:val="24"/>
          <w:szCs w:val="24"/>
        </w:rPr>
        <w:t>.</w:t>
      </w:r>
      <w:r w:rsidR="003A60BA" w:rsidRPr="00833547">
        <w:rPr>
          <w:rFonts w:ascii="Segoe UI" w:hAnsi="Segoe UI" w:cs="Segoe UI"/>
        </w:rPr>
        <w:t xml:space="preserve"> </w:t>
      </w:r>
      <w:r w:rsidR="003A60BA" w:rsidRPr="00833547">
        <w:rPr>
          <w:rFonts w:ascii="Segoe UI" w:hAnsi="Segoe UI" w:cs="Segoe UI"/>
          <w:sz w:val="24"/>
          <w:szCs w:val="24"/>
        </w:rPr>
        <w:t xml:space="preserve">One thing about collecting works of art is the need for sensory stimulants, and the other thing is that collecting works of art may be assumed to be an individual's interest in object aspects that aim exclusively for pleasure </w:t>
      </w:r>
      <w:r w:rsidR="003A60BA" w:rsidRPr="00833547">
        <w:rPr>
          <w:rFonts w:ascii="Segoe UI" w:hAnsi="Segoe UI" w:cs="Segoe UI"/>
          <w:sz w:val="24"/>
          <w:szCs w:val="24"/>
        </w:rPr>
        <w:fldChar w:fldCharType="begin" w:fldLock="1"/>
      </w:r>
      <w:r w:rsidR="00CC2B47">
        <w:rPr>
          <w:rFonts w:ascii="Segoe UI" w:hAnsi="Segoe UI" w:cs="Segoe UI"/>
          <w:sz w:val="24"/>
          <w:szCs w:val="24"/>
        </w:rPr>
        <w:instrText>ADDIN CSL_CITATION {"citationItems":[{"id":"ITEM-1","itemData":{"DOI":"10.1080/01973762.2011.542350","ISSN":"01973762","abstract":"Lady Charlotte Schreiber's (1812-1895) impassioned collecting of porcelain, fans, and playing cards defies conventional analysis. A clue to her motivations is embedded in her lonely childhood when she collected playbills to facilitate her fantasies of escape. Psychiatrists maintain that playing with objects alleviates anxiety and pain, and when continued beyond childhood, it stimulates creativity and the development of a well-integrated personality. A theory of collecting-as-play offers an insight into the psychology of individuals whose motivations are otherwise inscrutable. Lady Charlotte's pattern of collecting assumed many different aspects of playing, ranging from an elemental attraction to transitional objects as soothing pacifiers, to a desire for sensual stimulants during her marriage with her younger second husband, to a transformation of the gendered notion of cultural property on a national level. © 2011 Taylor &amp; Francis.","author":[{"dropping-particle":"","family":"Macleod","given":"Dianne Sachko","non-dropping-particle":"","parse-names":false,"suffix":""}],"container-title":"Visual Resources","id":"ITEM-1","issue":"1","issued":{"date-parts":[["2011"]]},"page":"18-31","title":"Art collecting as play: Lady Charlotte Schreiber (1812-1895)","type":"article-journal","volume":"27"},"uris":["http://www.mendeley.com/documents/?uuid=6a9c6282-3239-4be1-92d6-3420d09ea873"]}],"mendeley":{"formattedCitation":"(Macleod, 2011)","plainTextFormattedCitation":"(Macleod, 2011)","previouslyFormattedCitation":"(Macleod, 2011)"},"properties":{"noteIndex":0},"schema":"https://github.com/citation-style-language/schema/raw/master/csl-citation.json"}</w:instrText>
      </w:r>
      <w:r w:rsidR="003A60BA" w:rsidRPr="00833547">
        <w:rPr>
          <w:rFonts w:ascii="Segoe UI" w:hAnsi="Segoe UI" w:cs="Segoe UI"/>
          <w:sz w:val="24"/>
          <w:szCs w:val="24"/>
        </w:rPr>
        <w:fldChar w:fldCharType="separate"/>
      </w:r>
      <w:r w:rsidR="003A60BA" w:rsidRPr="00833547">
        <w:rPr>
          <w:rFonts w:ascii="Segoe UI" w:hAnsi="Segoe UI" w:cs="Segoe UI"/>
          <w:noProof/>
          <w:sz w:val="24"/>
          <w:szCs w:val="24"/>
        </w:rPr>
        <w:t>(Macleod, 2011)</w:t>
      </w:r>
      <w:r w:rsidR="003A60BA" w:rsidRPr="00833547">
        <w:rPr>
          <w:rFonts w:ascii="Segoe UI" w:hAnsi="Segoe UI" w:cs="Segoe UI"/>
          <w:sz w:val="24"/>
          <w:szCs w:val="24"/>
        </w:rPr>
        <w:fldChar w:fldCharType="end"/>
      </w:r>
      <w:r w:rsidR="003A60BA" w:rsidRPr="00833547">
        <w:rPr>
          <w:rFonts w:ascii="Segoe UI" w:hAnsi="Segoe UI" w:cs="Segoe UI"/>
          <w:sz w:val="24"/>
          <w:szCs w:val="24"/>
        </w:rPr>
        <w:t xml:space="preserve">. Historical value, workplace design, sponsorship, and varied investment are some variables that affect art collections </w:t>
      </w:r>
      <w:r w:rsidR="003A60BA" w:rsidRPr="00833547">
        <w:rPr>
          <w:rFonts w:ascii="Segoe UI" w:hAnsi="Segoe UI" w:cs="Segoe UI"/>
          <w:sz w:val="24"/>
          <w:szCs w:val="24"/>
        </w:rPr>
        <w:fldChar w:fldCharType="begin" w:fldLock="1"/>
      </w:r>
      <w:r w:rsidR="00CC2B47">
        <w:rPr>
          <w:rFonts w:ascii="Segoe UI" w:hAnsi="Segoe UI" w:cs="Segoe UI"/>
          <w:sz w:val="24"/>
          <w:szCs w:val="24"/>
        </w:rPr>
        <w:instrText>ADDIN CSL_CITATION {"citationItems":[{"id":"ITEM-1","itemData":{"ISSN":"14808986","abstract":"The reasons why organizations sponsor artistic and cultural events have attracted much scholarly attention. However, the subject of why organizations create and develop their own collections has been under-investigated. This is especially striking in the financial sector, where several companies are well known for their substantial art collections. This article addresses two distinct aspects: why financial institutions in Belgium have begun to create their own art collections and how they have gone about developing them, and the categorization of actors according to their acquisition policies and their managerial objectives.","author":[{"dropping-particle":"","family":"Lindenberg","given":"Morgane","non-dropping-particle":"","parse-names":false,"suffix":""},{"dropping-particle":"","family":"Oosterlinck","given":"Kim","non-dropping-particle":"","parse-names":false,"suffix":""}],"container-title":"International Journal of Arts Management","id":"ITEM-1","issue":"3","issued":{"date-parts":[["2011"]]},"page":"4-19","title":"Art collections as a strategy tool: A typology based on the Belgian financial sector","type":"article-journal","volume":"13"},"uris":["http://www.mendeley.com/documents/?uuid=79d13bf6-3f61-413d-a85c-4a1f01dcb9d5"]}],"mendeley":{"formattedCitation":"(Lindenberg &amp; Oosterlinck, 2011)","plainTextFormattedCitation":"(Lindenberg &amp; Oosterlinck, 2011)","previouslyFormattedCitation":"(Lindenberg &amp; Oosterlinck, 2011)"},"properties":{"noteIndex":0},"schema":"https://github.com/citation-style-language/schema/raw/master/csl-citation.json"}</w:instrText>
      </w:r>
      <w:r w:rsidR="003A60BA" w:rsidRPr="00833547">
        <w:rPr>
          <w:rFonts w:ascii="Segoe UI" w:hAnsi="Segoe UI" w:cs="Segoe UI"/>
          <w:sz w:val="24"/>
          <w:szCs w:val="24"/>
        </w:rPr>
        <w:fldChar w:fldCharType="separate"/>
      </w:r>
      <w:r w:rsidR="003A60BA" w:rsidRPr="00833547">
        <w:rPr>
          <w:rFonts w:ascii="Segoe UI" w:hAnsi="Segoe UI" w:cs="Segoe UI"/>
          <w:noProof/>
          <w:sz w:val="24"/>
          <w:szCs w:val="24"/>
        </w:rPr>
        <w:t>(Lindenberg &amp; Oosterlinck, 2011)</w:t>
      </w:r>
      <w:r w:rsidR="003A60BA" w:rsidRPr="00833547">
        <w:rPr>
          <w:rFonts w:ascii="Segoe UI" w:hAnsi="Segoe UI" w:cs="Segoe UI"/>
          <w:sz w:val="24"/>
          <w:szCs w:val="24"/>
        </w:rPr>
        <w:fldChar w:fldCharType="end"/>
      </w:r>
      <w:r w:rsidR="003A60BA" w:rsidRPr="00833547">
        <w:rPr>
          <w:rFonts w:ascii="Segoe UI" w:hAnsi="Segoe UI" w:cs="Segoe UI"/>
          <w:sz w:val="24"/>
          <w:szCs w:val="24"/>
        </w:rPr>
        <w:t>.</w:t>
      </w:r>
    </w:p>
    <w:p w:rsidR="00D016E4" w:rsidRPr="00833547" w:rsidRDefault="003A60BA" w:rsidP="003A60BA">
      <w:pPr>
        <w:spacing w:after="160" w:line="259" w:lineRule="auto"/>
        <w:jc w:val="both"/>
        <w:rPr>
          <w:rFonts w:ascii="Segoe UI" w:hAnsi="Segoe UI" w:cs="Segoe UI"/>
          <w:sz w:val="24"/>
          <w:szCs w:val="24"/>
        </w:rPr>
      </w:pPr>
      <w:r w:rsidRPr="00833547">
        <w:rPr>
          <w:rFonts w:ascii="Segoe UI" w:hAnsi="Segoe UI" w:cs="Segoe UI"/>
          <w:sz w:val="24"/>
          <w:szCs w:val="24"/>
        </w:rPr>
        <w:t>Collections of art are referred to as art collections</w:t>
      </w:r>
      <w:r w:rsidRPr="00833547">
        <w:rPr>
          <w:rFonts w:ascii="Segoe UI" w:hAnsi="Segoe UI" w:cs="Segoe UI"/>
          <w:sz w:val="24"/>
          <w:szCs w:val="24"/>
          <w:lang w:val="en-US"/>
        </w:rPr>
        <w:t xml:space="preserve"> </w:t>
      </w:r>
      <w:r w:rsidRPr="00833547">
        <w:rPr>
          <w:rFonts w:ascii="Segoe UI" w:hAnsi="Segoe UI" w:cs="Segoe UI"/>
          <w:sz w:val="24"/>
          <w:szCs w:val="24"/>
        </w:rPr>
        <w:fldChar w:fldCharType="begin" w:fldLock="1"/>
      </w:r>
      <w:r w:rsidRPr="00833547">
        <w:rPr>
          <w:rFonts w:ascii="Segoe UI" w:hAnsi="Segoe UI" w:cs="Segoe UI"/>
          <w:sz w:val="24"/>
          <w:szCs w:val="24"/>
        </w:rPr>
        <w:instrText>ADDIN CSL_CITATION {"citationItems":[{"id":"ITEM-1","itemData":{"DOI":"10.1093/jcr/ucac016","ISSN":"0093-5301","abstract":"When consumers shop in luxury boutiques, high-end shopping malls, and even online, they increasingly encounter luxury products alongside immersive art displays. Exploring this novel phenomenon with both field studies and lab experiments, the current research shows that experiencing art reduces consumer desire for luxury goods. Three boundary conditions have been identified. The effect does not materialize in contexts in which the work of art is not experienced as art per se, such as when the work of art appears as decoration on the product or packaging or is processed analytically rather than naturally, and when luxury goods are not seen as status goods. We propose that experiencing art induces a mental state of self-transcendence, which undermines consumers’ status-seeking motive and consequently decreases their desire for luxury goods. This research contributes to the literature on consumer esthetics and has important practical applications for luxury businesses.","author":[{"dropping-particle":"","family":"Wang","given":"Yajin","non-dropping-particle":"","parse-names":false,"suffix":""},{"dropping-particle":"","family":"Xu","given":"Alison Jing","non-dropping-particle":"","parse-names":false,"suffix":""},{"dropping-particle":"","family":"Zhang","given":"Ying","non-dropping-particle":"","parse-names":false,"suffix":""}],"container-title":"Journal of Consumer Research","id":"ITEM-1","issued":{"date-parts":[["2022"]]},"title":" L’Art Pour l’Art: Experiencing Art Reduces the Desire for Luxury Goods ","type":"article-journal","volume":"00"},"uris":["http://www.mendeley.com/documents/?uuid=a4fd9aee-90af-43bb-a5ba-2e27af8494db","http://www.mendeley.com/documents/?uuid=89e8e4ae-da16-4ed8-85e3-505a12457dfa"]}],"mendeley":{"formattedCitation":"(Y. Wang et al., 2022)","plainTextFormattedCitation":"(Y. Wang et al., 2022)","previouslyFormattedCitation":"(Y. Wang et al., 2022)"},"properties":{"noteIndex":0},"schema":"https://github.com/citation-style-language/schema/raw/master/csl-citation.json"}</w:instrText>
      </w:r>
      <w:r w:rsidRPr="00833547">
        <w:rPr>
          <w:rFonts w:ascii="Segoe UI" w:hAnsi="Segoe UI" w:cs="Segoe UI"/>
          <w:sz w:val="24"/>
          <w:szCs w:val="24"/>
        </w:rPr>
        <w:fldChar w:fldCharType="separate"/>
      </w:r>
      <w:r w:rsidRPr="00833547">
        <w:rPr>
          <w:rFonts w:ascii="Segoe UI" w:hAnsi="Segoe UI" w:cs="Segoe UI"/>
          <w:noProof/>
          <w:sz w:val="24"/>
          <w:szCs w:val="24"/>
        </w:rPr>
        <w:t>(Y. Wang et al., 2022)</w:t>
      </w:r>
      <w:r w:rsidRPr="00833547">
        <w:rPr>
          <w:rFonts w:ascii="Segoe UI" w:hAnsi="Segoe UI" w:cs="Segoe UI"/>
          <w:sz w:val="24"/>
          <w:szCs w:val="24"/>
        </w:rPr>
        <w:fldChar w:fldCharType="end"/>
      </w:r>
      <w:r w:rsidRPr="00833547">
        <w:rPr>
          <w:rFonts w:ascii="Segoe UI" w:hAnsi="Segoe UI" w:cs="Segoe UI"/>
          <w:sz w:val="24"/>
          <w:szCs w:val="24"/>
        </w:rPr>
        <w:t>. Visitors' curiosity about an art gallery's collection will pique their desire in going there</w:t>
      </w:r>
      <w:r w:rsidRPr="00833547">
        <w:rPr>
          <w:rFonts w:ascii="Segoe UI" w:hAnsi="Segoe UI" w:cs="Segoe UI"/>
          <w:sz w:val="24"/>
          <w:szCs w:val="24"/>
          <w:lang w:val="en-US"/>
        </w:rPr>
        <w:t xml:space="preserve"> </w:t>
      </w:r>
      <w:r w:rsidRPr="00833547">
        <w:rPr>
          <w:rFonts w:ascii="Segoe UI" w:hAnsi="Segoe UI" w:cs="Segoe UI"/>
          <w:sz w:val="24"/>
          <w:szCs w:val="24"/>
        </w:rPr>
        <w:fldChar w:fldCharType="begin" w:fldLock="1"/>
      </w:r>
      <w:r w:rsidRPr="00833547">
        <w:rPr>
          <w:rFonts w:ascii="Segoe UI" w:hAnsi="Segoe UI" w:cs="Segoe UI"/>
          <w:sz w:val="24"/>
          <w:szCs w:val="24"/>
        </w:rPr>
        <w:instrText>ADDIN CSL_CITATION {"citationItems":[{"id":"ITEM-1","itemData":{"DOI":"10.1016/j.tourman.2009.05.011","ISSN":"02615177","abstract":"This paper aims to explore determinants of brand equity for cultural activities from the perspective of internal as well as external visitors. Our analysis advocates four elements for brand equity in artistic and cultural activities (loyalty, brand image, perceived quality and brand values) and assesses them for the case of an itinerant art exhibition staged over the past twenty years in a region of Spain. Building on extensive literature, a model of the relationship is developed and empirically tested using survey data collected from 406 visitors. Data are analysed through Partial Least Squares. Findings suggest that external visitors attach greater importance to brand image as a determinant of value than do internal visitors, whereas for the latter brand values are the main source of value. © 2009 Elsevier Ltd. All rights reserved.","author":[{"dropping-particle":"","family":"Camarero","given":"Carmen","non-dropping-particle":"","parse-names":false,"suffix":""},{"dropping-particle":"","family":"Garrido","given":"María José","non-dropping-particle":"","parse-names":false,"suffix":""},{"dropping-particle":"","family":"Vicente","given":"Eva","non-dropping-particle":"","parse-names":false,"suffix":""}],"container-title":"Tourism Management","id":"ITEM-1","issue":"4","issued":{"date-parts":[["2010"]]},"page":"495-504","title":"Components of art exhibition brand equity for internal and external visitors","type":"article-journal","volume":"31"},"uris":["http://www.mendeley.com/documents/?uuid=40d4656e-8cea-44cb-b532-339f685c81ea","http://www.mendeley.com/documents/?uuid=3aea1b73-6285-46ce-9420-d5cf3c0a1da6"]}],"mendeley":{"formattedCitation":"(Camarero et al., 2010)","plainTextFormattedCitation":"(Camarero et al., 2010)","previouslyFormattedCitation":"(Camarero et al., 2010)"},"properties":{"noteIndex":0},"schema":"https://github.com/citation-style-language/schema/raw/master/csl-citation.json"}</w:instrText>
      </w:r>
      <w:r w:rsidRPr="00833547">
        <w:rPr>
          <w:rFonts w:ascii="Segoe UI" w:hAnsi="Segoe UI" w:cs="Segoe UI"/>
          <w:sz w:val="24"/>
          <w:szCs w:val="24"/>
        </w:rPr>
        <w:fldChar w:fldCharType="separate"/>
      </w:r>
      <w:r w:rsidRPr="00833547">
        <w:rPr>
          <w:rFonts w:ascii="Segoe UI" w:hAnsi="Segoe UI" w:cs="Segoe UI"/>
          <w:noProof/>
          <w:sz w:val="24"/>
          <w:szCs w:val="24"/>
        </w:rPr>
        <w:t>(Camarero et al., 2010)</w:t>
      </w:r>
      <w:r w:rsidRPr="00833547">
        <w:rPr>
          <w:rFonts w:ascii="Segoe UI" w:hAnsi="Segoe UI" w:cs="Segoe UI"/>
          <w:sz w:val="24"/>
          <w:szCs w:val="24"/>
        </w:rPr>
        <w:fldChar w:fldCharType="end"/>
      </w:r>
      <w:r w:rsidRPr="00833547">
        <w:rPr>
          <w:rFonts w:ascii="Segoe UI" w:hAnsi="Segoe UI" w:cs="Segoe UI"/>
          <w:sz w:val="24"/>
          <w:szCs w:val="24"/>
        </w:rPr>
        <w:t>,  Visitors choose to go to the gallery because they enjoy the art collection there</w:t>
      </w:r>
      <w:r w:rsidRPr="00833547">
        <w:rPr>
          <w:rFonts w:ascii="Segoe UI" w:hAnsi="Segoe UI" w:cs="Segoe UI"/>
          <w:sz w:val="24"/>
          <w:szCs w:val="24"/>
          <w:lang w:val="en-US"/>
        </w:rPr>
        <w:t xml:space="preserve"> </w:t>
      </w:r>
      <w:r w:rsidRPr="00833547">
        <w:rPr>
          <w:rFonts w:ascii="Segoe UI" w:hAnsi="Segoe UI" w:cs="Segoe UI"/>
          <w:sz w:val="24"/>
          <w:szCs w:val="24"/>
        </w:rPr>
        <w:fldChar w:fldCharType="begin" w:fldLock="1"/>
      </w:r>
      <w:r w:rsidRPr="00833547">
        <w:rPr>
          <w:rFonts w:ascii="Segoe UI" w:hAnsi="Segoe UI" w:cs="Segoe UI"/>
          <w:sz w:val="24"/>
          <w:szCs w:val="24"/>
        </w:rPr>
        <w:instrText>ADDIN CSL_CITATION {"citationItems":[{"id":"ITEM-1","itemData":{"ISSN":"2443-2121","abstract":"Bale Seni Barli-Kota Baru Parahyangan is one tourist attraction (DTW) art which is located in Kota Baru Parahyangan, Padalarang. Number of tourists visiting Bale Seni Barli-Kota Baru Parahyangan from year to year has increased, but did not meet the expected targets visit the manager. Building a strong Brand Positioning able to provide a reference for tourists in choosing DTW to be addressed which can then influence the decision of tourists to visit a DTW. Therefore Bale Seni Barli-Kota Baru Parahyangan trying to build a strategy Brand Positioning Fun, Art and Education in order to position itself as DTW which offers attractions and tourist activity-laden art education but still fun for tourists. This study aims to find out about how much influence the Brand Positioning Fun, Art and Education against the decision of visiting tourists in Bale Seni Barli-Kota Baru Parahyangan. In this study, the independent variable (X) is the Brand Positioning and the dependent variable was the decision to visit, with a sample of 100 respondents, data collection techniques using a questionnaire (questionnaire), interviews, documentary studies and literature studies, while data analysis techniques using simple regression. The results showed that the influence strategy Brand Positioning Fun, Art and Education on the decision been run Bale Seni Barli-Kota Baru Parahyangan have a strong influence, which amounted to 83%. This shows that when Brand Positioning Fun, Art and Education implemented properly, then the decision to tourists visiting Bale Seni Barli-Kota Baru Parahyangan will increase.","author":[{"dropping-particle":"","family":"Octaviany","given":"Vany","non-dropping-particle":"","parse-names":false,"suffix":""},{"dropping-particle":"","family":"Shiddiq","given":"Muhammad Asyari","non-dropping-particle":"","parse-names":false,"suffix":""}],"container-title":"Jurnal Ekonomi, Bisnis dan Entrepreneurship","id":"ITEM-1","issue":"2","issued":{"date-parts":[["2015"]]},"page":"68-79","title":"The Influence Of Brand Positioning Fun, Art And Education Bale Seni Barli-Kota Baru Parahyangan Toward Visit Decision In Bale Seni Barli-Kota Baru Parahyangan","type":"article-journal","volume":"9"},"uris":["http://www.mendeley.com/documents/?uuid=f09bca0b-909f-46dc-a17b-57cc5f0b7aa7","http://www.mendeley.com/documents/?uuid=d6b49a80-f0f2-4ad9-8bd8-0c004bc6c491"]}],"mendeley":{"formattedCitation":"(Octaviany &amp; Shiddiq, 2015)","plainTextFormattedCitation":"(Octaviany &amp; Shiddiq, 2015)","previouslyFormattedCitation":"(Octaviany &amp; Shiddiq, 2015)"},"properties":{"noteIndex":0},"schema":"https://github.com/citation-style-language/schema/raw/master/csl-citation.json"}</w:instrText>
      </w:r>
      <w:r w:rsidRPr="00833547">
        <w:rPr>
          <w:rFonts w:ascii="Segoe UI" w:hAnsi="Segoe UI" w:cs="Segoe UI"/>
          <w:sz w:val="24"/>
          <w:szCs w:val="24"/>
        </w:rPr>
        <w:fldChar w:fldCharType="separate"/>
      </w:r>
      <w:r w:rsidRPr="00833547">
        <w:rPr>
          <w:rFonts w:ascii="Segoe UI" w:hAnsi="Segoe UI" w:cs="Segoe UI"/>
          <w:noProof/>
          <w:sz w:val="24"/>
          <w:szCs w:val="24"/>
        </w:rPr>
        <w:t>(Octaviany &amp; Shiddiq, 2015)</w:t>
      </w:r>
      <w:r w:rsidRPr="00833547">
        <w:rPr>
          <w:rFonts w:ascii="Segoe UI" w:hAnsi="Segoe UI" w:cs="Segoe UI"/>
          <w:sz w:val="24"/>
          <w:szCs w:val="24"/>
        </w:rPr>
        <w:fldChar w:fldCharType="end"/>
      </w:r>
      <w:r w:rsidRPr="00833547">
        <w:rPr>
          <w:rFonts w:ascii="Segoe UI" w:hAnsi="Segoe UI" w:cs="Segoe UI"/>
          <w:sz w:val="24"/>
          <w:szCs w:val="24"/>
        </w:rPr>
        <w:t xml:space="preserve">, and can encourage visitors who are satisfied with their stay to consider coming again </w:t>
      </w:r>
      <w:r w:rsidRPr="00833547">
        <w:rPr>
          <w:rFonts w:ascii="Segoe UI" w:hAnsi="Segoe UI" w:cs="Segoe UI"/>
          <w:sz w:val="24"/>
          <w:szCs w:val="24"/>
        </w:rPr>
        <w:fldChar w:fldCharType="begin" w:fldLock="1"/>
      </w:r>
      <w:r w:rsidRPr="00833547">
        <w:rPr>
          <w:rFonts w:ascii="Segoe UI" w:hAnsi="Segoe UI" w:cs="Segoe UI"/>
          <w:sz w:val="24"/>
          <w:szCs w:val="24"/>
        </w:rPr>
        <w:instrText>ADDIN CSL_CITATION {"citationItems":[{"id":"ITEM-1","itemData":{"DOI":"10.1016/j.culher.2011.08.003","ISSN":"12962074","abstract":"This paper analyses the different factors influencing the intention to revisit a cultural attraction with an application to the Museum for Modern and Contemporary Art (MART) in Rovereto, Italy. The empirical data were obtained from a survey undertaken in 2009 and a zero-truncated count data model is estimated. The findings reveal that sociodemographic characteristics positively influence the probability to return to the museum. Also, as reported in other studies, the temporary exhibitions offered by the museum have a significant impact with an incidence rate ratio almost twice as high. No matter how much visitors spend on accommodation, they are less likely to revisit if they travel in groups, by train or on foot, are far from their town of origin and have spent a long time visiting the museum. © 2011 Elsevier Masson SAS.","author":[{"dropping-particle":"","family":"Brida","given":"Juan G.","non-dropping-particle":"","parse-names":false,"suffix":""},{"dropping-particle":"","family":"Meleddu","given":"Marta","non-dropping-particle":"","parse-names":false,"suffix":""},{"dropping-particle":"","family":"Pulina","given":"Manuela","non-dropping-particle":"","parse-names":false,"suffix":""}],"container-title":"Journal of Cultural Heritage","id":"ITEM-1","issue":"2","issued":{"date-parts":[["2012"]]},"page":"167-174","title":"Factors influencing the intention to revisit a cultural attraction: The case study of the Museum of Modern and Contemporary Art in Rovereto","type":"article-journal","volume":"13"},"uris":["http://www.mendeley.com/documents/?uuid=0a70083b-232d-4dc3-939d-6f39614b7e71","http://www.mendeley.com/documents/?uuid=9ca004a5-30e5-4a80-8997-ebbba6cc41a7"]}],"mendeley":{"formattedCitation":"(Brida et al., 2012)","plainTextFormattedCitation":"(Brida et al., 2012)","previouslyFormattedCitation":"(Brida et al., 2012)"},"properties":{"noteIndex":0},"schema":"https://github.com/citation-style-language/schema/raw/master/csl-citation.json"}</w:instrText>
      </w:r>
      <w:r w:rsidRPr="00833547">
        <w:rPr>
          <w:rFonts w:ascii="Segoe UI" w:hAnsi="Segoe UI" w:cs="Segoe UI"/>
          <w:sz w:val="24"/>
          <w:szCs w:val="24"/>
        </w:rPr>
        <w:fldChar w:fldCharType="separate"/>
      </w:r>
      <w:r w:rsidRPr="00833547">
        <w:rPr>
          <w:rFonts w:ascii="Segoe UI" w:hAnsi="Segoe UI" w:cs="Segoe UI"/>
          <w:noProof/>
          <w:sz w:val="24"/>
          <w:szCs w:val="24"/>
        </w:rPr>
        <w:t>(Brida et al., 2012)</w:t>
      </w:r>
      <w:r w:rsidRPr="00833547">
        <w:rPr>
          <w:rFonts w:ascii="Segoe UI" w:hAnsi="Segoe UI" w:cs="Segoe UI"/>
          <w:sz w:val="24"/>
          <w:szCs w:val="24"/>
        </w:rPr>
        <w:fldChar w:fldCharType="end"/>
      </w:r>
      <w:r w:rsidRPr="00833547">
        <w:rPr>
          <w:rFonts w:ascii="Segoe UI" w:hAnsi="Segoe UI" w:cs="Segoe UI"/>
          <w:sz w:val="24"/>
          <w:szCs w:val="24"/>
        </w:rPr>
        <w:t xml:space="preserve">. Interest in visiting refers to a customer's desire to go somewhere combined with the attitudes and preferences of others who can affect that consumer's </w:t>
      </w:r>
      <w:r w:rsidRPr="00833547">
        <w:rPr>
          <w:rFonts w:ascii="Segoe UI" w:hAnsi="Segoe UI" w:cs="Segoe UI"/>
          <w:sz w:val="24"/>
          <w:szCs w:val="24"/>
        </w:rPr>
        <w:lastRenderedPageBreak/>
        <w:t>desire to go there</w:t>
      </w:r>
      <w:r w:rsidRPr="00833547">
        <w:rPr>
          <w:rFonts w:ascii="Segoe UI" w:hAnsi="Segoe UI" w:cs="Segoe UI"/>
          <w:sz w:val="24"/>
          <w:szCs w:val="24"/>
          <w:lang w:val="en-US"/>
        </w:rPr>
        <w:t xml:space="preserve"> </w:t>
      </w:r>
      <w:r w:rsidRPr="00833547">
        <w:rPr>
          <w:rFonts w:ascii="Segoe UI" w:hAnsi="Segoe UI" w:cs="Segoe UI"/>
          <w:sz w:val="24"/>
          <w:szCs w:val="24"/>
        </w:rPr>
        <w:fldChar w:fldCharType="begin" w:fldLock="1"/>
      </w:r>
      <w:r w:rsidR="00CC2B47">
        <w:rPr>
          <w:rFonts w:ascii="Segoe UI" w:hAnsi="Segoe UI" w:cs="Segoe UI"/>
          <w:sz w:val="24"/>
          <w:szCs w:val="24"/>
        </w:rPr>
        <w:instrText>ADDIN CSL_CITATION {"citationItems":[{"id":"ITEM-1","itemData":{"DOI":"10.1016/j.annals.2004.01.010","ISSN":"01607383","abstract":"The aim of this paper is to develop and empirically validate a model which explains the different factors which form the post-visit image of a destination. Based on a literature review, this will involve analyzing the relationship between the different components of the perceived image and the factors which influence its formation. These include both sources of information (primary and secondary) and stimuli influencing the forming of perceptions and evaluations of destinations pre- and post-visit, respectively, and motivation, accumulated touristic experiences and sociodemographic characteristics. © 2004 Elsevier Ltd. All rights reserved.","author":[{"dropping-particle":"","family":"Beerli","given":"Asunciòn","non-dropping-particle":"","parse-names":false,"suffix":""},{"dropping-particle":"","family":"Martín","given":"Josefa D.","non-dropping-particle":"","parse-names":false,"suffix":""}],"container-title":"Annals of Tourism Research","id":"ITEM-1","issue":"3","issued":{"date-parts":[["2004"]]},"page":"657-681","title":"Factors influencing destination image","type":"article-journal","volume":"31"},"uris":["http://www.mendeley.com/documents/?uuid=5d338347-1371-48a2-8ef8-25d9f54ef688","http://www.mendeley.com/documents/?uuid=8ec03076-edd4-4d50-9387-68bdaaf7c5a5"]},{"id":"ITEM-2","itemData":{"DOI":"10.1016/j.iedeen.2020.100135","ISSN":"24448834","abstract":"TV series have become one of the most successful types of audio-visual product. Their potential to cultivate massive loyal audiences makes them an excellent medium for promoting the places they depict, presenting them as attractive destinations, and inducing the phenomenon known as film tourism. The present study aims to shed light on the determinants behind viewers’ decisions to visit a destination they have seen in a TV series. More specifically, two aspects acknowledged as antecedents of travel decisions were considered: destination awareness and visit motivation. To this end, quantitative questionnaires were carried out with domestic tourists during their visits to destinations depicted in Spanish TV series. The collected data was analysed through tests of independence and a binary logistic regression, in which the respondents’ sociodemographic characteristics were used as control variables. The results corroborate that both factors significantly influence the decision to visit film destinations, whereas the effect of destination awareness is stronger.","author":[{"dropping-particle":"","family":"Araújo Vila","given":"Noelia","non-dropping-particle":"","parse-names":false,"suffix":""},{"dropping-particle":"","family":"Fraiz Brea","given":"José Antonio","non-dropping-particle":"","parse-names":false,"suffix":""},{"dropping-particle":"","family":"Carlos","given":"Pablo","non-dropping-particle":"de","parse-names":false,"suffix":""}],"container-title":"European Research on Management and Business Economics","id":"ITEM-2","issue":"1","issued":{"date-parts":[["2021"]]},"page":"100135","publisher":"The Author(s)","title":"Film tourism in Spain: Destination awareness and visit motivation as determinants to visit places seen in TV series","type":"article-journal","volume":"27"},"uris":["http://www.mendeley.com/documents/?uuid=e32188dc-9fb3-4dbe-ac35-3b950960fdf2","http://www.mendeley.com/documents/?uuid=3e45986c-e82f-4d8c-a98d-d9633a748f98"]},{"id":"ITEM-3","itemData":{"DOI":"10.1108/03090560310495456","ISBN":"0887604021","ISSN":"0309-0566","abstract":"This paper develops a general service sector model of repurchase intention from the consumer theory literature. A key contribution of the structural equation model is the incorporation of customer perceptions of equity and value and customer brand preference into an integrated repurchase intention analysis. The model describes the extent to which customer repurchase intention is influenced by seven important factors – service quality, equity and value, customer satisfaction, past loyalty, expected switching cost and brand preference. The general model is applied to customers of comprehensive car insurance and personal superannuation services. The analysis finds that although perceived quality does not directly affect customer satisfaction, it does so indirectly via customer equity and value perceptions. The study also finds that past purchase loyalty is not directly related to customer satisfaction or current brand preference and that brand preference is an intervening factor between customer satisfaction and repurchase intention. The main factor influencing brand preference was perceived value with customer satisfaction and expected switching cost having less influence.","author":[{"dropping-particle":"","family":"Hellier","given":"Phillip K.","non-dropping-particle":"","parse-names":false,"suffix":""},{"dropping-particle":"","family":"Geursen","given":"Gus M.","non-dropping-particle":"","parse-names":false,"suffix":""},{"dropping-particle":"","family":"Carr","given":"Rodney A.","non-dropping-particle":"","parse-names":false,"suffix":""},{"dropping-particle":"","family":"Rickard","given":"John A.","non-dropping-particle":"","parse-names":false,"suffix":""}],"container-title":"European Journal of Marketing","id":"ITEM-3","issue":"11/12","issued":{"date-parts":[["2003"]]},"number-of-pages":"1762-1800","title":"Customer repurchase intention","type":"book","volume":"37"},"uris":["http://www.mendeley.com/documents/?uuid=5a289999-c20f-43a9-995d-ba97267e8891","http://www.mendeley.com/documents/?uuid=624d3169-b5aa-411c-b3ed-e7cd6fb8dd2e"]}],"mendeley":{"formattedCitation":"(Araújo Vila et al., 2021; Beerli &amp; Martín, 2004; Hellier et al., 2003)","plainTextFormattedCitation":"(Araújo Vila et al., 2021; Beerli &amp; Martín, 2004; Hellier et al., 2003)","previouslyFormattedCitation":"(Araújo Vila et al., 2021; Beerli &amp; Martín, 2004; Hellier et al., 2003)"},"properties":{"noteIndex":0},"schema":"https://github.com/citation-style-language/schema/raw/master/csl-citation.json"}</w:instrText>
      </w:r>
      <w:r w:rsidRPr="00833547">
        <w:rPr>
          <w:rFonts w:ascii="Segoe UI" w:hAnsi="Segoe UI" w:cs="Segoe UI"/>
          <w:sz w:val="24"/>
          <w:szCs w:val="24"/>
        </w:rPr>
        <w:fldChar w:fldCharType="separate"/>
      </w:r>
      <w:r w:rsidRPr="00833547">
        <w:rPr>
          <w:rFonts w:ascii="Segoe UI" w:hAnsi="Segoe UI" w:cs="Segoe UI"/>
          <w:noProof/>
          <w:sz w:val="24"/>
          <w:szCs w:val="24"/>
        </w:rPr>
        <w:t>(Araújo Vila et al., 2021; Beerli &amp; Martín, 2004; Hellier et al., 2003)</w:t>
      </w:r>
      <w:r w:rsidRPr="00833547">
        <w:rPr>
          <w:rFonts w:ascii="Segoe UI" w:hAnsi="Segoe UI" w:cs="Segoe UI"/>
          <w:sz w:val="24"/>
          <w:szCs w:val="24"/>
        </w:rPr>
        <w:fldChar w:fldCharType="end"/>
      </w:r>
      <w:r w:rsidRPr="00833547">
        <w:rPr>
          <w:rFonts w:ascii="Segoe UI" w:hAnsi="Segoe UI" w:cs="Segoe UI"/>
          <w:sz w:val="24"/>
          <w:szCs w:val="24"/>
        </w:rPr>
        <w:t>.</w:t>
      </w:r>
      <w:r w:rsidRPr="00833547">
        <w:rPr>
          <w:rFonts w:ascii="Segoe UI" w:hAnsi="Segoe UI" w:cs="Segoe UI"/>
          <w:sz w:val="24"/>
          <w:szCs w:val="24"/>
          <w:lang w:val="en-US"/>
        </w:rPr>
        <w:t xml:space="preserve"> </w:t>
      </w:r>
      <w:r w:rsidRPr="00833547">
        <w:rPr>
          <w:rFonts w:ascii="Segoe UI" w:hAnsi="Segoe UI" w:cs="Segoe UI"/>
          <w:sz w:val="24"/>
          <w:szCs w:val="24"/>
        </w:rPr>
        <w:t xml:space="preserve">The desire to return visitors is significantly influenced by lifestyle </w:t>
      </w:r>
      <w:r w:rsidRPr="00833547">
        <w:rPr>
          <w:rFonts w:ascii="Segoe UI" w:hAnsi="Segoe UI" w:cs="Segoe UI"/>
          <w:sz w:val="24"/>
          <w:szCs w:val="24"/>
        </w:rPr>
        <w:fldChar w:fldCharType="begin" w:fldLock="1"/>
      </w:r>
      <w:r w:rsidR="00CC2B47">
        <w:rPr>
          <w:rFonts w:ascii="Segoe UI" w:hAnsi="Segoe UI" w:cs="Segoe UI"/>
          <w:sz w:val="24"/>
          <w:szCs w:val="24"/>
        </w:rPr>
        <w:instrText>ADDIN CSL_CITATION {"citationItems":[{"id":"ITEM-1","itemData":{"ISSN":"2303-1174","abstract":"The growth of coffee house in Manado motivate the owner of Decade Coffee Shop to open a coffee shop that offers a calm and comfortable for the gathering of consumers with friends or relatives or just want to relax enjoying coffee. Revisit intention is described as the willingness of customer to come back to the same place or probability of them to repurchase a product from the same place. Revisit intention can be affected by so many factors, include lifestyle, servicescape, and food quality. The purpose of this study is to know the simultaneous and partial influence of lifestyle, servicescape, and food quality on customer revisit intention at Decade Coffee Shop. This research used multiple regression analysis with sample of 100 respondents. The result shows that lifestyle, servicescape, and food quality are simultaneously influence customer revisit intention. Servicescape and food quality have significant influence on customer revisit intention partially, meanwhile lifestyle has not have a significant influence on customer revisit intention. Based on the result, researcher suggest that the place should be always clean, well arranged, and have a good atmosphere to retaining the customers. The owner should keep their employees current performance like give a bonus or other reward that can be motivate the employee to work harder because it shows that they already done their job well by serving a delicious and well-presentation food for the customers. The last, Decade Coffee Shop should think about how to attract and drive the customers to spend their free time at Coffee Shop.","author":[{"dropping-particle":"","family":"Therok","given":"F A","non-dropping-particle":"","parse-names":false,"suffix":""},{"dropping-particle":"","family":"Saerang","given":"D P E","non-dropping-particle":"","parse-names":false,"suffix":""},{"dropping-particle":"","family":"Wangke","given":"S J C","non-dropping-particle":"","parse-names":false,"suffix":""},{"dropping-particle":"","family":"Therok","given":"Francisca A","non-dropping-particle":"","parse-names":false,"suffix":""},{"dropping-particle":"","family":"Saerang","given":"David P E","non-dropping-particle":"","parse-names":false,"suffix":""},{"dropping-particle":"","family":"Wangke","given":"Shinta J C","non-dropping-particle":"","parse-names":false,"suffix":""}],"container-title":"Jurnal EMBA","id":"ITEM-1","issue":"3","issued":{"date-parts":[["2021"]]},"page":"1423-1432","title":"the Influence of Lifestyle, Servicescape, and Food Quality on Customer Revisit Intention At Decade Coffee Shop","type":"article-journal","volume":"9"},"uris":["http://www.mendeley.com/documents/?uuid=0e4722e2-77bf-437e-bdd6-79e3519fbedc","http://www.mendeley.com/documents/?uuid=7c1b70d2-461e-44b7-9fd3-003431ae2cf8"]},{"id":"ITEM-2","itemData":{"DOI":"10.1016/j.iedeen.2021.100155","ISSN":"24448834","abstract":"Several research attempts contributed to the literature related to lifestyle market segmentation mainly aimed to define lifestyle segments on a given product/service market in a positivist perspective. However, there is a lack of research interest on a normative perspective, questioning lifestyle segmentation effectiveness to have a guidance for brands regarding how it impacts brand purchase intention in different product types and consumer groups in comparison to brand perceived value. Therefore, this research purposes to define a formulation understanding the impact of lifestyle segmentation on purchase intention in relation to brand perceived value. After defining lifestyle segments of four different product category consumers using an AIO scale approach; the relationships through lifestyle, brand value perception and purchase intention were analysed empirically by using multiple analysis methods for selected product categories. As a result, the lifestyle segmentation couldn't be defined as the main and direct driver of brand purchase intention while consumer's perceived values which are affected by lifestyle significantly impact the purchase intention and this value mapping varies across product categories.","author":[{"dropping-particle":"","family":"Akkaya","given":"Murat","non-dropping-particle":"","parse-names":false,"suffix":""}],"container-title":"European Research on Management and Business Economics","id":"ITEM-2","issue":"3","issued":{"date-parts":[["2021"]]},"page":"100155","publisher":"Elsevier Espana, S.L.","title":"Understanding the impacts of lifestyle segmentation &amp; perceived value on brand purchase intention: An empirical study in different product categories","type":"article-journal","volume":"27"},"uris":["http://www.mendeley.com/documents/?uuid=ff145615-90b5-4443-a839-2eb9193c31e9","http://www.mendeley.com/documents/?uuid=5855f253-904a-4150-b6f1-c06c2c741c49"]}],"mendeley":{"formattedCitation":"(Akkaya, 2021; Therok et al., 2021)"},"properties":{"noteIndex":0},"schema":"https://github.com/citation-style-language/schema/raw/master/csl-citation.json"}</w:instrText>
      </w:r>
      <w:r w:rsidRPr="00833547">
        <w:rPr>
          <w:rFonts w:ascii="Segoe UI" w:hAnsi="Segoe UI" w:cs="Segoe UI"/>
          <w:sz w:val="24"/>
          <w:szCs w:val="24"/>
        </w:rPr>
        <w:fldChar w:fldCharType="separate"/>
      </w:r>
      <w:r w:rsidR="00CC2B47" w:rsidRPr="00CC2B47">
        <w:rPr>
          <w:rFonts w:ascii="Segoe UI" w:hAnsi="Segoe UI" w:cs="Segoe UI"/>
          <w:noProof/>
          <w:sz w:val="24"/>
          <w:szCs w:val="24"/>
        </w:rPr>
        <w:t>(Akkaya, 2021; Therok et al., 2021)</w:t>
      </w:r>
      <w:r w:rsidRPr="00833547">
        <w:rPr>
          <w:rFonts w:ascii="Segoe UI" w:hAnsi="Segoe UI" w:cs="Segoe UI"/>
          <w:sz w:val="24"/>
          <w:szCs w:val="24"/>
        </w:rPr>
        <w:fldChar w:fldCharType="end"/>
      </w:r>
      <w:r w:rsidRPr="00833547">
        <w:rPr>
          <w:rFonts w:ascii="Segoe UI" w:hAnsi="Segoe UI" w:cs="Segoe UI"/>
          <w:sz w:val="24"/>
          <w:szCs w:val="24"/>
          <w:lang w:val="en-US"/>
        </w:rPr>
        <w:t>.</w:t>
      </w:r>
    </w:p>
    <w:p w:rsidR="00D016E4" w:rsidRDefault="00D016E4" w:rsidP="00D016E4">
      <w:pPr>
        <w:spacing w:line="259" w:lineRule="auto"/>
        <w:rPr>
          <w:sz w:val="24"/>
          <w:szCs w:val="24"/>
        </w:rPr>
      </w:pPr>
      <w:r>
        <w:rPr>
          <w:b/>
          <w:sz w:val="24"/>
          <w:szCs w:val="24"/>
        </w:rPr>
        <w:t xml:space="preserve">Hedonic </w:t>
      </w:r>
    </w:p>
    <w:p w:rsidR="003A60BA" w:rsidRPr="00833547" w:rsidRDefault="00D016E4" w:rsidP="003A60BA">
      <w:pPr>
        <w:ind w:firstLine="709"/>
        <w:jc w:val="both"/>
        <w:rPr>
          <w:rFonts w:ascii="Segoe UI" w:hAnsi="Segoe UI" w:cs="Segoe UI"/>
          <w:sz w:val="24"/>
          <w:szCs w:val="24"/>
          <w:lang w:val="en-US"/>
        </w:rPr>
      </w:pPr>
      <w:r w:rsidRPr="00833547">
        <w:rPr>
          <w:rFonts w:ascii="Segoe UI" w:hAnsi="Segoe UI" w:cs="Segoe UI"/>
          <w:sz w:val="24"/>
          <w:szCs w:val="24"/>
        </w:rPr>
        <w:tab/>
      </w:r>
      <w:r w:rsidR="003A60BA" w:rsidRPr="00833547">
        <w:rPr>
          <w:rFonts w:ascii="Segoe UI" w:hAnsi="Segoe UI" w:cs="Segoe UI"/>
          <w:sz w:val="24"/>
          <w:szCs w:val="24"/>
        </w:rPr>
        <w:t>Hedonic is the next research variable</w:t>
      </w:r>
      <w:r w:rsidR="003A60BA" w:rsidRPr="00833547">
        <w:rPr>
          <w:rFonts w:ascii="Segoe UI" w:hAnsi="Segoe UI" w:cs="Segoe UI"/>
          <w:sz w:val="24"/>
          <w:szCs w:val="24"/>
          <w:lang w:val="en-US"/>
        </w:rPr>
        <w:t xml:space="preserve">. Hedonistic behavior is characterized by a life of pleasure and a constant desire for fulfillment, such as visiting a tourist location out of pure enjoyment rather than out of need </w:t>
      </w:r>
      <w:r w:rsidR="003A60BA" w:rsidRPr="00833547">
        <w:rPr>
          <w:rFonts w:ascii="Segoe UI" w:hAnsi="Segoe UI" w:cs="Segoe UI"/>
          <w:sz w:val="24"/>
          <w:szCs w:val="24"/>
          <w:lang w:val="en-US"/>
        </w:rPr>
        <w:fldChar w:fldCharType="begin" w:fldLock="1"/>
      </w:r>
      <w:r w:rsidR="00CC2B47">
        <w:rPr>
          <w:rFonts w:ascii="Segoe UI" w:hAnsi="Segoe UI" w:cs="Segoe UI"/>
          <w:sz w:val="24"/>
          <w:szCs w:val="24"/>
          <w:lang w:val="en-US"/>
        </w:rPr>
        <w:instrText>ADDIN CSL_CITATION {"citationItems":[{"id":"ITEM-1","itemData":{"DOI":"10.1007/s11098-004-7817-y","ISSN":"00318116","abstract":"Hedonism and the desire-satisfaction theory of welfare (\"desire satisfactionism\") are typically seen as archrivals in the contest over identifying what makes one's life go best. It is surprising, then, that the most plausible form of hedonism just is the most plausible form of desire satisfactionism. How can a single theory of welfare be a version of both hedonism and desire satisfactionism? The answer lies in what pleasure is: pleasure is, in my view, the subjective satisfaction of desire. This thesis about pleasure is clarified and defended only after we proceed through the dialectics that get us to the most plausible forms of hedonism and desire satisfactionism. © Springer 2006.","author":[{"dropping-particle":"","family":"Heathwood","given":"Chris","non-dropping-particle":"","parse-names":false,"suffix":""}],"container-title":"Philosophical Studies","id":"ITEM-1","issue":"3","issued":{"date-parts":[["2006"]]},"page":"539-563","title":"Desire satisfactionism and hedonism","type":"article-journal","volume":"128"},"uris":["http://www.mendeley.com/documents/?uuid=6cfe1210-5902-4f51-8105-42a65d0bfbf3"]}],"mendeley":{"formattedCitation":"(Heathwood, 2006)","plainTextFormattedCitation":"(Heathwood, 2006)","previouslyFormattedCitation":"(Heathwood, 2006)"},"properties":{"noteIndex":0},"schema":"https://github.com/citation-style-language/schema/raw/master/csl-citation.json"}</w:instrText>
      </w:r>
      <w:r w:rsidR="003A60BA" w:rsidRPr="00833547">
        <w:rPr>
          <w:rFonts w:ascii="Segoe UI" w:hAnsi="Segoe UI" w:cs="Segoe UI"/>
          <w:sz w:val="24"/>
          <w:szCs w:val="24"/>
          <w:lang w:val="en-US"/>
        </w:rPr>
        <w:fldChar w:fldCharType="separate"/>
      </w:r>
      <w:r w:rsidR="003A60BA" w:rsidRPr="00833547">
        <w:rPr>
          <w:rFonts w:ascii="Segoe UI" w:hAnsi="Segoe UI" w:cs="Segoe UI"/>
          <w:noProof/>
          <w:sz w:val="24"/>
          <w:szCs w:val="24"/>
          <w:lang w:val="en-US"/>
        </w:rPr>
        <w:t>(Heathwood, 2006)</w:t>
      </w:r>
      <w:r w:rsidR="003A60BA" w:rsidRPr="00833547">
        <w:rPr>
          <w:rFonts w:ascii="Segoe UI" w:hAnsi="Segoe UI" w:cs="Segoe UI"/>
          <w:sz w:val="24"/>
          <w:szCs w:val="24"/>
          <w:lang w:val="en-US"/>
        </w:rPr>
        <w:fldChar w:fldCharType="end"/>
      </w:r>
      <w:r w:rsidR="003A60BA" w:rsidRPr="00833547">
        <w:rPr>
          <w:rFonts w:ascii="Segoe UI" w:hAnsi="Segoe UI" w:cs="Segoe UI"/>
          <w:sz w:val="24"/>
          <w:szCs w:val="24"/>
          <w:lang w:val="en-US"/>
        </w:rPr>
        <w:t xml:space="preserve">. It may be said that hedonic is a sensation that humans produce as a feeling of pleasure in elements of their lives, such as going on a tour that might bring pleasure but is not necessary. It is a hedonic behavior that living things possess when someone purchases or travels to a location to escape routine, forgetting issues from the day to day, or satisfy demands and pleasures </w:t>
      </w:r>
      <w:r w:rsidR="003A60BA" w:rsidRPr="00833547">
        <w:rPr>
          <w:rFonts w:ascii="Segoe UI" w:hAnsi="Segoe UI" w:cs="Segoe UI"/>
          <w:sz w:val="24"/>
          <w:szCs w:val="24"/>
          <w:lang w:val="en-US"/>
        </w:rPr>
        <w:fldChar w:fldCharType="begin" w:fldLock="1"/>
      </w:r>
      <w:r w:rsidR="00CC2B47">
        <w:rPr>
          <w:rFonts w:ascii="Segoe UI" w:hAnsi="Segoe UI" w:cs="Segoe UI"/>
          <w:sz w:val="24"/>
          <w:szCs w:val="24"/>
          <w:lang w:val="en-US"/>
        </w:rPr>
        <w:instrText>ADDIN CSL_CITATION {"citationItems":[{"id":"ITEM-1","itemData":{"DOI":"10.1509/jm.13.0521","ISSN":"15477185","abstract":"Manufacturers and online retailers are readily availing themselves of new technologies to present their merchandise using a variety of formats, including static (still image) and dynamic (video) portrayal. Building on vividness theory, the authors propose and demonstrate that presenting products and services using a dynamic visual format enhances consumer preference for hedonic options and willingness to pay for those options. The dynamic presentation format increases involvement with the product/service experience in a manner presumably similar to that of the actual product experience. The result is an increased preference for and valuation of hedonic options. This holds true for experiential and search products in single and joint evaluations and carries over to subsequent choices. Across all studies, the results demonstrate that a dynamic (relative to static) presentation format enhances choice of the hedonically superior (vs. utilitarian-superior) option by more than 79%.","author":[{"dropping-particle":"","family":"Roggeveen","given":"Anne L.","non-dropping-particle":"","parse-names":false,"suffix":""},{"dropping-particle":"","family":"Grewal","given":"Dhruv","non-dropping-particle":"","parse-names":false,"suffix":""},{"dropping-particle":"","family":"Townsend","given":"Claudia","non-dropping-particle":"","parse-names":false,"suffix":""},{"dropping-particle":"","family":"Krishnan","given":"R.","non-dropping-particle":"","parse-names":false,"suffix":""}],"container-title":"Journal of Marketing","id":"ITEM-1","issue":"6","issued":{"date-parts":[["2015"]]},"page":"34-49","title":"The impact of dynamic presentation format on consumer preferences for hedonic products and services","type":"article-journal","volume":"79"},"uris":["http://www.mendeley.com/documents/?uuid=801c4fc9-8306-451f-8a1d-656bb3f4fdc0"]}],"mendeley":{"formattedCitation":"(Roggeveen et al., 2015)","plainTextFormattedCitation":"(Roggeveen et al., 2015)","previouslyFormattedCitation":"(Roggeveen et al., 2015)"},"properties":{"noteIndex":0},"schema":"https://github.com/citation-style-language/schema/raw/master/csl-citation.json"}</w:instrText>
      </w:r>
      <w:r w:rsidR="003A60BA" w:rsidRPr="00833547">
        <w:rPr>
          <w:rFonts w:ascii="Segoe UI" w:hAnsi="Segoe UI" w:cs="Segoe UI"/>
          <w:sz w:val="24"/>
          <w:szCs w:val="24"/>
          <w:lang w:val="en-US"/>
        </w:rPr>
        <w:fldChar w:fldCharType="separate"/>
      </w:r>
      <w:r w:rsidR="003A60BA" w:rsidRPr="00833547">
        <w:rPr>
          <w:rFonts w:ascii="Segoe UI" w:hAnsi="Segoe UI" w:cs="Segoe UI"/>
          <w:noProof/>
          <w:sz w:val="24"/>
          <w:szCs w:val="24"/>
          <w:lang w:val="en-US"/>
        </w:rPr>
        <w:t>(Roggeveen et al., 2015)</w:t>
      </w:r>
      <w:r w:rsidR="003A60BA" w:rsidRPr="00833547">
        <w:rPr>
          <w:rFonts w:ascii="Segoe UI" w:hAnsi="Segoe UI" w:cs="Segoe UI"/>
          <w:sz w:val="24"/>
          <w:szCs w:val="24"/>
          <w:lang w:val="en-US"/>
        </w:rPr>
        <w:fldChar w:fldCharType="end"/>
      </w:r>
      <w:r w:rsidR="003A60BA" w:rsidRPr="00833547">
        <w:rPr>
          <w:rFonts w:ascii="Segoe UI" w:hAnsi="Segoe UI" w:cs="Segoe UI"/>
          <w:sz w:val="24"/>
          <w:szCs w:val="24"/>
          <w:lang w:val="en-US"/>
        </w:rPr>
        <w:t>.</w:t>
      </w:r>
      <w:r w:rsidR="003A60BA" w:rsidRPr="00833547">
        <w:rPr>
          <w:rFonts w:ascii="Segoe UI" w:hAnsi="Segoe UI" w:cs="Segoe UI"/>
        </w:rPr>
        <w:t xml:space="preserve"> </w:t>
      </w:r>
      <w:r w:rsidR="003A60BA" w:rsidRPr="00833547">
        <w:rPr>
          <w:rFonts w:ascii="Segoe UI" w:hAnsi="Segoe UI" w:cs="Segoe UI"/>
          <w:sz w:val="24"/>
          <w:szCs w:val="24"/>
          <w:lang w:val="en-US"/>
        </w:rPr>
        <w:t xml:space="preserve">Hedonism is the belief that human behavior is logically and purposefully intended to provide pleasure rather than misery (Crisp, 2006). In this study, the hedonic dimension, which includes roles, the best offer, and social aspects, is used to measure the hedonic component </w:t>
      </w:r>
      <w:r w:rsidR="003A60BA" w:rsidRPr="00833547">
        <w:rPr>
          <w:rFonts w:ascii="Segoe UI" w:hAnsi="Segoe UI" w:cs="Segoe UI"/>
          <w:sz w:val="24"/>
          <w:szCs w:val="24"/>
          <w:lang w:val="en-US"/>
        </w:rPr>
        <w:fldChar w:fldCharType="begin" w:fldLock="1"/>
      </w:r>
      <w:r w:rsidR="00CC2B47">
        <w:rPr>
          <w:rFonts w:ascii="Segoe UI" w:hAnsi="Segoe UI" w:cs="Segoe UI"/>
          <w:sz w:val="24"/>
          <w:szCs w:val="24"/>
          <w:lang w:val="en-US"/>
        </w:rPr>
        <w:instrText>ADDIN CSL_CITATION {"citationItems":[{"id":"ITEM-1","itemData":{"DOI":"10.46222/ajhtl.19770720.231","ISBN":"0000000179560","ISSN":"2223814X","abstract":"Digital marketing has become a mainstay for consumers to make purchases; one factor supporting it is that consumers can easily find information about the products. This research aimed to find out the influence of hedonic and utilitarianism on e-Loyalty through Trust. The population of this research is repeat guests who had reserved the hotel room more than twice. The analysis used descriptive and quantitative analysis by analyzing data using Structural Equation Modeling (SEM). The result of the research showed that Hedonic and Utilitarian have a significant influence on trust. Hedonic gives significant influence towards e-loyalty, whereas Utilitarian does not give significant influence towards e-loyalty. Finally, trust gives significant value to e-loyalty. Hedonic and Utilitarian give indirect influence to e-loyalty. Based on these findings, the writer provided critical managerial implications that the hotel should focus on the website's content to help consumers find the information quickly and make them enjoy and grow their willingness to book and stay at the hotel.","author":[{"dropping-particle":"","family":"Tuti","given":"Meylani","non-dropping-particle":"","parse-names":false,"suffix":""},{"dropping-particle":"","family":"Saputra","given":"Teguh","non-dropping-particle":"","parse-names":false,"suffix":""}],"container-title":"African Journal of Hospitality, Tourism and Leisure","id":"ITEM-1","issue":"2","issued":{"date-parts":[["2022"]]},"page":"379-393","title":"Hotel Guest’s Main Preferences in Hotel Online Booking: Pleasure or Usability","type":"article-journal","volume":"11"},"uris":["http://www.mendeley.com/documents/?uuid=363855a5-0cc3-457e-8f70-3fd78b97bcc7"]}],"mendeley":{"formattedCitation":"(Tuti &amp; Saputra, 2022)","plainTextFormattedCitation":"(Tuti &amp; Saputra, 2022)","previouslyFormattedCitation":"(Tuti &amp; Saputra, 2022)"},"properties":{"noteIndex":0},"schema":"https://github.com/citation-style-language/schema/raw/master/csl-citation.json"}</w:instrText>
      </w:r>
      <w:r w:rsidR="003A60BA" w:rsidRPr="00833547">
        <w:rPr>
          <w:rFonts w:ascii="Segoe UI" w:hAnsi="Segoe UI" w:cs="Segoe UI"/>
          <w:sz w:val="24"/>
          <w:szCs w:val="24"/>
          <w:lang w:val="en-US"/>
        </w:rPr>
        <w:fldChar w:fldCharType="separate"/>
      </w:r>
      <w:r w:rsidR="003A60BA" w:rsidRPr="00833547">
        <w:rPr>
          <w:rFonts w:ascii="Segoe UI" w:hAnsi="Segoe UI" w:cs="Segoe UI"/>
          <w:noProof/>
          <w:sz w:val="24"/>
          <w:szCs w:val="24"/>
          <w:lang w:val="en-US"/>
        </w:rPr>
        <w:t>(Tuti &amp; Saputra, 2022)</w:t>
      </w:r>
      <w:r w:rsidR="003A60BA" w:rsidRPr="00833547">
        <w:rPr>
          <w:rFonts w:ascii="Segoe UI" w:hAnsi="Segoe UI" w:cs="Segoe UI"/>
          <w:sz w:val="24"/>
          <w:szCs w:val="24"/>
          <w:lang w:val="en-US"/>
        </w:rPr>
        <w:fldChar w:fldCharType="end"/>
      </w:r>
      <w:r w:rsidR="003A60BA" w:rsidRPr="00833547">
        <w:rPr>
          <w:rFonts w:ascii="Segoe UI" w:hAnsi="Segoe UI" w:cs="Segoe UI"/>
          <w:sz w:val="24"/>
          <w:szCs w:val="24"/>
          <w:lang w:val="en-US"/>
        </w:rPr>
        <w:t>.</w:t>
      </w:r>
    </w:p>
    <w:p w:rsidR="003A60BA" w:rsidRPr="00833547" w:rsidRDefault="003A60BA" w:rsidP="003A60BA">
      <w:pPr>
        <w:spacing w:line="259" w:lineRule="auto"/>
        <w:jc w:val="both"/>
        <w:rPr>
          <w:rFonts w:ascii="Segoe UI" w:hAnsi="Segoe UI" w:cs="Segoe UI"/>
          <w:sz w:val="24"/>
          <w:szCs w:val="24"/>
        </w:rPr>
      </w:pPr>
      <w:r w:rsidRPr="00833547">
        <w:rPr>
          <w:rFonts w:ascii="Segoe UI" w:hAnsi="Segoe UI" w:cs="Segoe UI"/>
          <w:sz w:val="24"/>
          <w:szCs w:val="24"/>
        </w:rPr>
        <w:t>Tourists will be more likely to visit if they are motivated by the need for adventure, leisure, and curiosity</w:t>
      </w:r>
      <w:r w:rsidRPr="00833547">
        <w:rPr>
          <w:rFonts w:ascii="Segoe UI" w:hAnsi="Segoe UI" w:cs="Segoe UI"/>
          <w:sz w:val="24"/>
          <w:szCs w:val="24"/>
          <w:lang w:val="en-US"/>
        </w:rPr>
        <w:t xml:space="preserve"> </w:t>
      </w:r>
      <w:r w:rsidRPr="00833547">
        <w:rPr>
          <w:rFonts w:ascii="Segoe UI" w:hAnsi="Segoe UI" w:cs="Segoe UI"/>
          <w:sz w:val="24"/>
          <w:szCs w:val="24"/>
        </w:rPr>
        <w:fldChar w:fldCharType="begin" w:fldLock="1"/>
      </w:r>
      <w:r w:rsidRPr="00833547">
        <w:rPr>
          <w:rFonts w:ascii="Segoe UI" w:hAnsi="Segoe UI" w:cs="Segoe UI"/>
          <w:sz w:val="24"/>
          <w:szCs w:val="24"/>
        </w:rPr>
        <w:instrText>ADDIN CSL_CITATION {"citationItems":[{"id":"ITEM-1","itemData":{"DOI":"10.1016/j.tourman.2003.08.016","ISSN":"02615177","abstract":"This study offers an integrated approach to understanding tourist motivation and attempts to extend the theoretical and empirical evidence on the causal relationships among the push and pull motivations, satisfaction, and destination loyalty. The research model investigates the relevant relationships among the constructs by using a structural equation modeling approach. Consequently, destination managers should establish a higher tourist satisfaction level to create positive post-purchase tourist behavior, in order to improve and sustain destination competitiveness. © 2003 Elsevier Ltd. All rights reserved.","author":[{"dropping-particle":"","family":"Yoon","given":"Yooshik","non-dropping-particle":"","parse-names":false,"suffix":""},{"dropping-particle":"","family":"Uysal","given":"Muzaffer","non-dropping-particle":"","parse-names":false,"suffix":""}],"container-title":"Tourism Management","id":"ITEM-1","issue":"1","issued":{"date-parts":[["2005"]]},"page":"45-56","title":"An examination of the effects of motivation and satisfaction on destination loyalty: A structural model","type":"article-journal","volume":"26"},"uris":["http://www.mendeley.com/documents/?uuid=5791b352-bc51-4dba-90d2-8e4f0cd76d10","http://www.mendeley.com/documents/?uuid=0bd57e6f-3692-42df-b729-e513f640b3b4"]},{"id":"ITEM-2","itemData":{"DOI":"10.1080/10548408.2010.527249","ISSN":"10548408","abstract":"Built upon the tourism and marketing literature, a conceptual model depicting the relationship among tourism destination image components, satisfaction, and behavioral intentions was proposed. A conceptual model consisting of six hypotheses was empirically tested using survey data from 550 Chinese tourists who visited Zhang-Jia-Jie, a major Chinese tourism destination shown on the list of the World Natural Heritage. The empirical findings reveal that: (a) overall tourism destination is reflected by both cognitive image and affective image, and (b) overall tourism destination image has an indirect impact on behavioral intentions through satisfaction. Theoretical and managerial implications are discussed before the article concludes with limitations and directions for future research. © Taylor &amp; Francis Group, LLC.","author":[{"dropping-particle":"","family":"Wang","given":"Chun Yang","non-dropping-particle":"","parse-names":false,"suffix":""},{"dropping-particle":"","family":"Hsu","given":"Maxwell K.","non-dropping-particle":"","parse-names":false,"suffix":""}],"container-title":"Journal of Travel and Tourism Marketing","id":"ITEM-2","issue":"8","issued":{"date-parts":[["2010"]]},"page":"829-843","title":"The relationships of destination image, satisfaction, and behavioral intentions: An integrated model","type":"article-journal","volume":"27"},"uris":["http://www.mendeley.com/documents/?uuid=47fcca8f-09f1-4359-a58b-73d79f47530b","http://www.mendeley.com/documents/?uuid=c2a7b3ed-b11c-489c-842b-2c04de117428"]}],"mendeley":{"formattedCitation":"(C. Y. Wang &amp; Hsu, 2010; Yoon &amp; Uysal, 2005)","plainTextFormattedCitation":"(C. Y. Wang &amp; Hsu, 2010; Yoon &amp; Uysal, 2005)","previouslyFormattedCitation":"(C. Y. Wang &amp; Hsu, 2010; Yoon &amp; Uysal, 2005)"},"properties":{"noteIndex":0},"schema":"https://github.com/citation-style-language/schema/raw/master/csl-citation.json"}</w:instrText>
      </w:r>
      <w:r w:rsidRPr="00833547">
        <w:rPr>
          <w:rFonts w:ascii="Segoe UI" w:hAnsi="Segoe UI" w:cs="Segoe UI"/>
          <w:sz w:val="24"/>
          <w:szCs w:val="24"/>
        </w:rPr>
        <w:fldChar w:fldCharType="separate"/>
      </w:r>
      <w:r w:rsidRPr="00833547">
        <w:rPr>
          <w:rFonts w:ascii="Segoe UI" w:hAnsi="Segoe UI" w:cs="Segoe UI"/>
          <w:noProof/>
          <w:sz w:val="24"/>
          <w:szCs w:val="24"/>
        </w:rPr>
        <w:t>(C. Y. Wang &amp; Hsu, 2010; Yoon &amp; Uysal, 2005)</w:t>
      </w:r>
      <w:r w:rsidRPr="00833547">
        <w:rPr>
          <w:rFonts w:ascii="Segoe UI" w:hAnsi="Segoe UI" w:cs="Segoe UI"/>
          <w:sz w:val="24"/>
          <w:szCs w:val="24"/>
        </w:rPr>
        <w:fldChar w:fldCharType="end"/>
      </w:r>
      <w:r w:rsidRPr="00833547">
        <w:rPr>
          <w:rFonts w:ascii="Segoe UI" w:hAnsi="Segoe UI" w:cs="Segoe UI"/>
          <w:sz w:val="24"/>
          <w:szCs w:val="24"/>
          <w:lang w:val="en-US"/>
        </w:rPr>
        <w:t xml:space="preserve">. </w:t>
      </w:r>
      <w:r w:rsidRPr="00833547">
        <w:rPr>
          <w:rFonts w:ascii="Segoe UI" w:hAnsi="Segoe UI" w:cs="Segoe UI"/>
          <w:sz w:val="24"/>
          <w:szCs w:val="24"/>
        </w:rPr>
        <w:t>In addition to looking for products or services to buy, purchasing selections should also result in a pleasurable experience</w:t>
      </w:r>
      <w:r w:rsidRPr="00833547">
        <w:rPr>
          <w:rFonts w:ascii="Segoe UI" w:hAnsi="Segoe UI" w:cs="Segoe UI"/>
          <w:sz w:val="24"/>
          <w:szCs w:val="24"/>
          <w:lang w:val="en-US"/>
        </w:rPr>
        <w:t xml:space="preserve"> </w:t>
      </w:r>
      <w:r w:rsidRPr="00833547">
        <w:rPr>
          <w:rFonts w:ascii="Segoe UI" w:hAnsi="Segoe UI" w:cs="Segoe UI"/>
          <w:sz w:val="24"/>
          <w:szCs w:val="24"/>
        </w:rPr>
        <w:fldChar w:fldCharType="begin" w:fldLock="1"/>
      </w:r>
      <w:r w:rsidRPr="00833547">
        <w:rPr>
          <w:rFonts w:ascii="Segoe UI" w:hAnsi="Segoe UI" w:cs="Segoe UI"/>
          <w:sz w:val="24"/>
          <w:szCs w:val="24"/>
        </w:rPr>
        <w:instrText>ADDIN CSL_CITATION {"citationItems":[{"id":"ITEM-1","itemData":{"DOI":"10.1080/21681015.2019.1655490","ISSN":"21681023","abstract":"This research is based on the consumer purchase decision-making model and O2O (Online to Offline) website features, in which we analyze the intrinsic relationship of various critical variables through data analytics. The impact of different online features includes the discount promotion and word-of-mouth on O2O conversion motives, the effects of online factors on O2O conversion motives and O2O purchase intentions. In this study, the O2O decision-making model was constructed based on the consumer purchase decision model. The case study research method was used to conduct a cross-experiment design that exam the impact of online characteristic factors and perceived risk on the consumers’ purchase intention. Analytical results reveal that under the high perceived risk, the O2O conversion motivation for word-of-mouth is significantly higher than the O2O conversion motivation for discount promotion. Based on such findings derived from this study, a number of recommendations on product/service design are offered.","author":[{"dropping-particle":"","family":"Tang","given":"Min","non-dropping-particle":"","parse-names":false,"suffix":""},{"dropping-particle":"","family":"Zhu","given":"Jing","non-dropping-particle":"","parse-names":false,"suffix":""}],"container-title":"Journal of Industrial and Production Engineering","id":"ITEM-1","issue":"6","issued":{"date-parts":[["2019"]]},"page":"371-384","publisher":"Taylor &amp; Francis","title":"Research of O2O website based consumer purchase decision-making model","type":"article-journal","volume":"36"},"uris":["http://www.mendeley.com/documents/?uuid=fbd985f1-4776-4f1a-b1f6-d29aa7757516","http://www.mendeley.com/documents/?uuid=12e95abf-2ef7-4ff8-8dfb-bd5073a44947"]},{"id":"ITEM-2","itemData":{"DOI":"10.2991/aebmr.k.200127.053","abstract":"Social media is one form of e-WOM that plays a critical role in the tourism industry. Sharing information via Instagram can lead to travel intentions and travel decisions. The purpose of this study is to investigate the effect of e-WOM on travel intention, travel decision, city image, and attitude to visit a tourism city. This research was conducted in one of the most visited cities in Indonesia, namely Bandung. This type of research was causal research and used primary data. The sampling technique used was non-probability sampling with a Purposive Sampling type. Data processing used SEM and SPSS analysis techniques. The results of this study indicated that e-WOM had a significant effect on attitude, city image, travel intention, and travel decision. The attitude variable had a significant effect on city image and travel intention. Travel intention had a significant effect on travel decisions. Nevertheless, the City image variable had no effect on travel intention.","author":[{"dropping-particle":"","family":"Gosal","given":"J.","non-dropping-particle":"","parse-names":false,"suffix":""},{"dropping-particle":"","family":"Andajani","given":"E.","non-dropping-particle":"","parse-names":false,"suffix":""},{"dropping-particle":"","family":"Rahayu","given":"S.","non-dropping-particle":"","parse-names":false,"suffix":""}],"id":"ITEM-2","issue":"Insyma","issued":{"date-parts":[["2020"]]},"page":"261-265","title":"The Effect of e-WOM on Travel Intention, Travel Decision, City Image, and Attitude to Visit a Tourism City","type":"article-journal","volume":"115"},"uris":["http://www.mendeley.com/documents/?uuid=21aae0c4-f669-4064-b351-380f3fd0a55b","http://www.mendeley.com/documents/?uuid=41c29cfb-652d-4770-880c-caf990c849fe"]}],"mendeley":{"formattedCitation":"(Gosal et al., 2020; Tang &amp; Zhu, 2019)","plainTextFormattedCitation":"(Gosal et al., 2020; Tang &amp; Zhu, 2019)","previouslyFormattedCitation":"(Gosal et al., 2020; Tang &amp; Zhu, 2019)"},"properties":{"noteIndex":0},"schema":"https://github.com/citation-style-language/schema/raw/master/csl-citation.json"}</w:instrText>
      </w:r>
      <w:r w:rsidRPr="00833547">
        <w:rPr>
          <w:rFonts w:ascii="Segoe UI" w:hAnsi="Segoe UI" w:cs="Segoe UI"/>
          <w:sz w:val="24"/>
          <w:szCs w:val="24"/>
        </w:rPr>
        <w:fldChar w:fldCharType="separate"/>
      </w:r>
      <w:r w:rsidRPr="00833547">
        <w:rPr>
          <w:rFonts w:ascii="Segoe UI" w:hAnsi="Segoe UI" w:cs="Segoe UI"/>
          <w:noProof/>
          <w:sz w:val="24"/>
          <w:szCs w:val="24"/>
        </w:rPr>
        <w:t>(Gosal et al., 2020; Tang &amp; Zhu, 2019)</w:t>
      </w:r>
      <w:r w:rsidRPr="00833547">
        <w:rPr>
          <w:rFonts w:ascii="Segoe UI" w:hAnsi="Segoe UI" w:cs="Segoe UI"/>
          <w:sz w:val="24"/>
          <w:szCs w:val="24"/>
        </w:rPr>
        <w:fldChar w:fldCharType="end"/>
      </w:r>
      <w:r w:rsidRPr="00833547">
        <w:rPr>
          <w:rFonts w:ascii="Segoe UI" w:hAnsi="Segoe UI" w:cs="Segoe UI"/>
          <w:sz w:val="24"/>
          <w:szCs w:val="24"/>
        </w:rPr>
        <w:t>.</w:t>
      </w:r>
      <w:r w:rsidRPr="00833547">
        <w:rPr>
          <w:rFonts w:ascii="Segoe UI" w:hAnsi="Segoe UI" w:cs="Segoe UI"/>
          <w:sz w:val="24"/>
          <w:szCs w:val="24"/>
          <w:lang w:val="en-US"/>
        </w:rPr>
        <w:t xml:space="preserve"> </w:t>
      </w:r>
      <w:r w:rsidRPr="00833547">
        <w:rPr>
          <w:rFonts w:ascii="Segoe UI" w:hAnsi="Segoe UI" w:cs="Segoe UI"/>
          <w:sz w:val="24"/>
          <w:szCs w:val="24"/>
        </w:rPr>
        <w:t>The findings of the prior study demonstrated that art significantly influenced the intention to return</w:t>
      </w:r>
      <w:r w:rsidRPr="00833547">
        <w:rPr>
          <w:rFonts w:ascii="Segoe UI" w:hAnsi="Segoe UI" w:cs="Segoe UI"/>
          <w:sz w:val="24"/>
          <w:szCs w:val="24"/>
          <w:lang w:val="en-US"/>
        </w:rPr>
        <w:t xml:space="preserve"> </w:t>
      </w:r>
      <w:r w:rsidRPr="00833547">
        <w:rPr>
          <w:rFonts w:ascii="Segoe UI" w:hAnsi="Segoe UI" w:cs="Segoe UI"/>
          <w:sz w:val="24"/>
          <w:szCs w:val="24"/>
        </w:rPr>
        <w:fldChar w:fldCharType="begin" w:fldLock="1"/>
      </w:r>
      <w:r w:rsidRPr="00833547">
        <w:rPr>
          <w:rFonts w:ascii="Segoe UI" w:hAnsi="Segoe UI" w:cs="Segoe UI"/>
          <w:sz w:val="24"/>
          <w:szCs w:val="24"/>
        </w:rPr>
        <w:instrText>ADDIN CSL_CITATION {"citationItems":[{"id":"ITEM-1","itemData":{"DOI":"10.1016/j.culher.2011.08.003","ISSN":"12962074","abstract":"This paper analyses the different factors influencing the intention to revisit a cultural attraction with an application to the Museum for Modern and Contemporary Art (MART) in Rovereto, Italy. The empirical data were obtained from a survey undertaken in 2009 and a zero-truncated count data model is estimated. The findings reveal that sociodemographic characteristics positively influence the probability to return to the museum. Also, as reported in other studies, the temporary exhibitions offered by the museum have a significant impact with an incidence rate ratio almost twice as high. No matter how much visitors spend on accommodation, they are less likely to revisit if they travel in groups, by train or on foot, are far from their town of origin and have spent a long time visiting the museum. © 2011 Elsevier Masson SAS.","author":[{"dropping-particle":"","family":"Brida","given":"Juan G.","non-dropping-particle":"","parse-names":false,"suffix":""},{"dropping-particle":"","family":"Meleddu","given":"Marta","non-dropping-particle":"","parse-names":false,"suffix":""},{"dropping-particle":"","family":"Pulina","given":"Manuela","non-dropping-particle":"","parse-names":false,"suffix":""}],"container-title":"Journal of Cultural Heritage","id":"ITEM-1","issue":"2","issued":{"date-parts":[["2012"]]},"page":"167-174","title":"Factors influencing the intention to revisit a cultural attraction: The case study of the Museum of Modern and Contemporary Art in Rovereto","type":"article-journal","volume":"13"},"uris":["http://www.mendeley.com/documents/?uuid=9ca004a5-30e5-4a80-8997-ebbba6cc41a7","http://www.mendeley.com/documents/?uuid=0a70083b-232d-4dc3-939d-6f39614b7e71"]}],"mendeley":{"formattedCitation":"(Brida et al., 2012)","plainTextFormattedCitation":"(Brida et al., 2012)","previouslyFormattedCitation":"(Brida et al., 2012)"},"properties":{"noteIndex":0},"schema":"https://github.com/citation-style-language/schema/raw/master/csl-citation.json"}</w:instrText>
      </w:r>
      <w:r w:rsidRPr="00833547">
        <w:rPr>
          <w:rFonts w:ascii="Segoe UI" w:hAnsi="Segoe UI" w:cs="Segoe UI"/>
          <w:sz w:val="24"/>
          <w:szCs w:val="24"/>
        </w:rPr>
        <w:fldChar w:fldCharType="separate"/>
      </w:r>
      <w:r w:rsidRPr="00833547">
        <w:rPr>
          <w:rFonts w:ascii="Segoe UI" w:hAnsi="Segoe UI" w:cs="Segoe UI"/>
          <w:noProof/>
          <w:sz w:val="24"/>
          <w:szCs w:val="24"/>
        </w:rPr>
        <w:t>(Brida et al., 2012)</w:t>
      </w:r>
      <w:r w:rsidRPr="00833547">
        <w:rPr>
          <w:rFonts w:ascii="Segoe UI" w:hAnsi="Segoe UI" w:cs="Segoe UI"/>
          <w:sz w:val="24"/>
          <w:szCs w:val="24"/>
        </w:rPr>
        <w:fldChar w:fldCharType="end"/>
      </w:r>
      <w:r w:rsidRPr="00833547">
        <w:rPr>
          <w:rFonts w:ascii="Segoe UI" w:hAnsi="Segoe UI" w:cs="Segoe UI"/>
          <w:sz w:val="24"/>
          <w:szCs w:val="24"/>
          <w:lang w:val="en-US"/>
        </w:rPr>
        <w:t xml:space="preserve">. </w:t>
      </w:r>
      <w:r w:rsidRPr="00833547">
        <w:rPr>
          <w:rFonts w:ascii="Segoe UI" w:hAnsi="Segoe UI" w:cs="Segoe UI"/>
          <w:sz w:val="24"/>
          <w:szCs w:val="24"/>
        </w:rPr>
        <w:t>According to the findings of the prior study, hedonic factors significantly influenced visitors' choices</w:t>
      </w:r>
      <w:r w:rsidRPr="00833547">
        <w:rPr>
          <w:rFonts w:ascii="Segoe UI" w:hAnsi="Segoe UI" w:cs="Segoe UI"/>
          <w:sz w:val="24"/>
          <w:szCs w:val="24"/>
          <w:lang w:val="en-US"/>
        </w:rPr>
        <w:t xml:space="preserve"> </w:t>
      </w:r>
      <w:r w:rsidRPr="00833547">
        <w:rPr>
          <w:rFonts w:ascii="Segoe UI" w:hAnsi="Segoe UI" w:cs="Segoe UI"/>
          <w:sz w:val="24"/>
          <w:szCs w:val="24"/>
        </w:rPr>
        <w:fldChar w:fldCharType="begin" w:fldLock="1"/>
      </w:r>
      <w:r w:rsidRPr="00833547">
        <w:rPr>
          <w:rFonts w:ascii="Segoe UI" w:hAnsi="Segoe UI" w:cs="Segoe UI"/>
          <w:sz w:val="24"/>
          <w:szCs w:val="24"/>
        </w:rPr>
        <w:instrText>ADDIN CSL_CITATION {"citationItems":[{"id":"ITEM-1","itemData":{"DOI":"10.1177/0013916512454730","ISSN":"00139165","abstract":"This article aimed to demonstrate that hedonic values are important for understanding environmentally relevant beliefs, preferences, and actions, next to egoistic, altruistic, and biospheric values. In four studies, the authors found consistent support for their hypothesis that hedonic, egoistic, altruistic, and biospheric values can be distinguished empirically, suggesting that the distinction between the four types of values is not only theoretically meaningful but also recognized by individuals. Importantly, in line with the authors' expectations, hedonic values appeared to be significantly and negatively related to a range of environmentally relevant attitudes, preferences, and behaviors, even when the other values were controlled for. This suggests that it is indeed important to include hedonic values in environmental studies and that interventions aimed to promote proenvironmental actions should consider hedonic consequences of actions, as these may be important barriers for behavior change. © 2012 SAGE Publications.","author":[{"dropping-particle":"","family":"Steg","given":"Linda","non-dropping-particle":"","parse-names":false,"suffix":""},{"dropping-particle":"","family":"Perlaviciute","given":"Goda","non-dropping-particle":"","parse-names":false,"suffix":""},{"dropping-particle":"","family":"Werff","given":"Ellen","non-dropping-particle":"van der","parse-names":false,"suffix":""},{"dropping-particle":"","family":"Lurvink","given":"Judith","non-dropping-particle":"","parse-names":false,"suffix":""}],"container-title":"Environment and Behavior","id":"ITEM-1","issue":"2","issued":{"date-parts":[["2014"]]},"page":"163-192","title":"The Significance of Hedonic Values for Environmentally Relevant Attitudes, Preferences, and Actions","type":"article-journal","volume":"46"},"uris":["http://www.mendeley.com/documents/?uuid=33e76a46-3386-4457-83e6-b53e934fe3fb","http://www.mendeley.com/documents/?uuid=ce7c798f-c60a-4483-956b-75b092a6cfb4"]}],"mendeley":{"formattedCitation":"(Steg et al., 2014)","plainTextFormattedCitation":"(Steg et al., 2014)","previouslyFormattedCitation":"(Steg et al., 2014)"},"properties":{"noteIndex":0},"schema":"https://github.com/citation-style-language/schema/raw/master/csl-citation.json"}</w:instrText>
      </w:r>
      <w:r w:rsidRPr="00833547">
        <w:rPr>
          <w:rFonts w:ascii="Segoe UI" w:hAnsi="Segoe UI" w:cs="Segoe UI"/>
          <w:sz w:val="24"/>
          <w:szCs w:val="24"/>
        </w:rPr>
        <w:fldChar w:fldCharType="separate"/>
      </w:r>
      <w:r w:rsidRPr="00833547">
        <w:rPr>
          <w:rFonts w:ascii="Segoe UI" w:hAnsi="Segoe UI" w:cs="Segoe UI"/>
          <w:noProof/>
          <w:sz w:val="24"/>
          <w:szCs w:val="24"/>
        </w:rPr>
        <w:t>(Steg et al., 2014)</w:t>
      </w:r>
      <w:r w:rsidRPr="00833547">
        <w:rPr>
          <w:rFonts w:ascii="Segoe UI" w:hAnsi="Segoe UI" w:cs="Segoe UI"/>
          <w:sz w:val="24"/>
          <w:szCs w:val="24"/>
        </w:rPr>
        <w:fldChar w:fldCharType="end"/>
      </w:r>
      <w:r w:rsidRPr="00833547">
        <w:rPr>
          <w:rFonts w:ascii="Segoe UI" w:hAnsi="Segoe UI" w:cs="Segoe UI"/>
          <w:sz w:val="24"/>
          <w:szCs w:val="24"/>
        </w:rPr>
        <w:t xml:space="preserve">.  </w:t>
      </w:r>
      <w:r w:rsidRPr="00833547">
        <w:rPr>
          <w:rFonts w:ascii="Segoe UI" w:hAnsi="Segoe UI" w:cs="Segoe UI"/>
          <w:sz w:val="24"/>
          <w:szCs w:val="24"/>
          <w:lang w:val="en-US"/>
        </w:rPr>
        <w:t xml:space="preserve"> This is consistent with the findings of an earlier study, which </w:t>
      </w:r>
      <w:r w:rsidRPr="00833547">
        <w:rPr>
          <w:rFonts w:ascii="Segoe UI" w:hAnsi="Segoe UI" w:cs="Segoe UI"/>
          <w:sz w:val="24"/>
          <w:szCs w:val="24"/>
          <w:lang w:val="en-US"/>
        </w:rPr>
        <w:lastRenderedPageBreak/>
        <w:t xml:space="preserve">showed that hedonists have a multi-sensory, fantasy, and emotional components that are crucial for forecasting customer pleasure, which in turn influences consumer intentions </w:t>
      </w:r>
      <w:r w:rsidRPr="00833547">
        <w:rPr>
          <w:rFonts w:ascii="Segoe UI" w:hAnsi="Segoe UI" w:cs="Segoe UI"/>
          <w:sz w:val="24"/>
          <w:szCs w:val="24"/>
          <w:lang w:val="en-US"/>
        </w:rPr>
        <w:fldChar w:fldCharType="begin" w:fldLock="1"/>
      </w:r>
      <w:r w:rsidR="00CC2B47">
        <w:rPr>
          <w:rFonts w:ascii="Segoe UI" w:hAnsi="Segoe UI" w:cs="Segoe UI"/>
          <w:sz w:val="24"/>
          <w:szCs w:val="24"/>
        </w:rPr>
        <w:instrText>ADDIN CSL_CITATION {"citationItems":[{"id":"ITEM-1","itemData":{"DOI":"10.1016/j.hitech.2012.03.005","ISSN":"10478310","abstract":"Online reservation has increased significantly in recent years. Understanding how customers behave towards this technology is considered to be important to interested parties, such as travel agencies and tourism marketing managers, in order to enable them to improve their marketing strategies, which would, in turn, allow them to retain their customers. This paper presents findings about the antecedents of e-loyalty intention towards online reservation among 288 respondents in the United Arab Emirates. The research examines the role of e-service quality, hedonic and utilitarian values, satisfaction, and subjective norms in motivating loyalty intention towards online reservation. The results show that e-service quality has a significant influence on hedonic and utilitarian values, which, in turn, affect customer satisfaction. Moreover, satisfaction and subjective norms positively affect e-loyalty intention towards online reservation. © 2012 Elsevier Inc. All rights reserved.","author":[{"dropping-particle":"","family":"Mouakket","given":"Samar","non-dropping-particle":"","parse-names":false,"suffix":""},{"dropping-particle":"","family":"Al-Hawari","given":"Mohammad Ahmad","non-dropping-particle":"","parse-names":false,"suffix":""}],"container-title":"Journal of High Technology Management Research","id":"ITEM-1","issue":"1","issued":{"date-parts":[["2012"]]},"page":"46-57","publisher":"Elsevier Inc.","title":"Examining the antecedents of e-loyalty intention in an online reservation environment","type":"article-journal","volume":"23"},"uris":["http://www.mendeley.com/documents/?uuid=3bf79f99-2231-4276-a0a4-186c825695cf"]}],"mendeley":{"formattedCitation":"(Mouakket &amp; Al-Hawari, 2012)","plainTextFormattedCitation":"(Mouakket &amp; Al-Hawari, 2012)","previouslyFormattedCitation":"(Mouakket &amp; Al-Hawari, 2012)"},"properties":{"noteIndex":0},"schema":"https://github.com/citation-style-language/schema/raw/master/csl-citation.json"}</w:instrText>
      </w:r>
      <w:r w:rsidRPr="00833547">
        <w:rPr>
          <w:rFonts w:ascii="Segoe UI" w:hAnsi="Segoe UI" w:cs="Segoe UI"/>
          <w:sz w:val="24"/>
          <w:szCs w:val="24"/>
          <w:lang w:val="en-US"/>
        </w:rPr>
        <w:fldChar w:fldCharType="separate"/>
      </w:r>
      <w:r w:rsidRPr="00833547">
        <w:rPr>
          <w:rFonts w:ascii="Segoe UI" w:hAnsi="Segoe UI" w:cs="Segoe UI"/>
          <w:noProof/>
          <w:sz w:val="24"/>
          <w:szCs w:val="24"/>
        </w:rPr>
        <w:t>(Mouakket &amp; Al-Hawari, 2012)</w:t>
      </w:r>
      <w:r w:rsidRPr="00833547">
        <w:rPr>
          <w:rFonts w:ascii="Segoe UI" w:hAnsi="Segoe UI" w:cs="Segoe UI"/>
          <w:sz w:val="24"/>
          <w:szCs w:val="24"/>
          <w:lang w:val="en-US"/>
        </w:rPr>
        <w:fldChar w:fldCharType="end"/>
      </w:r>
      <w:r w:rsidRPr="00833547">
        <w:rPr>
          <w:rFonts w:ascii="Segoe UI" w:hAnsi="Segoe UI" w:cs="Segoe UI"/>
          <w:sz w:val="24"/>
          <w:szCs w:val="24"/>
        </w:rPr>
        <w:t>.</w:t>
      </w:r>
      <w:r w:rsidRPr="00833547">
        <w:rPr>
          <w:rFonts w:ascii="Segoe UI" w:hAnsi="Segoe UI" w:cs="Segoe UI"/>
          <w:sz w:val="24"/>
          <w:szCs w:val="24"/>
          <w:lang w:val="en-US"/>
        </w:rPr>
        <w:t xml:space="preserve"> </w:t>
      </w:r>
      <w:r w:rsidRPr="00833547">
        <w:rPr>
          <w:rFonts w:ascii="Segoe UI" w:hAnsi="Segoe UI" w:cs="Segoe UI"/>
          <w:sz w:val="24"/>
          <w:szCs w:val="24"/>
        </w:rPr>
        <w:t xml:space="preserve"> It may be established that factors such as behavior, demographics, and degree of satisfaction might affect visitors' intentions to return</w:t>
      </w:r>
      <w:r w:rsidRPr="00833547">
        <w:rPr>
          <w:rFonts w:ascii="Segoe UI" w:hAnsi="Segoe UI" w:cs="Segoe UI"/>
          <w:sz w:val="24"/>
          <w:szCs w:val="24"/>
          <w:lang w:val="en-US"/>
        </w:rPr>
        <w:t xml:space="preserve"> </w:t>
      </w:r>
      <w:r w:rsidRPr="00833547">
        <w:rPr>
          <w:rFonts w:ascii="Segoe UI" w:hAnsi="Segoe UI" w:cs="Segoe UI"/>
          <w:sz w:val="24"/>
          <w:szCs w:val="24"/>
        </w:rPr>
        <w:fldChar w:fldCharType="begin" w:fldLock="1"/>
      </w:r>
      <w:r w:rsidRPr="00833547">
        <w:rPr>
          <w:rFonts w:ascii="Segoe UI" w:hAnsi="Segoe UI" w:cs="Segoe UI"/>
          <w:sz w:val="24"/>
          <w:szCs w:val="24"/>
        </w:rPr>
        <w:instrText>ADDIN CSL_CITATION {"citationItems":[{"id":"ITEM-1","itemData":{"DOI":"10.1080/19388160.2018.1492482","ISSN":"19388179","abstract":"The impacts of gambling behavior and accommodation arrangement on the revisit intention of Chinese tourists have been largely ignored in a gambling destination. Hence, to comprehensively understand the aforementioned factors on the revisit intention of Chinese tourists to Macao, the present study adopted a three-step hierarchical regression analysis. The major findings showed that compared with the impact of customer satisfaction, gambling behavior (e.g. gambling budget) has a greater impact on the revisit intention of Chinese tourists to Macao.","author":[{"dropping-particle":"","family":"Sun","given":"Sunny","non-dropping-particle":"","parse-names":false,"suffix":""},{"dropping-particle":"","family":"Law","given":"Rob","non-dropping-particle":"","parse-names":false,"suffix":""},{"dropping-particle":"","family":"Fong","given":"Davis Ka Chio","non-dropping-particle":"","parse-names":false,"suffix":""}],"container-title":"Journal of China Tourism Research","id":"ITEM-1","issue":"3","issued":{"date-parts":[["2018"]]},"page":"296-309","publisher":"Routledge","title":"What Affects the Revisit Intention of Chinese Tourists to Macao?","type":"article-journal","volume":"14"},"uris":["http://www.mendeley.com/documents/?uuid=6166e075-75d8-4625-8023-ce43715c9f90","http://www.mendeley.com/documents/?uuid=a93cf4c2-7675-49c6-b1a9-7d55ee9fe1c2"]}],"mendeley":{"formattedCitation":"(Sun et al., 2018)","plainTextFormattedCitation":"(Sun et al., 2018)","previouslyFormattedCitation":"(Sun et al., 2018)"},"properties":{"noteIndex":0},"schema":"https://github.com/citation-style-language/schema/raw/master/csl-citation.json"}</w:instrText>
      </w:r>
      <w:r w:rsidRPr="00833547">
        <w:rPr>
          <w:rFonts w:ascii="Segoe UI" w:hAnsi="Segoe UI" w:cs="Segoe UI"/>
          <w:sz w:val="24"/>
          <w:szCs w:val="24"/>
        </w:rPr>
        <w:fldChar w:fldCharType="separate"/>
      </w:r>
      <w:r w:rsidRPr="00833547">
        <w:rPr>
          <w:rFonts w:ascii="Segoe UI" w:hAnsi="Segoe UI" w:cs="Segoe UI"/>
          <w:noProof/>
          <w:sz w:val="24"/>
          <w:szCs w:val="24"/>
        </w:rPr>
        <w:t>(Sun et al., 2018)</w:t>
      </w:r>
      <w:r w:rsidRPr="00833547">
        <w:rPr>
          <w:rFonts w:ascii="Segoe UI" w:hAnsi="Segoe UI" w:cs="Segoe UI"/>
          <w:sz w:val="24"/>
          <w:szCs w:val="24"/>
        </w:rPr>
        <w:fldChar w:fldCharType="end"/>
      </w:r>
      <w:r w:rsidRPr="00833547">
        <w:rPr>
          <w:rFonts w:ascii="Segoe UI" w:hAnsi="Segoe UI" w:cs="Segoe UI"/>
          <w:sz w:val="24"/>
          <w:szCs w:val="24"/>
        </w:rPr>
        <w:t>.</w:t>
      </w:r>
    </w:p>
    <w:p w:rsidR="00C63058" w:rsidRPr="00173D33" w:rsidRDefault="00DB1AD2" w:rsidP="00D016E4">
      <w:pPr>
        <w:pStyle w:val="I-POINT"/>
      </w:pPr>
      <w:r w:rsidRPr="00173D33">
        <w:rPr>
          <w:rFonts w:eastAsia="Calibri Light"/>
        </w:rPr>
        <w:t>Research Methods</w:t>
      </w:r>
      <w:r w:rsidR="00B96C8E">
        <w:rPr>
          <w:rFonts w:eastAsia="Calibri Light"/>
        </w:rPr>
        <w:t xml:space="preserve"> </w:t>
      </w:r>
    </w:p>
    <w:p w:rsidR="00ED4C99" w:rsidRPr="004B6AF6" w:rsidRDefault="00ED4C99" w:rsidP="0028240C">
      <w:pPr>
        <w:pStyle w:val="ListParagraph"/>
        <w:numPr>
          <w:ilvl w:val="1"/>
          <w:numId w:val="1"/>
        </w:numPr>
        <w:spacing w:before="0" w:beforeAutospacing="0" w:after="200" w:afterAutospacing="0"/>
        <w:ind w:hanging="709"/>
        <w:contextualSpacing/>
        <w:jc w:val="both"/>
        <w:rPr>
          <w:rFonts w:ascii="Times New Roman" w:hAnsi="Times New Roman" w:cs="Times New Roman"/>
          <w:b/>
          <w:bCs/>
          <w:sz w:val="24"/>
          <w:szCs w:val="24"/>
        </w:rPr>
      </w:pPr>
      <w:r w:rsidRPr="004B6AF6">
        <w:rPr>
          <w:rFonts w:ascii="Times New Roman" w:hAnsi="Times New Roman" w:cs="Times New Roman"/>
          <w:b/>
          <w:bCs/>
          <w:sz w:val="24"/>
          <w:szCs w:val="24"/>
        </w:rPr>
        <w:t>Data Collection</w:t>
      </w:r>
    </w:p>
    <w:p w:rsidR="00ED4C99" w:rsidRPr="003A60BA" w:rsidRDefault="00ED4C99" w:rsidP="003A60BA">
      <w:pPr>
        <w:pStyle w:val="ListParagraph"/>
        <w:ind w:left="0" w:firstLine="709"/>
        <w:jc w:val="both"/>
        <w:rPr>
          <w:rFonts w:ascii="Times New Roman" w:hAnsi="Times New Roman" w:cs="Times New Roman"/>
          <w:sz w:val="24"/>
          <w:szCs w:val="24"/>
        </w:rPr>
      </w:pPr>
      <w:r w:rsidRPr="004B6AF6">
        <w:rPr>
          <w:rFonts w:ascii="Times New Roman" w:hAnsi="Times New Roman" w:cs="Times New Roman"/>
          <w:sz w:val="24"/>
          <w:szCs w:val="24"/>
        </w:rPr>
        <w:t>This study uses a quantitative method by conducting a direct survey of respondents to find out the responses to the statements submitted with the questionnaire. The population in this study were visitors to the National Gallery who visited from March to June 2023. In this study, the sample used was purposive sampling, namely taking respondents by determining their special characteristics according to the objectives of this study. The sample is part of the number and characteristics possessed by the population. If the population is large and the researcher will not study everything that is already in the population, for example</w:t>
      </w:r>
      <w:r>
        <w:rPr>
          <w:rFonts w:ascii="Times New Roman" w:hAnsi="Times New Roman" w:cs="Times New Roman"/>
          <w:sz w:val="24"/>
          <w:szCs w:val="24"/>
        </w:rPr>
        <w:t>,</w:t>
      </w:r>
      <w:r w:rsidRPr="004B6AF6">
        <w:rPr>
          <w:rFonts w:ascii="Times New Roman" w:hAnsi="Times New Roman" w:cs="Times New Roman"/>
          <w:sz w:val="24"/>
          <w:szCs w:val="24"/>
        </w:rPr>
        <w:t xml:space="preserve"> due to limitations with funds, manpower</w:t>
      </w:r>
      <w:r>
        <w:rPr>
          <w:rFonts w:ascii="Times New Roman" w:hAnsi="Times New Roman" w:cs="Times New Roman"/>
          <w:sz w:val="24"/>
          <w:szCs w:val="24"/>
        </w:rPr>
        <w:t>,</w:t>
      </w:r>
      <w:r w:rsidRPr="004B6AF6">
        <w:rPr>
          <w:rFonts w:ascii="Times New Roman" w:hAnsi="Times New Roman" w:cs="Times New Roman"/>
          <w:sz w:val="24"/>
          <w:szCs w:val="24"/>
        </w:rPr>
        <w:t xml:space="preserve"> and time, the researcher can use samples that have been taken from the population </w:t>
      </w:r>
      <w:r w:rsidRPr="004B6AF6">
        <w:rPr>
          <w:rFonts w:ascii="Times New Roman" w:hAnsi="Times New Roman" w:cs="Times New Roman"/>
          <w:sz w:val="24"/>
          <w:szCs w:val="24"/>
        </w:rPr>
        <w:fldChar w:fldCharType="begin" w:fldLock="1"/>
      </w:r>
      <w:r w:rsidR="00CC2B47">
        <w:rPr>
          <w:rFonts w:ascii="Times New Roman" w:hAnsi="Times New Roman" w:cs="Times New Roman"/>
          <w:sz w:val="24"/>
          <w:szCs w:val="24"/>
        </w:rPr>
        <w:instrText>ADDIN CSL_CITATION {"citationItems":[{"id":"ITEM-1","itemData":{"ISBN":"978-602-7825-66-6","author":[{"dropping-particle":"","family":"Sugiyono","given":"","non-dropping-particle":"","parse-names":false,"suffix":""}],"container-title":"Cetakan ke-6","id":"ITEM-1","issued":{"date-parts":[["2018"]]},"page":"24","publisher":"ALFABETA,cv","title":"Metode Penelitian Manajaemen","type":"chapter"},"uris":["http://www.mendeley.com/documents/?uuid=304f99a2-3f4e-449c-bdeb-4dee1765d1fb","http://www.mendeley.com/documents/?uuid=9d8199a6-059e-4155-9ff6-80b3140860ca"]}],"mendeley":{"formattedCitation":"(Sugiyono, 2018)","plainTextFormattedCitation":"(Sugiyono, 2018)","previouslyFormattedCitation":"(Sugiyono, 2018)"},"properties":{"noteIndex":0},"schema":"https://github.com/citation-style-language/schema/raw/master/csl-citation.json"}</w:instrText>
      </w:r>
      <w:r w:rsidRPr="004B6AF6">
        <w:rPr>
          <w:rFonts w:ascii="Times New Roman" w:hAnsi="Times New Roman" w:cs="Times New Roman"/>
          <w:sz w:val="24"/>
          <w:szCs w:val="24"/>
        </w:rPr>
        <w:fldChar w:fldCharType="separate"/>
      </w:r>
      <w:r w:rsidRPr="004B6AF6">
        <w:rPr>
          <w:rFonts w:ascii="Times New Roman" w:hAnsi="Times New Roman" w:cs="Times New Roman"/>
          <w:noProof/>
          <w:sz w:val="24"/>
          <w:szCs w:val="24"/>
        </w:rPr>
        <w:t>(Sugiyono, 2018)</w:t>
      </w:r>
      <w:r w:rsidRPr="004B6AF6">
        <w:rPr>
          <w:rFonts w:ascii="Times New Roman" w:hAnsi="Times New Roman" w:cs="Times New Roman"/>
          <w:sz w:val="24"/>
          <w:szCs w:val="24"/>
        </w:rPr>
        <w:fldChar w:fldCharType="end"/>
      </w:r>
      <w:r w:rsidRPr="004B6AF6">
        <w:rPr>
          <w:rFonts w:ascii="Times New Roman" w:hAnsi="Times New Roman" w:cs="Times New Roman"/>
          <w:sz w:val="24"/>
          <w:szCs w:val="24"/>
        </w:rPr>
        <w:t>. Purposive sampling is a way of finding research samples with certain considerations aimed at making the data obtained later more responsive.</w:t>
      </w:r>
    </w:p>
    <w:p w:rsidR="00ED4C99" w:rsidRPr="004B6AF6" w:rsidRDefault="00ED4C99" w:rsidP="0028240C">
      <w:pPr>
        <w:pStyle w:val="ListParagraph"/>
        <w:numPr>
          <w:ilvl w:val="1"/>
          <w:numId w:val="1"/>
        </w:numPr>
        <w:spacing w:before="0" w:beforeAutospacing="0" w:after="0" w:afterAutospacing="0"/>
        <w:ind w:hanging="709"/>
        <w:contextualSpacing/>
        <w:jc w:val="both"/>
        <w:rPr>
          <w:rFonts w:ascii="Times New Roman" w:hAnsi="Times New Roman" w:cs="Times New Roman"/>
          <w:b/>
          <w:bCs/>
          <w:sz w:val="24"/>
          <w:szCs w:val="24"/>
        </w:rPr>
      </w:pPr>
      <w:r w:rsidRPr="004B6AF6">
        <w:rPr>
          <w:rFonts w:ascii="Times New Roman" w:hAnsi="Times New Roman" w:cs="Times New Roman"/>
          <w:b/>
          <w:bCs/>
          <w:sz w:val="24"/>
          <w:szCs w:val="24"/>
        </w:rPr>
        <w:t>Measurement</w:t>
      </w:r>
    </w:p>
    <w:p w:rsidR="00C63058" w:rsidRPr="00833547" w:rsidRDefault="00ED4C99" w:rsidP="00ED4C99">
      <w:pPr>
        <w:ind w:firstLine="709"/>
        <w:jc w:val="both"/>
        <w:rPr>
          <w:rFonts w:ascii="Segoe UI" w:hAnsi="Segoe UI" w:cs="Segoe UI"/>
          <w:sz w:val="24"/>
          <w:szCs w:val="24"/>
        </w:rPr>
      </w:pPr>
      <w:r w:rsidRPr="00833547">
        <w:rPr>
          <w:rFonts w:ascii="Segoe UI" w:hAnsi="Segoe UI" w:cs="Segoe UI"/>
          <w:sz w:val="24"/>
          <w:szCs w:val="24"/>
        </w:rPr>
        <w:t>A Likert scale of 1 (strongly disagree), 2 (disagree), 3 (neutral), 4 (agree), and 5 is used for variable assessment (strongly agree). Six factors—attitudes, values, interests, activities, media usage patterns, and patterns of media consumption—are examined in the study of lifestyle</w:t>
      </w:r>
      <w:r w:rsidRPr="00833547">
        <w:rPr>
          <w:rFonts w:ascii="Segoe UI" w:eastAsia="Calibri" w:hAnsi="Segoe UI" w:cs="Segoe UI"/>
          <w:sz w:val="24"/>
        </w:rPr>
        <w:t xml:space="preserve"> </w:t>
      </w:r>
      <w:r w:rsidRPr="00833547">
        <w:rPr>
          <w:rFonts w:ascii="Segoe UI" w:eastAsia="Calibri" w:hAnsi="Segoe UI" w:cs="Segoe UI"/>
          <w:sz w:val="24"/>
          <w:lang w:val="en-US"/>
        </w:rPr>
        <w:fldChar w:fldCharType="begin" w:fldLock="1"/>
      </w:r>
      <w:r w:rsidRPr="00833547">
        <w:rPr>
          <w:rFonts w:ascii="Segoe UI" w:eastAsia="Calibri" w:hAnsi="Segoe UI" w:cs="Segoe UI"/>
          <w:sz w:val="24"/>
        </w:rPr>
        <w:instrText>ADDIN CSL_CITATION {"citationItems":[{"id":"ITEM-1","itemData":{"DOI":"10.1108/00251740910960169","ISSN":"0025-1747","author":[{"dropping-particle":"","family":"Solomon","given":"Michael","non-dropping-particle":"","parse-names":false,"suffix":""}],"container-title":"Management Decision","id":"ITEM-1","issued":{"date-parts":[["2009"]]},"title":"Consumer Behavior: Buying, Having, and Being (8th ed.)20091Michael R. Solomon. Consumer Behavior: Buying, Having, and Being (8th ed.) . Upper Saddle River, NJ: Pearson Education 2009. , ISBN: ‐13: 978‐0‐13‐515336‐9 ‐10: 0‐13‐515336‐0","type":"article-journal"},"uris":["http://www.mendeley.com/documents/?uuid=f215fb8b-44d3-465e-83ef-3686d86c9a6f","http://www.mendeley.com/documents/?uuid=d811500f-7960-4192-b3f5-63d5f522e913","http://www.mendeley.com/documents/?uuid=85f0bc8f-83cf-40c2-8e14-8395fdf88936"]}],"mendeley":{"formattedCitation":"(Solomon, 2009)","plainTextFormattedCitation":"(Solomon, 2009)","previouslyFormattedCitation":"(Solomon, 2009)"},"properties":{"noteIndex":0},"schema":"https://github.com/citation-style-language/schema/raw/master/csl-citation.json"}</w:instrText>
      </w:r>
      <w:r w:rsidRPr="00833547">
        <w:rPr>
          <w:rFonts w:ascii="Segoe UI" w:eastAsia="Calibri" w:hAnsi="Segoe UI" w:cs="Segoe UI"/>
          <w:sz w:val="24"/>
          <w:lang w:val="en-US"/>
        </w:rPr>
        <w:fldChar w:fldCharType="separate"/>
      </w:r>
      <w:r w:rsidRPr="00833547">
        <w:rPr>
          <w:rFonts w:ascii="Segoe UI" w:eastAsia="Calibri" w:hAnsi="Segoe UI" w:cs="Segoe UI"/>
          <w:noProof/>
          <w:sz w:val="24"/>
        </w:rPr>
        <w:t>(Solomon, 2009)</w:t>
      </w:r>
      <w:r w:rsidRPr="00833547">
        <w:rPr>
          <w:rFonts w:ascii="Segoe UI" w:eastAsia="Calibri" w:hAnsi="Segoe UI" w:cs="Segoe UI"/>
          <w:sz w:val="24"/>
          <w:lang w:val="en-US"/>
        </w:rPr>
        <w:fldChar w:fldCharType="end"/>
      </w:r>
      <w:r w:rsidRPr="00833547">
        <w:rPr>
          <w:rFonts w:ascii="Segoe UI" w:eastAsia="Calibri" w:hAnsi="Segoe UI" w:cs="Segoe UI"/>
          <w:sz w:val="24"/>
          <w:lang w:val="en-US"/>
        </w:rPr>
        <w:t>.</w:t>
      </w:r>
      <w:r w:rsidRPr="00833547">
        <w:rPr>
          <w:rFonts w:ascii="Segoe UI" w:hAnsi="Segoe UI" w:cs="Segoe UI"/>
          <w:sz w:val="24"/>
          <w:szCs w:val="24"/>
        </w:rPr>
        <w:t xml:space="preserve"> Historical value, workplace décor, sponsorship, and investment are the driving forces behind art collecting</w:t>
      </w:r>
      <w:r w:rsidRPr="00833547">
        <w:rPr>
          <w:rFonts w:ascii="Segoe UI" w:hAnsi="Segoe UI" w:cs="Segoe UI"/>
          <w:sz w:val="24"/>
          <w:szCs w:val="24"/>
          <w:lang w:val="en-US"/>
        </w:rPr>
        <w:t xml:space="preserve"> </w:t>
      </w:r>
      <w:r w:rsidRPr="00833547">
        <w:rPr>
          <w:rFonts w:ascii="Segoe UI" w:hAnsi="Segoe UI" w:cs="Segoe UI"/>
          <w:sz w:val="24"/>
          <w:szCs w:val="24"/>
        </w:rPr>
        <w:fldChar w:fldCharType="begin" w:fldLock="1"/>
      </w:r>
      <w:r w:rsidRPr="00833547">
        <w:rPr>
          <w:rFonts w:ascii="Segoe UI" w:hAnsi="Segoe UI" w:cs="Segoe UI"/>
          <w:sz w:val="24"/>
          <w:szCs w:val="24"/>
        </w:rPr>
        <w:instrText>ADDIN CSL_CITATION {"citationItems":[{"id":"ITEM-1","itemData":{"ISSN":"14808986","abstract":"The reasons why organizations sponsor artistic and cultural events have attracted much scholarly attention. However, the subject of why organizations create and develop their own collections has been under-investigated. This is especially striking in the financial sector, where several companies are well known for their substantial art collections. This article addresses two distinct aspects: why financial institutions in Belgium have begun to create their own art collections and how they have gone about developing them, and the categorization of actors according to their acquisition policies and their managerial objectives.","author":[{"dropping-particle":"","family":"Lindenberg","given":"Morgane","non-dropping-particle":"","parse-names":false,"suffix":""},{"dropping-particle":"","family":"Oosterlinck","given":"Kim","non-dropping-particle":"","parse-names":false,"suffix":""}],"container-title":"International Journal of Arts Management","id":"ITEM-1","issue":"3","issued":{"date-parts":[["2011"]]},"page":"4-19","title":"Art collections as a strategy tool: A typology based on the Belgian financial sector","type":"article-journal","volume":"13"},"uris":["http://www.mendeley.com/documents/?uuid=79d13bf6-3f61-413d-a85c-4a1f01dcb9d5","http://www.mendeley.com/documents/?uuid=478f06a3-8fdd-48c9-9521-6d36f0c9c37e"]}],"mendeley":{"formattedCitation":"(Lindenberg &amp; Oosterlinck, 2011)","plainTextFormattedCitation":"(Lindenberg &amp; Oosterlinck, 2011)","previouslyFormattedCitation":"(Lindenberg &amp; Oosterlinck, 2011)"},"properties":{"noteIndex":0},"schema":"https://github.com/citation-style-language/schema/raw/master/csl-citation.json"}</w:instrText>
      </w:r>
      <w:r w:rsidRPr="00833547">
        <w:rPr>
          <w:rFonts w:ascii="Segoe UI" w:hAnsi="Segoe UI" w:cs="Segoe UI"/>
          <w:sz w:val="24"/>
          <w:szCs w:val="24"/>
        </w:rPr>
        <w:fldChar w:fldCharType="separate"/>
      </w:r>
      <w:r w:rsidRPr="00833547">
        <w:rPr>
          <w:rFonts w:ascii="Segoe UI" w:hAnsi="Segoe UI" w:cs="Segoe UI"/>
          <w:noProof/>
          <w:sz w:val="24"/>
          <w:szCs w:val="24"/>
        </w:rPr>
        <w:t>(Lindenberg &amp; Oosterlinck, 2011)</w:t>
      </w:r>
      <w:r w:rsidRPr="00833547">
        <w:rPr>
          <w:rFonts w:ascii="Segoe UI" w:hAnsi="Segoe UI" w:cs="Segoe UI"/>
          <w:sz w:val="24"/>
          <w:szCs w:val="24"/>
        </w:rPr>
        <w:fldChar w:fldCharType="end"/>
      </w:r>
      <w:r w:rsidRPr="00833547">
        <w:rPr>
          <w:rFonts w:ascii="Segoe UI" w:hAnsi="Segoe UI" w:cs="Segoe UI"/>
          <w:sz w:val="24"/>
          <w:szCs w:val="24"/>
        </w:rPr>
        <w:t>.</w:t>
      </w:r>
      <w:r w:rsidRPr="00833547">
        <w:rPr>
          <w:rFonts w:ascii="Segoe UI" w:hAnsi="Segoe UI" w:cs="Segoe UI"/>
          <w:sz w:val="24"/>
          <w:szCs w:val="24"/>
          <w:lang w:val="en-US"/>
        </w:rPr>
        <w:t xml:space="preserve"> This study measures the </w:t>
      </w:r>
      <w:r w:rsidRPr="00833547">
        <w:rPr>
          <w:rFonts w:ascii="Segoe UI" w:hAnsi="Segoe UI" w:cs="Segoe UI"/>
          <w:sz w:val="24"/>
          <w:szCs w:val="24"/>
          <w:lang w:val="en-US"/>
        </w:rPr>
        <w:lastRenderedPageBreak/>
        <w:t xml:space="preserve">hedonic component using the hedonic dimension, which consists of roles, best agreements, and social aspects </w:t>
      </w:r>
      <w:r w:rsidRPr="00833547">
        <w:rPr>
          <w:rFonts w:ascii="Segoe UI" w:hAnsi="Segoe UI" w:cs="Segoe UI"/>
          <w:sz w:val="24"/>
          <w:szCs w:val="24"/>
          <w:lang w:val="en-US"/>
        </w:rPr>
        <w:fldChar w:fldCharType="begin" w:fldLock="1"/>
      </w:r>
      <w:r w:rsidR="00CC2B47">
        <w:rPr>
          <w:rFonts w:ascii="Segoe UI" w:hAnsi="Segoe UI" w:cs="Segoe UI"/>
          <w:sz w:val="24"/>
          <w:szCs w:val="24"/>
          <w:lang w:val="en-US"/>
        </w:rPr>
        <w:instrText>ADDIN CSL_CITATION {"citationItems":[{"id":"ITEM-1","itemData":{"DOI":"10.46222/ajhtl.19770720.231","ISBN":"0000000179560","ISSN":"2223814X","abstract":"Digital marketing has become a mainstay for consumers to make purchases; one factor supporting it is that consumers can easily find information about the products. This research aimed to find out the influence of hedonic and utilitarianism on e-Loyalty through Trust. The population of this research is repeat guests who had reserved the hotel room more than twice. The analysis used descriptive and quantitative analysis by analyzing data using Structural Equation Modeling (SEM). The result of the research showed that Hedonic and Utilitarian have a significant influence on trust. Hedonic gives significant influence towards e-loyalty, whereas Utilitarian does not give significant influence towards e-loyalty. Finally, trust gives significant value to e-loyalty. Hedonic and Utilitarian give indirect influence to e-loyalty. Based on these findings, the writer provided critical managerial implications that the hotel should focus on the website's content to help consumers find the information quickly and make them enjoy and grow their willingness to book and stay at the hotel.","author":[{"dropping-particle":"","family":"Tuti","given":"Meylani","non-dropping-particle":"","parse-names":false,"suffix":""},{"dropping-particle":"","family":"Saputra","given":"Teguh","non-dropping-particle":"","parse-names":false,"suffix":""}],"container-title":"African Journal of Hospitality, Tourism and Leisure","id":"ITEM-1","issue":"2","issued":{"date-parts":[["2022"]]},"page":"379-393","title":"Hotel Guest’s Main Preferences in Hotel Online Booking: Pleasure or Usability","type":"article-journal","volume":"11"},"uris":["http://www.mendeley.com/documents/?uuid=363855a5-0cc3-457e-8f70-3fd78b97bcc7"]}],"mendeley":{"formattedCitation":"(Tuti &amp; Saputra, 2022)","plainTextFormattedCitation":"(Tuti &amp; Saputra, 2022)","previouslyFormattedCitation":"(Tuti &amp; Saputra, 2022)"},"properties":{"noteIndex":0},"schema":"https://github.com/citation-style-language/schema/raw/master/csl-citation.json"}</w:instrText>
      </w:r>
      <w:r w:rsidRPr="00833547">
        <w:rPr>
          <w:rFonts w:ascii="Segoe UI" w:hAnsi="Segoe UI" w:cs="Segoe UI"/>
          <w:sz w:val="24"/>
          <w:szCs w:val="24"/>
          <w:lang w:val="en-US"/>
        </w:rPr>
        <w:fldChar w:fldCharType="separate"/>
      </w:r>
      <w:r w:rsidRPr="00833547">
        <w:rPr>
          <w:rFonts w:ascii="Segoe UI" w:hAnsi="Segoe UI" w:cs="Segoe UI"/>
          <w:noProof/>
          <w:sz w:val="24"/>
          <w:szCs w:val="24"/>
          <w:lang w:val="en-US"/>
        </w:rPr>
        <w:t>(Tuti &amp; Saputra, 2022)</w:t>
      </w:r>
      <w:r w:rsidRPr="00833547">
        <w:rPr>
          <w:rFonts w:ascii="Segoe UI" w:hAnsi="Segoe UI" w:cs="Segoe UI"/>
          <w:sz w:val="24"/>
          <w:szCs w:val="24"/>
          <w:lang w:val="en-US"/>
        </w:rPr>
        <w:fldChar w:fldCharType="end"/>
      </w:r>
      <w:r w:rsidRPr="00833547">
        <w:rPr>
          <w:rFonts w:ascii="Segoe UI" w:hAnsi="Segoe UI" w:cs="Segoe UI"/>
          <w:sz w:val="24"/>
          <w:szCs w:val="24"/>
          <w:lang w:val="en-US"/>
        </w:rPr>
        <w:t>.</w:t>
      </w:r>
      <w:r w:rsidRPr="00833547">
        <w:rPr>
          <w:rFonts w:ascii="Segoe UI" w:hAnsi="Segoe UI" w:cs="Segoe UI"/>
          <w:sz w:val="24"/>
          <w:szCs w:val="24"/>
        </w:rPr>
        <w:t xml:space="preserve"> Purchase intention is a dependent variable that is influenced by a variety of internal and external variables, including suggestions, values, expected outcomes, and emotional linkages </w:t>
      </w:r>
      <w:r w:rsidRPr="00833547">
        <w:rPr>
          <w:rFonts w:ascii="Segoe UI" w:hAnsi="Segoe UI" w:cs="Segoe UI"/>
          <w:sz w:val="24"/>
          <w:szCs w:val="24"/>
        </w:rPr>
        <w:fldChar w:fldCharType="begin" w:fldLock="1"/>
      </w:r>
      <w:r w:rsidRPr="00833547">
        <w:rPr>
          <w:rFonts w:ascii="Segoe UI" w:hAnsi="Segoe UI" w:cs="Segoe UI"/>
          <w:sz w:val="24"/>
          <w:szCs w:val="24"/>
        </w:rPr>
        <w:instrText>ADDIN CSL_CITATION {"citationItems":[{"id":"ITEM-1","itemData":{"abstract":"The purpose of this study is to identify the relationship between service preferences (SERVPERF) and purchase intention in online businesses. The methodology or approach of this study is to identify five distinctive research streams in service preference quality. An empirical analysis is then carried out in which the SERVPERF scale is adapted to the study of service preference in the online business industry. The study then examines the relationship between service preference and purchase intention. The originality of the study provides a useful guide to research into service quality by identifying five distinctive streams of research on the field. The study also contributes from a methodological perspective by offering a measurement scale for service preference in the online business industry. Finally, the study contributes to studies of perceived service quality by providing an aggregated ordered logic model, and by confirming the link between service quality and behavioral intention in an online business context.","author":[{"dropping-particle":"","family":"Bakar","given":"Norzehan Abu","non-dropping-particle":"","parse-names":false,"suffix":""},{"dropping-particle":"","family":"Khan","given":"Noor Rira Mohamad","non-dropping-particle":"","parse-names":false,"suffix":""},{"dropping-particle":"","family":"Zahirudin","given":"Zubaidah","non-dropping-particle":"","parse-names":false,"suffix":""},{"dropping-particle":"","family":"Yusof","given":"Jamaliah Mohd","non-dropping-particle":"","parse-names":false,"suffix":""},{"dropping-particle":"","family":"Mohamed","given":"Rozita Naina","non-dropping-particle":"","parse-names":false,"suffix":""},{"dropping-particle":"","family":"Jamaludin","given":"Nor Fauziah","non-dropping-particle":"","parse-names":false,"suffix":""}],"container-title":"Journal of International Business and Management","id":"ITEM-1","issue":"3","issued":{"date-parts":[["2018"]]},"page":"1-14","title":"E-Commerce : Customer Purchase Intention and its Service Performance ( SERVPERF ) on Online Businesses in Malaysia","type":"article-journal","volume":"1"},"uris":["http://www.mendeley.com/documents/?uuid=cb4b7a65-89eb-4f6a-af8b-f86638735867","http://www.mendeley.com/documents/?uuid=3fc31b60-5bf2-466a-a98b-d8682ec4a74e"]}],"mendeley":{"formattedCitation":"(Bakar et al., 2018)","plainTextFormattedCitation":"(Bakar et al., 2018)","previouslyFormattedCitation":"(Bakar et al., 2018)"},"properties":{"noteIndex":0},"schema":"https://github.com/citation-style-language/schema/raw/master/csl-citation.json"}</w:instrText>
      </w:r>
      <w:r w:rsidRPr="00833547">
        <w:rPr>
          <w:rFonts w:ascii="Segoe UI" w:hAnsi="Segoe UI" w:cs="Segoe UI"/>
          <w:sz w:val="24"/>
          <w:szCs w:val="24"/>
        </w:rPr>
        <w:fldChar w:fldCharType="separate"/>
      </w:r>
      <w:r w:rsidRPr="00833547">
        <w:rPr>
          <w:rFonts w:ascii="Segoe UI" w:hAnsi="Segoe UI" w:cs="Segoe UI"/>
          <w:noProof/>
          <w:sz w:val="24"/>
          <w:szCs w:val="24"/>
        </w:rPr>
        <w:t>(Bakar et al., 2018)</w:t>
      </w:r>
      <w:r w:rsidRPr="00833547">
        <w:rPr>
          <w:rFonts w:ascii="Segoe UI" w:hAnsi="Segoe UI" w:cs="Segoe UI"/>
          <w:sz w:val="24"/>
          <w:szCs w:val="24"/>
        </w:rPr>
        <w:fldChar w:fldCharType="end"/>
      </w:r>
      <w:r w:rsidRPr="00833547">
        <w:rPr>
          <w:rFonts w:ascii="Segoe UI" w:hAnsi="Segoe UI" w:cs="Segoe UI"/>
          <w:sz w:val="24"/>
          <w:szCs w:val="24"/>
        </w:rPr>
        <w:t>.</w:t>
      </w:r>
      <w:r w:rsidRPr="00833547">
        <w:rPr>
          <w:rFonts w:ascii="Segoe UI" w:hAnsi="Segoe UI" w:cs="Segoe UI"/>
          <w:sz w:val="24"/>
          <w:szCs w:val="24"/>
          <w:lang w:val="en-US"/>
        </w:rPr>
        <w:t xml:space="preserve"> </w:t>
      </w:r>
      <w:r w:rsidRPr="00833547">
        <w:rPr>
          <w:rFonts w:ascii="Segoe UI" w:hAnsi="Segoe UI" w:cs="Segoe UI"/>
          <w:sz w:val="24"/>
          <w:szCs w:val="24"/>
        </w:rPr>
        <w:t>Needs satisfaction, information search, alternative appraisal, purchasing decisions, and post-purchase behavior are all factors that affect buying decisions</w:t>
      </w:r>
      <w:r w:rsidRPr="00833547">
        <w:rPr>
          <w:rFonts w:ascii="Segoe UI" w:hAnsi="Segoe UI" w:cs="Segoe UI"/>
          <w:sz w:val="24"/>
          <w:szCs w:val="24"/>
          <w:lang w:val="en-US"/>
        </w:rPr>
        <w:t xml:space="preserve"> </w:t>
      </w:r>
      <w:r w:rsidRPr="00833547">
        <w:rPr>
          <w:rFonts w:ascii="Segoe UI" w:hAnsi="Segoe UI" w:cs="Segoe UI"/>
          <w:sz w:val="24"/>
          <w:szCs w:val="24"/>
          <w:lang w:val="en-US"/>
        </w:rPr>
        <w:fldChar w:fldCharType="begin" w:fldLock="1"/>
      </w:r>
      <w:r w:rsidRPr="00833547">
        <w:rPr>
          <w:rFonts w:ascii="Segoe UI" w:hAnsi="Segoe UI" w:cs="Segoe UI"/>
          <w:sz w:val="24"/>
          <w:szCs w:val="24"/>
          <w:lang w:val="en-US"/>
        </w:rPr>
        <w:instrText>ADDIN CSL_CITATION {"citationItems":[{"id":"ITEM-1","itemData":{"DOI":"10.1016/j.dss.2015.06.004","ISSN":"01679236","abstract":"This paper provides an empirical typology of online decision-making purchasing behaviour. The study explores how the online purchase process is affected by individual decision-making style and knowledge of product. Drawing from the decision analysis and consumer behaviour literatures, we present a typology of online purchase decision-making behaviour and introduce four archetypes of online consumers. A number of experiments have been conducted in two online settings: retail banking and mobile networks. Based on an extensive video analysis, we have captured four process-related dimensions (number of cycles, duration, number of alternatives and number of criteria) using a business process modelling approach. Significant differences in all process-related dimensions were found across the four archetypes. The study improves understanding of the different types of online consumers and their process outcomes. The findings are useful for online retailers seeking to improve the way they support the four archetypes of online shoppers throughout the decision-making purchasing process.","author":[{"dropping-particle":"","family":"Karimi","given":"Sahar","non-dropping-particle":"","parse-names":false,"suffix":""},{"dropping-particle":"","family":"Papamichail","given":"K. Nadia","non-dropping-particle":"","parse-names":false,"suffix":""},{"dropping-particle":"","family":"Holland","given":"Christopher P.","non-dropping-particle":"","parse-names":false,"suffix":""}],"container-title":"Decision Support Systems","id":"ITEM-1","issued":{"date-parts":[["2015"]]},"page":"137-147","publisher":"Elsevier B.V.","title":"The effect of prior knowledge and decision-making style on the online purchase decision-making process: A typology of consumer shopping behaviour","type":"article-journal","volume":"77"},"uris":["http://www.mendeley.com/documents/?uuid=25e806e9-2598-4ef5-bbd0-f756711bcfe9","http://www.mendeley.com/documents/?uuid=498eeadc-833e-4311-b4a9-2ad825577d1f"]}],"mendeley":{"formattedCitation":"(Karimi et al., 2015)","plainTextFormattedCitation":"(Karimi et al., 2015)","previouslyFormattedCitation":"(Karimi et al., 2015)"},"properties":{"noteIndex":0},"schema":"https://github.com/citation-style-language/schema/raw/master/csl-citation.json"}</w:instrText>
      </w:r>
      <w:r w:rsidRPr="00833547">
        <w:rPr>
          <w:rFonts w:ascii="Segoe UI" w:hAnsi="Segoe UI" w:cs="Segoe UI"/>
          <w:sz w:val="24"/>
          <w:szCs w:val="24"/>
          <w:lang w:val="en-US"/>
        </w:rPr>
        <w:fldChar w:fldCharType="separate"/>
      </w:r>
      <w:r w:rsidRPr="00833547">
        <w:rPr>
          <w:rFonts w:ascii="Segoe UI" w:hAnsi="Segoe UI" w:cs="Segoe UI"/>
          <w:noProof/>
          <w:sz w:val="24"/>
          <w:szCs w:val="24"/>
          <w:lang w:val="en-US"/>
        </w:rPr>
        <w:t>(Karimi et al., 2015)</w:t>
      </w:r>
      <w:r w:rsidRPr="00833547">
        <w:rPr>
          <w:rFonts w:ascii="Segoe UI" w:hAnsi="Segoe UI" w:cs="Segoe UI"/>
          <w:sz w:val="24"/>
          <w:szCs w:val="24"/>
          <w:lang w:val="en-US"/>
        </w:rPr>
        <w:fldChar w:fldCharType="end"/>
      </w:r>
      <w:r w:rsidRPr="00833547">
        <w:rPr>
          <w:rFonts w:ascii="Segoe UI" w:hAnsi="Segoe UI" w:cs="Segoe UI"/>
          <w:sz w:val="24"/>
          <w:szCs w:val="24"/>
          <w:lang w:val="en-US"/>
        </w:rPr>
        <w:t xml:space="preserve">. Repurchase (customer behavior that repeats consumption) and Recommending others to Purchase are the two components of repurchase intention (consumers will recommend other people to make consumption) </w:t>
      </w:r>
      <w:r w:rsidRPr="00833547">
        <w:rPr>
          <w:rFonts w:ascii="Segoe UI" w:hAnsi="Segoe UI" w:cs="Segoe UI"/>
          <w:sz w:val="24"/>
          <w:lang w:val="en-US"/>
        </w:rPr>
        <w:fldChar w:fldCharType="begin" w:fldLock="1"/>
      </w:r>
      <w:r w:rsidR="00CC2B47">
        <w:rPr>
          <w:rFonts w:ascii="Segoe UI" w:hAnsi="Segoe UI" w:cs="Segoe UI"/>
          <w:sz w:val="24"/>
          <w:lang w:val="en-US"/>
        </w:rPr>
        <w:instrText>ADDIN CSL_CITATION {"citationItems":[{"id":"ITEM-1","itemData":{"DOI":"10.1108/BFJ-03-2012-0058","ISBN":"0320120058","ISSN":"0007070X","abstract":"Purpose: The purposes of this study are: to investigate the relationship of personal background to online group buying's satisfaction and to establish the relationship between consumer's satisfactions and repurchase intention. Design/methodology/approach: This research used a questionnaire to survey and chose consumers with online group buying experience as research subjects. The study used SPSS statistic software to analyze. Findings: The outcomes of this study are: demographic variables have effects on consumer's online food group-buying satisfaction. Consumer's satisfaction has an effect on repurchase intention. Originality/value: This paper investigates the relationship of personal background to online group buying's satisfaction. It establishes the relationship between consumer's satisfaction and repurchase intention. © Emerald Group Publishing Limited.","author":[{"dropping-particle":"","family":"Chang","given":"Shu Chun","non-dropping-particle":"","parse-names":false,"suffix":""},{"dropping-particle":"","family":"Chou","given":"Pei Yu","non-dropping-particle":"","parse-names":false,"suffix":""},{"dropping-particle":"","family":"Wen-Chien","given":"Lo","non-dropping-particle":"","parse-names":false,"suffix":""}],"container-title":"British Food Journal","id":"ITEM-1","issue":"1","issued":{"date-parts":[["2014"]]},"page":"44-61","title":"Evaluation of satisfaction and repurchase intention in online food group-buying, using Taiwan as an example","type":"article-journal","volume":"116"},"uris":["http://www.mendeley.com/documents/?uuid=f3d4d7a2-ba42-44e2-b642-aa98bd99a0f5","http://www.mendeley.com/documents/?uuid=0e4ca8d9-04dc-430f-a599-4bfce6e342a2","http://www.mendeley.com/documents/?uuid=b5a843fe-3706-4666-a751-17aa005c665b"]}],"mendeley":{"formattedCitation":"(Chang et al., 2014)","plainTextFormattedCitation":"(Chang et al., 2014)","previouslyFormattedCitation":"(Chang et al., 2014)"},"properties":{"noteIndex":0},"schema":"https://github.com/citation-style-language/schema/raw/master/csl-citation.json"}</w:instrText>
      </w:r>
      <w:r w:rsidRPr="00833547">
        <w:rPr>
          <w:rFonts w:ascii="Segoe UI" w:hAnsi="Segoe UI" w:cs="Segoe UI"/>
          <w:sz w:val="24"/>
          <w:lang w:val="en-US"/>
        </w:rPr>
        <w:fldChar w:fldCharType="separate"/>
      </w:r>
      <w:r w:rsidRPr="00833547">
        <w:rPr>
          <w:rFonts w:ascii="Segoe UI" w:hAnsi="Segoe UI" w:cs="Segoe UI"/>
          <w:noProof/>
          <w:sz w:val="24"/>
          <w:lang w:val="en-US"/>
        </w:rPr>
        <w:t>(Chang et al., 2014)</w:t>
      </w:r>
      <w:r w:rsidRPr="00833547">
        <w:rPr>
          <w:rFonts w:ascii="Segoe UI" w:hAnsi="Segoe UI" w:cs="Segoe UI"/>
          <w:sz w:val="24"/>
          <w:lang w:val="en-US"/>
        </w:rPr>
        <w:fldChar w:fldCharType="end"/>
      </w:r>
      <w:r w:rsidRPr="00833547">
        <w:rPr>
          <w:rFonts w:ascii="Segoe UI" w:hAnsi="Segoe UI" w:cs="Segoe UI"/>
          <w:sz w:val="24"/>
          <w:lang w:val="en-US"/>
        </w:rPr>
        <w:t xml:space="preserve">.  </w:t>
      </w:r>
    </w:p>
    <w:p w:rsidR="00C63058" w:rsidRPr="00173D33" w:rsidRDefault="001F26B0" w:rsidP="001F26B0">
      <w:pPr>
        <w:pStyle w:val="I-POINT"/>
      </w:pPr>
      <w:r w:rsidRPr="00173D33">
        <w:rPr>
          <w:rFonts w:eastAsia="Calibri Light"/>
        </w:rPr>
        <w:t>Results and Discussion</w:t>
      </w:r>
      <w:r w:rsidR="00C46FD2">
        <w:rPr>
          <w:rFonts w:eastAsia="Calibri Light"/>
        </w:rPr>
        <w:t xml:space="preserve"> </w:t>
      </w:r>
    </w:p>
    <w:p w:rsidR="00ED4C99" w:rsidRPr="004B6AF6" w:rsidRDefault="00ED4C99" w:rsidP="00ED4C99">
      <w:pPr>
        <w:pStyle w:val="ListParagraph"/>
        <w:ind w:left="0"/>
        <w:jc w:val="both"/>
        <w:rPr>
          <w:rFonts w:ascii="Times New Roman" w:hAnsi="Times New Roman" w:cs="Times New Roman"/>
          <w:b/>
          <w:bCs/>
          <w:sz w:val="24"/>
          <w:szCs w:val="24"/>
        </w:rPr>
      </w:pPr>
      <w:r w:rsidRPr="007175F8">
        <w:rPr>
          <w:rFonts w:ascii="Times New Roman" w:hAnsi="Times New Roman" w:cs="Times New Roman"/>
          <w:b/>
          <w:bCs/>
          <w:sz w:val="24"/>
          <w:szCs w:val="24"/>
        </w:rPr>
        <w:t>Demographic Data</w:t>
      </w:r>
    </w:p>
    <w:p w:rsidR="00ED4C99" w:rsidRPr="007175F8" w:rsidRDefault="00ED4C99" w:rsidP="00ED4C99">
      <w:pPr>
        <w:jc w:val="both"/>
        <w:rPr>
          <w:sz w:val="24"/>
          <w:szCs w:val="24"/>
        </w:rPr>
      </w:pPr>
      <w:r w:rsidRPr="007175F8">
        <w:rPr>
          <w:sz w:val="24"/>
          <w:szCs w:val="24"/>
        </w:rPr>
        <w:t>Table 1: Descriptive Respondent</w:t>
      </w:r>
    </w:p>
    <w:tbl>
      <w:tblPr>
        <w:tblW w:w="6500" w:type="dxa"/>
        <w:tblLook w:val="04A0" w:firstRow="1" w:lastRow="0" w:firstColumn="1" w:lastColumn="0" w:noHBand="0" w:noVBand="1"/>
      </w:tblPr>
      <w:tblGrid>
        <w:gridCol w:w="4380"/>
        <w:gridCol w:w="945"/>
        <w:gridCol w:w="1175"/>
      </w:tblGrid>
      <w:tr w:rsidR="00ED4C99" w:rsidRPr="007175F8" w:rsidTr="00ED4C99">
        <w:trPr>
          <w:trHeight w:val="350"/>
        </w:trPr>
        <w:tc>
          <w:tcPr>
            <w:tcW w:w="4380" w:type="dxa"/>
            <w:tcBorders>
              <w:top w:val="single" w:sz="8" w:space="0" w:color="auto"/>
              <w:left w:val="nil"/>
              <w:bottom w:val="single" w:sz="8" w:space="0" w:color="auto"/>
              <w:right w:val="nil"/>
            </w:tcBorders>
            <w:shd w:val="clear" w:color="auto" w:fill="auto"/>
            <w:vAlign w:val="center"/>
            <w:hideMark/>
          </w:tcPr>
          <w:p w:rsidR="00ED4C99" w:rsidRPr="007175F8" w:rsidRDefault="00ED4C99" w:rsidP="00ED4C99">
            <w:pPr>
              <w:jc w:val="both"/>
              <w:rPr>
                <w:b/>
                <w:bCs/>
                <w:color w:val="000000"/>
                <w:szCs w:val="20"/>
                <w:lang w:val="en-ID" w:eastAsia="en-ID"/>
              </w:rPr>
            </w:pPr>
            <w:r w:rsidRPr="007175F8">
              <w:rPr>
                <w:b/>
                <w:bCs/>
                <w:color w:val="000000"/>
                <w:szCs w:val="20"/>
                <w:lang w:eastAsia="en-ID"/>
              </w:rPr>
              <w:t> </w:t>
            </w:r>
          </w:p>
        </w:tc>
        <w:tc>
          <w:tcPr>
            <w:tcW w:w="1060" w:type="dxa"/>
            <w:tcBorders>
              <w:top w:val="single" w:sz="8" w:space="0" w:color="auto"/>
              <w:left w:val="nil"/>
              <w:bottom w:val="single" w:sz="8" w:space="0" w:color="auto"/>
              <w:right w:val="nil"/>
            </w:tcBorders>
            <w:shd w:val="clear" w:color="auto" w:fill="auto"/>
            <w:vAlign w:val="center"/>
            <w:hideMark/>
          </w:tcPr>
          <w:p w:rsidR="00ED4C99" w:rsidRPr="007175F8" w:rsidRDefault="00ED4C99" w:rsidP="00ED4C99">
            <w:pPr>
              <w:jc w:val="center"/>
              <w:rPr>
                <w:b/>
                <w:bCs/>
                <w:color w:val="000000"/>
                <w:szCs w:val="20"/>
                <w:lang w:val="en-ID" w:eastAsia="en-ID"/>
              </w:rPr>
            </w:pPr>
            <w:r w:rsidRPr="007175F8">
              <w:rPr>
                <w:b/>
                <w:bCs/>
                <w:color w:val="000000"/>
                <w:szCs w:val="20"/>
                <w:lang w:val="en-ID" w:eastAsia="en-ID"/>
              </w:rPr>
              <w:t xml:space="preserve">Total </w:t>
            </w:r>
          </w:p>
        </w:tc>
        <w:tc>
          <w:tcPr>
            <w:tcW w:w="1060" w:type="dxa"/>
            <w:tcBorders>
              <w:top w:val="single" w:sz="8" w:space="0" w:color="auto"/>
              <w:left w:val="nil"/>
              <w:bottom w:val="single" w:sz="8" w:space="0" w:color="auto"/>
              <w:right w:val="nil"/>
            </w:tcBorders>
            <w:shd w:val="clear" w:color="auto" w:fill="auto"/>
            <w:vAlign w:val="center"/>
            <w:hideMark/>
          </w:tcPr>
          <w:p w:rsidR="00ED4C99" w:rsidRPr="007175F8" w:rsidRDefault="00ED4C99" w:rsidP="00ED4C99">
            <w:pPr>
              <w:jc w:val="center"/>
              <w:rPr>
                <w:b/>
                <w:bCs/>
                <w:color w:val="000000"/>
                <w:szCs w:val="20"/>
                <w:lang w:val="en-ID" w:eastAsia="en-ID"/>
              </w:rPr>
            </w:pPr>
            <w:r w:rsidRPr="007175F8">
              <w:rPr>
                <w:b/>
                <w:bCs/>
                <w:color w:val="000000"/>
                <w:szCs w:val="20"/>
                <w:lang w:eastAsia="en-ID"/>
              </w:rPr>
              <w:t>Percentage</w:t>
            </w:r>
          </w:p>
        </w:tc>
      </w:tr>
      <w:tr w:rsidR="00ED4C99" w:rsidRPr="00CC2B47" w:rsidTr="00ED4C99">
        <w:trPr>
          <w:trHeight w:val="350"/>
        </w:trPr>
        <w:tc>
          <w:tcPr>
            <w:tcW w:w="4380" w:type="dxa"/>
            <w:tcBorders>
              <w:top w:val="nil"/>
              <w:left w:val="nil"/>
              <w:bottom w:val="single" w:sz="8" w:space="0" w:color="auto"/>
              <w:right w:val="nil"/>
            </w:tcBorders>
            <w:shd w:val="clear" w:color="auto" w:fill="auto"/>
            <w:vAlign w:val="center"/>
            <w:hideMark/>
          </w:tcPr>
          <w:p w:rsidR="00ED4C99" w:rsidRPr="00CC2B47" w:rsidRDefault="00ED4C99" w:rsidP="00ED4C99">
            <w:pPr>
              <w:jc w:val="both"/>
              <w:rPr>
                <w:rFonts w:ascii="Segoe UI" w:hAnsi="Segoe UI" w:cs="Segoe UI"/>
                <w:b/>
                <w:bCs/>
                <w:color w:val="000000"/>
                <w:szCs w:val="20"/>
                <w:lang w:val="en-ID" w:eastAsia="en-ID"/>
              </w:rPr>
            </w:pPr>
            <w:r w:rsidRPr="00CC2B47">
              <w:rPr>
                <w:rFonts w:ascii="Segoe UI" w:hAnsi="Segoe UI" w:cs="Segoe UI"/>
                <w:b/>
                <w:bCs/>
                <w:color w:val="000000"/>
                <w:szCs w:val="20"/>
                <w:lang w:eastAsia="en-ID"/>
              </w:rPr>
              <w:t>Gender</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 </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 </w:t>
            </w:r>
          </w:p>
        </w:tc>
      </w:tr>
      <w:tr w:rsidR="00ED4C99" w:rsidRPr="00CC2B47" w:rsidTr="00ED4C99">
        <w:trPr>
          <w:trHeight w:val="350"/>
        </w:trPr>
        <w:tc>
          <w:tcPr>
            <w:tcW w:w="4380" w:type="dxa"/>
            <w:tcBorders>
              <w:top w:val="nil"/>
              <w:left w:val="nil"/>
              <w:bottom w:val="single" w:sz="8" w:space="0" w:color="auto"/>
              <w:right w:val="nil"/>
            </w:tcBorders>
            <w:shd w:val="clear" w:color="auto" w:fill="auto"/>
            <w:vAlign w:val="center"/>
            <w:hideMark/>
          </w:tcPr>
          <w:p w:rsidR="00ED4C99" w:rsidRPr="00CC2B47" w:rsidRDefault="00ED4C99" w:rsidP="00ED4C99">
            <w:pPr>
              <w:jc w:val="both"/>
              <w:rPr>
                <w:rFonts w:ascii="Segoe UI" w:hAnsi="Segoe UI" w:cs="Segoe UI"/>
                <w:color w:val="000000"/>
                <w:szCs w:val="20"/>
                <w:lang w:val="en-ID" w:eastAsia="en-ID"/>
              </w:rPr>
            </w:pPr>
            <w:r w:rsidRPr="00CC2B47">
              <w:rPr>
                <w:rFonts w:ascii="Segoe UI" w:hAnsi="Segoe UI" w:cs="Segoe UI"/>
                <w:color w:val="000000"/>
                <w:szCs w:val="20"/>
                <w:lang w:eastAsia="en-ID"/>
              </w:rPr>
              <w:t>Male</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39</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25%</w:t>
            </w:r>
          </w:p>
        </w:tc>
      </w:tr>
      <w:tr w:rsidR="00ED4C99" w:rsidRPr="00CC2B47" w:rsidTr="00ED4C99">
        <w:trPr>
          <w:trHeight w:val="350"/>
        </w:trPr>
        <w:tc>
          <w:tcPr>
            <w:tcW w:w="4380" w:type="dxa"/>
            <w:tcBorders>
              <w:top w:val="nil"/>
              <w:left w:val="nil"/>
              <w:bottom w:val="single" w:sz="8" w:space="0" w:color="auto"/>
              <w:right w:val="nil"/>
            </w:tcBorders>
            <w:shd w:val="clear" w:color="auto" w:fill="auto"/>
            <w:vAlign w:val="center"/>
            <w:hideMark/>
          </w:tcPr>
          <w:p w:rsidR="00ED4C99" w:rsidRPr="00CC2B47" w:rsidRDefault="00ED4C99" w:rsidP="00ED4C99">
            <w:pPr>
              <w:jc w:val="both"/>
              <w:rPr>
                <w:rFonts w:ascii="Segoe UI" w:hAnsi="Segoe UI" w:cs="Segoe UI"/>
                <w:color w:val="000000"/>
                <w:szCs w:val="20"/>
                <w:lang w:val="en-ID" w:eastAsia="en-ID"/>
              </w:rPr>
            </w:pPr>
            <w:r w:rsidRPr="00CC2B47">
              <w:rPr>
                <w:rFonts w:ascii="Segoe UI" w:hAnsi="Segoe UI" w:cs="Segoe UI"/>
                <w:color w:val="000000"/>
                <w:szCs w:val="20"/>
                <w:lang w:eastAsia="en-ID"/>
              </w:rPr>
              <w:t>Female</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113</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75%</w:t>
            </w:r>
          </w:p>
        </w:tc>
      </w:tr>
      <w:tr w:rsidR="00ED4C99" w:rsidRPr="00CC2B47" w:rsidTr="00ED4C99">
        <w:trPr>
          <w:trHeight w:val="350"/>
        </w:trPr>
        <w:tc>
          <w:tcPr>
            <w:tcW w:w="4380" w:type="dxa"/>
            <w:tcBorders>
              <w:top w:val="nil"/>
              <w:left w:val="nil"/>
              <w:bottom w:val="single" w:sz="8" w:space="0" w:color="auto"/>
              <w:right w:val="nil"/>
            </w:tcBorders>
            <w:shd w:val="clear" w:color="auto" w:fill="auto"/>
            <w:vAlign w:val="center"/>
            <w:hideMark/>
          </w:tcPr>
          <w:p w:rsidR="00ED4C99" w:rsidRPr="00CC2B47" w:rsidRDefault="00ED4C99" w:rsidP="00ED4C99">
            <w:pPr>
              <w:jc w:val="both"/>
              <w:rPr>
                <w:rFonts w:ascii="Segoe UI" w:hAnsi="Segoe UI" w:cs="Segoe UI"/>
                <w:b/>
                <w:bCs/>
                <w:color w:val="000000"/>
                <w:szCs w:val="20"/>
                <w:lang w:val="en-ID" w:eastAsia="en-ID"/>
              </w:rPr>
            </w:pPr>
            <w:r w:rsidRPr="00CC2B47">
              <w:rPr>
                <w:rFonts w:ascii="Segoe UI" w:hAnsi="Segoe UI" w:cs="Segoe UI"/>
                <w:b/>
                <w:bCs/>
                <w:color w:val="000000"/>
                <w:szCs w:val="20"/>
                <w:lang w:eastAsia="en-ID"/>
              </w:rPr>
              <w:t>Age</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 </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 </w:t>
            </w:r>
          </w:p>
        </w:tc>
      </w:tr>
      <w:tr w:rsidR="00ED4C99" w:rsidRPr="00CC2B47" w:rsidTr="00ED4C99">
        <w:trPr>
          <w:trHeight w:val="350"/>
        </w:trPr>
        <w:tc>
          <w:tcPr>
            <w:tcW w:w="4380" w:type="dxa"/>
            <w:tcBorders>
              <w:top w:val="nil"/>
              <w:left w:val="nil"/>
              <w:bottom w:val="single" w:sz="8" w:space="0" w:color="auto"/>
              <w:right w:val="nil"/>
            </w:tcBorders>
            <w:shd w:val="clear" w:color="auto" w:fill="auto"/>
            <w:vAlign w:val="center"/>
            <w:hideMark/>
          </w:tcPr>
          <w:p w:rsidR="00ED4C99" w:rsidRPr="00CC2B47" w:rsidRDefault="00ED4C99" w:rsidP="00ED4C99">
            <w:pPr>
              <w:jc w:val="both"/>
              <w:rPr>
                <w:rFonts w:ascii="Segoe UI" w:hAnsi="Segoe UI" w:cs="Segoe UI"/>
                <w:color w:val="000000"/>
                <w:szCs w:val="20"/>
                <w:lang w:val="en-ID" w:eastAsia="en-ID"/>
              </w:rPr>
            </w:pPr>
            <w:r w:rsidRPr="00CC2B47">
              <w:rPr>
                <w:rFonts w:ascii="Segoe UI" w:hAnsi="Segoe UI" w:cs="Segoe UI"/>
                <w:color w:val="000000"/>
                <w:szCs w:val="20"/>
                <w:lang w:eastAsia="en-ID"/>
              </w:rPr>
              <w:t>&gt;17-25</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127</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84,00%</w:t>
            </w:r>
          </w:p>
        </w:tc>
      </w:tr>
      <w:tr w:rsidR="00ED4C99" w:rsidRPr="00CC2B47" w:rsidTr="00ED4C99">
        <w:trPr>
          <w:trHeight w:val="350"/>
        </w:trPr>
        <w:tc>
          <w:tcPr>
            <w:tcW w:w="4380" w:type="dxa"/>
            <w:tcBorders>
              <w:top w:val="nil"/>
              <w:left w:val="nil"/>
              <w:bottom w:val="single" w:sz="8" w:space="0" w:color="auto"/>
              <w:right w:val="nil"/>
            </w:tcBorders>
            <w:shd w:val="clear" w:color="auto" w:fill="auto"/>
            <w:vAlign w:val="center"/>
            <w:hideMark/>
          </w:tcPr>
          <w:p w:rsidR="00ED4C99" w:rsidRPr="00CC2B47" w:rsidRDefault="00ED4C99" w:rsidP="00ED4C99">
            <w:pPr>
              <w:jc w:val="both"/>
              <w:rPr>
                <w:rFonts w:ascii="Segoe UI" w:hAnsi="Segoe UI" w:cs="Segoe UI"/>
                <w:color w:val="000000"/>
                <w:szCs w:val="20"/>
                <w:lang w:val="en-ID" w:eastAsia="en-ID"/>
              </w:rPr>
            </w:pPr>
            <w:r w:rsidRPr="00CC2B47">
              <w:rPr>
                <w:rFonts w:ascii="Segoe UI" w:hAnsi="Segoe UI" w:cs="Segoe UI"/>
                <w:color w:val="000000"/>
                <w:szCs w:val="20"/>
                <w:lang w:eastAsia="en-ID"/>
              </w:rPr>
              <w:t>&gt;25-30</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20</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16,00%</w:t>
            </w:r>
          </w:p>
        </w:tc>
      </w:tr>
      <w:tr w:rsidR="00ED4C99" w:rsidRPr="00CC2B47" w:rsidTr="00ED4C99">
        <w:trPr>
          <w:trHeight w:val="350"/>
        </w:trPr>
        <w:tc>
          <w:tcPr>
            <w:tcW w:w="4380" w:type="dxa"/>
            <w:tcBorders>
              <w:top w:val="nil"/>
              <w:left w:val="nil"/>
              <w:bottom w:val="single" w:sz="8" w:space="0" w:color="auto"/>
              <w:right w:val="nil"/>
            </w:tcBorders>
            <w:shd w:val="clear" w:color="auto" w:fill="auto"/>
            <w:vAlign w:val="center"/>
            <w:hideMark/>
          </w:tcPr>
          <w:p w:rsidR="00ED4C99" w:rsidRPr="00CC2B47" w:rsidRDefault="00ED4C99" w:rsidP="00ED4C99">
            <w:pPr>
              <w:jc w:val="both"/>
              <w:rPr>
                <w:rFonts w:ascii="Segoe UI" w:hAnsi="Segoe UI" w:cs="Segoe UI"/>
                <w:b/>
                <w:bCs/>
                <w:color w:val="000000"/>
                <w:szCs w:val="20"/>
                <w:lang w:val="en-ID" w:eastAsia="en-ID"/>
              </w:rPr>
            </w:pPr>
            <w:r w:rsidRPr="00CC2B47">
              <w:rPr>
                <w:rFonts w:ascii="Segoe UI" w:hAnsi="Segoe UI" w:cs="Segoe UI"/>
                <w:b/>
                <w:bCs/>
                <w:color w:val="000000"/>
                <w:szCs w:val="20"/>
                <w:lang w:eastAsia="en-ID"/>
              </w:rPr>
              <w:t>Number of Visits</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 </w:t>
            </w:r>
          </w:p>
        </w:tc>
      </w:tr>
      <w:tr w:rsidR="00ED4C99" w:rsidRPr="00CC2B47" w:rsidTr="00ED4C99">
        <w:trPr>
          <w:trHeight w:val="350"/>
        </w:trPr>
        <w:tc>
          <w:tcPr>
            <w:tcW w:w="4380" w:type="dxa"/>
            <w:tcBorders>
              <w:top w:val="nil"/>
              <w:left w:val="nil"/>
              <w:bottom w:val="single" w:sz="8" w:space="0" w:color="auto"/>
              <w:right w:val="nil"/>
            </w:tcBorders>
            <w:shd w:val="clear" w:color="auto" w:fill="auto"/>
            <w:vAlign w:val="center"/>
            <w:hideMark/>
          </w:tcPr>
          <w:p w:rsidR="00ED4C99" w:rsidRPr="00CC2B47" w:rsidRDefault="00ED4C99" w:rsidP="00ED4C99">
            <w:pPr>
              <w:jc w:val="both"/>
              <w:rPr>
                <w:rFonts w:ascii="Segoe UI" w:hAnsi="Segoe UI" w:cs="Segoe UI"/>
                <w:color w:val="000000"/>
                <w:szCs w:val="20"/>
                <w:lang w:val="en-ID" w:eastAsia="en-ID"/>
              </w:rPr>
            </w:pPr>
            <w:r w:rsidRPr="00CC2B47">
              <w:rPr>
                <w:rFonts w:ascii="Segoe UI" w:hAnsi="Segoe UI" w:cs="Segoe UI"/>
                <w:color w:val="000000"/>
                <w:szCs w:val="20"/>
                <w:lang w:eastAsia="en-ID"/>
              </w:rPr>
              <w:lastRenderedPageBreak/>
              <w:t>1 - 2 times</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101</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65,80%</w:t>
            </w:r>
          </w:p>
        </w:tc>
      </w:tr>
      <w:tr w:rsidR="00ED4C99" w:rsidRPr="00CC2B47" w:rsidTr="00ED4C99">
        <w:trPr>
          <w:trHeight w:val="350"/>
        </w:trPr>
        <w:tc>
          <w:tcPr>
            <w:tcW w:w="4380" w:type="dxa"/>
            <w:tcBorders>
              <w:top w:val="nil"/>
              <w:left w:val="nil"/>
              <w:bottom w:val="single" w:sz="8" w:space="0" w:color="auto"/>
              <w:right w:val="nil"/>
            </w:tcBorders>
            <w:shd w:val="clear" w:color="auto" w:fill="auto"/>
            <w:vAlign w:val="center"/>
            <w:hideMark/>
          </w:tcPr>
          <w:p w:rsidR="00ED4C99" w:rsidRPr="00CC2B47" w:rsidRDefault="00ED4C99" w:rsidP="00ED4C99">
            <w:pPr>
              <w:jc w:val="both"/>
              <w:rPr>
                <w:rFonts w:ascii="Segoe UI" w:hAnsi="Segoe UI" w:cs="Segoe UI"/>
                <w:color w:val="000000"/>
                <w:szCs w:val="20"/>
                <w:lang w:val="en-ID" w:eastAsia="en-ID"/>
              </w:rPr>
            </w:pPr>
            <w:r w:rsidRPr="00CC2B47">
              <w:rPr>
                <w:rFonts w:ascii="Segoe UI" w:hAnsi="Segoe UI" w:cs="Segoe UI"/>
                <w:color w:val="000000"/>
                <w:szCs w:val="20"/>
                <w:lang w:eastAsia="en-ID"/>
              </w:rPr>
              <w:t>&gt; 3 times</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51</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34,20%</w:t>
            </w:r>
          </w:p>
        </w:tc>
      </w:tr>
      <w:tr w:rsidR="00ED4C99" w:rsidRPr="00CC2B47" w:rsidTr="00ED4C99">
        <w:trPr>
          <w:trHeight w:val="350"/>
        </w:trPr>
        <w:tc>
          <w:tcPr>
            <w:tcW w:w="4380" w:type="dxa"/>
            <w:tcBorders>
              <w:top w:val="nil"/>
              <w:left w:val="nil"/>
              <w:bottom w:val="single" w:sz="8" w:space="0" w:color="auto"/>
              <w:right w:val="nil"/>
            </w:tcBorders>
            <w:shd w:val="clear" w:color="auto" w:fill="auto"/>
            <w:vAlign w:val="center"/>
            <w:hideMark/>
          </w:tcPr>
          <w:p w:rsidR="00ED4C99" w:rsidRPr="00CC2B47" w:rsidRDefault="00ED4C99" w:rsidP="00ED4C99">
            <w:pPr>
              <w:jc w:val="both"/>
              <w:rPr>
                <w:rFonts w:ascii="Segoe UI" w:hAnsi="Segoe UI" w:cs="Segoe UI"/>
                <w:b/>
                <w:bCs/>
                <w:color w:val="000000"/>
                <w:szCs w:val="20"/>
                <w:lang w:val="en-ID" w:eastAsia="en-ID"/>
              </w:rPr>
            </w:pPr>
            <w:r w:rsidRPr="00CC2B47">
              <w:rPr>
                <w:rFonts w:ascii="Segoe UI" w:hAnsi="Segoe UI" w:cs="Segoe UI"/>
                <w:b/>
                <w:bCs/>
                <w:color w:val="000000"/>
                <w:szCs w:val="20"/>
                <w:lang w:eastAsia="en-ID"/>
              </w:rPr>
              <w:t>Visiting Purpose</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 </w:t>
            </w:r>
          </w:p>
        </w:tc>
      </w:tr>
      <w:tr w:rsidR="00ED4C99" w:rsidRPr="00CC2B47" w:rsidTr="00ED4C99">
        <w:trPr>
          <w:trHeight w:val="350"/>
        </w:trPr>
        <w:tc>
          <w:tcPr>
            <w:tcW w:w="4380" w:type="dxa"/>
            <w:tcBorders>
              <w:top w:val="nil"/>
              <w:left w:val="nil"/>
              <w:bottom w:val="single" w:sz="8" w:space="0" w:color="auto"/>
              <w:right w:val="nil"/>
            </w:tcBorders>
            <w:shd w:val="clear" w:color="auto" w:fill="auto"/>
            <w:vAlign w:val="center"/>
            <w:hideMark/>
          </w:tcPr>
          <w:p w:rsidR="00ED4C99" w:rsidRPr="00CC2B47" w:rsidRDefault="00ED4C99" w:rsidP="00ED4C99">
            <w:pPr>
              <w:jc w:val="both"/>
              <w:rPr>
                <w:rFonts w:ascii="Segoe UI" w:hAnsi="Segoe UI" w:cs="Segoe UI"/>
                <w:color w:val="000000"/>
                <w:szCs w:val="20"/>
                <w:lang w:val="en-ID" w:eastAsia="en-ID"/>
              </w:rPr>
            </w:pPr>
            <w:r w:rsidRPr="00CC2B47">
              <w:rPr>
                <w:rFonts w:ascii="Segoe UI" w:hAnsi="Segoe UI" w:cs="Segoe UI"/>
                <w:color w:val="000000"/>
                <w:szCs w:val="20"/>
                <w:lang w:val="en-ID" w:eastAsia="en-ID"/>
              </w:rPr>
              <w:t>Travel</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55</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36,10%</w:t>
            </w:r>
          </w:p>
        </w:tc>
      </w:tr>
      <w:tr w:rsidR="00ED4C99" w:rsidRPr="00CC2B47" w:rsidTr="00ED4C99">
        <w:trPr>
          <w:trHeight w:val="350"/>
        </w:trPr>
        <w:tc>
          <w:tcPr>
            <w:tcW w:w="4380" w:type="dxa"/>
            <w:tcBorders>
              <w:top w:val="nil"/>
              <w:left w:val="nil"/>
              <w:bottom w:val="single" w:sz="8" w:space="0" w:color="auto"/>
              <w:right w:val="nil"/>
            </w:tcBorders>
            <w:shd w:val="clear" w:color="auto" w:fill="auto"/>
            <w:vAlign w:val="center"/>
            <w:hideMark/>
          </w:tcPr>
          <w:p w:rsidR="00ED4C99" w:rsidRPr="00CC2B47" w:rsidRDefault="00ED4C99" w:rsidP="00ED4C99">
            <w:pPr>
              <w:jc w:val="both"/>
              <w:rPr>
                <w:rFonts w:ascii="Segoe UI" w:hAnsi="Segoe UI" w:cs="Segoe UI"/>
                <w:color w:val="000000"/>
                <w:szCs w:val="20"/>
                <w:lang w:val="en-ID" w:eastAsia="en-ID"/>
              </w:rPr>
            </w:pPr>
            <w:r w:rsidRPr="00CC2B47">
              <w:rPr>
                <w:rFonts w:ascii="Segoe UI" w:hAnsi="Segoe UI" w:cs="Segoe UI"/>
                <w:color w:val="000000"/>
                <w:szCs w:val="20"/>
                <w:lang w:val="en-ID" w:eastAsia="en-ID"/>
              </w:rPr>
              <w:t>Education</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51</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32,90%</w:t>
            </w:r>
          </w:p>
        </w:tc>
      </w:tr>
      <w:tr w:rsidR="00ED4C99" w:rsidRPr="00CC2B47" w:rsidTr="00ED4C99">
        <w:trPr>
          <w:trHeight w:val="350"/>
        </w:trPr>
        <w:tc>
          <w:tcPr>
            <w:tcW w:w="4380" w:type="dxa"/>
            <w:tcBorders>
              <w:top w:val="nil"/>
              <w:left w:val="nil"/>
              <w:bottom w:val="single" w:sz="8" w:space="0" w:color="auto"/>
              <w:right w:val="nil"/>
            </w:tcBorders>
            <w:shd w:val="clear" w:color="auto" w:fill="auto"/>
            <w:vAlign w:val="center"/>
            <w:hideMark/>
          </w:tcPr>
          <w:p w:rsidR="00ED4C99" w:rsidRPr="00CC2B47" w:rsidRDefault="00ED4C99" w:rsidP="00ED4C99">
            <w:pPr>
              <w:jc w:val="both"/>
              <w:rPr>
                <w:rFonts w:ascii="Segoe UI" w:hAnsi="Segoe UI" w:cs="Segoe UI"/>
                <w:color w:val="000000"/>
                <w:szCs w:val="20"/>
                <w:lang w:val="en-ID" w:eastAsia="en-ID"/>
              </w:rPr>
            </w:pPr>
            <w:r w:rsidRPr="00CC2B47">
              <w:rPr>
                <w:rFonts w:ascii="Segoe UI" w:hAnsi="Segoe UI" w:cs="Segoe UI"/>
                <w:color w:val="000000"/>
                <w:szCs w:val="20"/>
                <w:lang w:val="en-ID" w:eastAsia="en-ID"/>
              </w:rPr>
              <w:t>Go for a walk</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48</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31%</w:t>
            </w:r>
          </w:p>
        </w:tc>
      </w:tr>
      <w:tr w:rsidR="00ED4C99" w:rsidRPr="00CC2B47" w:rsidTr="00ED4C99">
        <w:trPr>
          <w:trHeight w:val="350"/>
        </w:trPr>
        <w:tc>
          <w:tcPr>
            <w:tcW w:w="4380" w:type="dxa"/>
            <w:tcBorders>
              <w:top w:val="nil"/>
              <w:left w:val="nil"/>
              <w:bottom w:val="single" w:sz="8" w:space="0" w:color="auto"/>
              <w:right w:val="nil"/>
            </w:tcBorders>
            <w:shd w:val="clear" w:color="auto" w:fill="auto"/>
            <w:vAlign w:val="center"/>
            <w:hideMark/>
          </w:tcPr>
          <w:p w:rsidR="00ED4C99" w:rsidRPr="00CC2B47" w:rsidRDefault="00ED4C99" w:rsidP="00ED4C99">
            <w:pPr>
              <w:jc w:val="both"/>
              <w:rPr>
                <w:rFonts w:ascii="Segoe UI" w:hAnsi="Segoe UI" w:cs="Segoe UI"/>
                <w:b/>
                <w:bCs/>
                <w:color w:val="000000"/>
                <w:szCs w:val="20"/>
                <w:lang w:val="en-ID" w:eastAsia="en-ID"/>
              </w:rPr>
            </w:pPr>
            <w:r w:rsidRPr="00CC2B47">
              <w:rPr>
                <w:rFonts w:ascii="Segoe UI" w:hAnsi="Segoe UI" w:cs="Segoe UI"/>
                <w:b/>
                <w:bCs/>
                <w:color w:val="000000"/>
                <w:szCs w:val="20"/>
                <w:lang w:val="en-ID" w:eastAsia="en-ID"/>
              </w:rPr>
              <w:t>Origin</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 </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 </w:t>
            </w:r>
          </w:p>
        </w:tc>
      </w:tr>
      <w:tr w:rsidR="00ED4C99" w:rsidRPr="00CC2B47" w:rsidTr="00ED4C99">
        <w:trPr>
          <w:trHeight w:val="350"/>
        </w:trPr>
        <w:tc>
          <w:tcPr>
            <w:tcW w:w="4380" w:type="dxa"/>
            <w:tcBorders>
              <w:top w:val="nil"/>
              <w:left w:val="nil"/>
              <w:bottom w:val="single" w:sz="8" w:space="0" w:color="auto"/>
              <w:right w:val="nil"/>
            </w:tcBorders>
            <w:shd w:val="clear" w:color="auto" w:fill="auto"/>
            <w:vAlign w:val="center"/>
            <w:hideMark/>
          </w:tcPr>
          <w:p w:rsidR="00ED4C99" w:rsidRPr="00CC2B47" w:rsidRDefault="00ED4C99" w:rsidP="00ED4C99">
            <w:pPr>
              <w:jc w:val="both"/>
              <w:rPr>
                <w:rFonts w:ascii="Segoe UI" w:hAnsi="Segoe UI" w:cs="Segoe UI"/>
                <w:color w:val="000000"/>
                <w:szCs w:val="20"/>
                <w:lang w:val="en-ID" w:eastAsia="en-ID"/>
              </w:rPr>
            </w:pPr>
            <w:r w:rsidRPr="00CC2B47">
              <w:rPr>
                <w:rFonts w:ascii="Segoe UI" w:hAnsi="Segoe UI" w:cs="Segoe UI"/>
                <w:color w:val="000000"/>
                <w:szCs w:val="20"/>
                <w:lang w:val="en-ID" w:eastAsia="en-ID"/>
              </w:rPr>
              <w:t>Jakarta</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97</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63,50%</w:t>
            </w:r>
          </w:p>
        </w:tc>
      </w:tr>
      <w:tr w:rsidR="00ED4C99" w:rsidRPr="00CC2B47" w:rsidTr="00ED4C99">
        <w:trPr>
          <w:trHeight w:val="350"/>
        </w:trPr>
        <w:tc>
          <w:tcPr>
            <w:tcW w:w="4380" w:type="dxa"/>
            <w:tcBorders>
              <w:top w:val="nil"/>
              <w:left w:val="nil"/>
              <w:bottom w:val="single" w:sz="8" w:space="0" w:color="auto"/>
              <w:right w:val="nil"/>
            </w:tcBorders>
            <w:shd w:val="clear" w:color="auto" w:fill="auto"/>
            <w:vAlign w:val="center"/>
            <w:hideMark/>
          </w:tcPr>
          <w:p w:rsidR="00ED4C99" w:rsidRPr="00CC2B47" w:rsidRDefault="00ED4C99" w:rsidP="00ED4C99">
            <w:pPr>
              <w:jc w:val="both"/>
              <w:rPr>
                <w:rFonts w:ascii="Segoe UI" w:hAnsi="Segoe UI" w:cs="Segoe UI"/>
                <w:color w:val="000000"/>
                <w:szCs w:val="20"/>
                <w:lang w:val="en-ID" w:eastAsia="en-ID"/>
              </w:rPr>
            </w:pPr>
            <w:r w:rsidRPr="00CC2B47">
              <w:rPr>
                <w:rFonts w:ascii="Segoe UI" w:hAnsi="Segoe UI" w:cs="Segoe UI"/>
                <w:color w:val="000000"/>
                <w:szCs w:val="20"/>
                <w:lang w:val="en-ID" w:eastAsia="en-ID"/>
              </w:rPr>
              <w:t>Outside Jakarta</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55</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36,50%</w:t>
            </w:r>
          </w:p>
        </w:tc>
      </w:tr>
      <w:tr w:rsidR="00ED4C99" w:rsidRPr="00CC2B47" w:rsidTr="00ED4C99">
        <w:trPr>
          <w:trHeight w:val="350"/>
        </w:trPr>
        <w:tc>
          <w:tcPr>
            <w:tcW w:w="4380" w:type="dxa"/>
            <w:tcBorders>
              <w:top w:val="nil"/>
              <w:left w:val="nil"/>
              <w:bottom w:val="single" w:sz="8" w:space="0" w:color="auto"/>
              <w:right w:val="nil"/>
            </w:tcBorders>
            <w:shd w:val="clear" w:color="auto" w:fill="auto"/>
            <w:vAlign w:val="center"/>
            <w:hideMark/>
          </w:tcPr>
          <w:p w:rsidR="00ED4C99" w:rsidRPr="00CC2B47" w:rsidRDefault="00ED4C99" w:rsidP="00ED4C99">
            <w:pPr>
              <w:jc w:val="both"/>
              <w:rPr>
                <w:rFonts w:ascii="Segoe UI" w:hAnsi="Segoe UI" w:cs="Segoe UI"/>
                <w:b/>
                <w:bCs/>
                <w:color w:val="000000"/>
                <w:szCs w:val="20"/>
                <w:lang w:val="en-ID" w:eastAsia="en-ID"/>
              </w:rPr>
            </w:pPr>
            <w:r w:rsidRPr="00CC2B47">
              <w:rPr>
                <w:rFonts w:ascii="Segoe UI" w:hAnsi="Segoe UI" w:cs="Segoe UI"/>
                <w:b/>
                <w:bCs/>
                <w:color w:val="000000"/>
                <w:szCs w:val="20"/>
                <w:lang w:val="en-ID" w:eastAsia="en-ID"/>
              </w:rPr>
              <w:t>Visiting Time</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 </w:t>
            </w:r>
          </w:p>
        </w:tc>
      </w:tr>
      <w:tr w:rsidR="00ED4C99" w:rsidRPr="00CC2B47" w:rsidTr="00ED4C99">
        <w:trPr>
          <w:trHeight w:val="350"/>
        </w:trPr>
        <w:tc>
          <w:tcPr>
            <w:tcW w:w="4380" w:type="dxa"/>
            <w:tcBorders>
              <w:top w:val="nil"/>
              <w:left w:val="nil"/>
              <w:bottom w:val="single" w:sz="8" w:space="0" w:color="auto"/>
              <w:right w:val="nil"/>
            </w:tcBorders>
            <w:shd w:val="clear" w:color="auto" w:fill="auto"/>
            <w:vAlign w:val="center"/>
            <w:hideMark/>
          </w:tcPr>
          <w:p w:rsidR="00ED4C99" w:rsidRPr="00CC2B47" w:rsidRDefault="00ED4C99" w:rsidP="00ED4C99">
            <w:pPr>
              <w:jc w:val="both"/>
              <w:rPr>
                <w:rFonts w:ascii="Segoe UI" w:hAnsi="Segoe UI" w:cs="Segoe UI"/>
                <w:color w:val="000000"/>
                <w:szCs w:val="20"/>
                <w:lang w:val="en-ID" w:eastAsia="en-ID"/>
              </w:rPr>
            </w:pPr>
            <w:r w:rsidRPr="00CC2B47">
              <w:rPr>
                <w:rFonts w:ascii="Segoe UI" w:hAnsi="Segoe UI" w:cs="Segoe UI"/>
                <w:color w:val="000000"/>
                <w:szCs w:val="20"/>
                <w:lang w:val="en-ID" w:eastAsia="en-ID"/>
              </w:rPr>
              <w:t>Morning</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46</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32,70%</w:t>
            </w:r>
          </w:p>
        </w:tc>
      </w:tr>
      <w:tr w:rsidR="00ED4C99" w:rsidRPr="00CC2B47" w:rsidTr="00ED4C99">
        <w:trPr>
          <w:trHeight w:val="350"/>
        </w:trPr>
        <w:tc>
          <w:tcPr>
            <w:tcW w:w="4380" w:type="dxa"/>
            <w:tcBorders>
              <w:top w:val="nil"/>
              <w:left w:val="nil"/>
              <w:bottom w:val="single" w:sz="8" w:space="0" w:color="auto"/>
              <w:right w:val="nil"/>
            </w:tcBorders>
            <w:shd w:val="clear" w:color="auto" w:fill="auto"/>
            <w:vAlign w:val="center"/>
            <w:hideMark/>
          </w:tcPr>
          <w:p w:rsidR="00ED4C99" w:rsidRPr="00CC2B47" w:rsidRDefault="00ED4C99" w:rsidP="00ED4C99">
            <w:pPr>
              <w:jc w:val="both"/>
              <w:rPr>
                <w:rFonts w:ascii="Segoe UI" w:hAnsi="Segoe UI" w:cs="Segoe UI"/>
                <w:color w:val="000000"/>
                <w:szCs w:val="20"/>
                <w:lang w:val="en-ID" w:eastAsia="en-ID"/>
              </w:rPr>
            </w:pPr>
            <w:r w:rsidRPr="00CC2B47">
              <w:rPr>
                <w:rFonts w:ascii="Segoe UI" w:hAnsi="Segoe UI" w:cs="Segoe UI"/>
                <w:color w:val="000000"/>
                <w:szCs w:val="20"/>
                <w:lang w:val="en-ID" w:eastAsia="en-ID"/>
              </w:rPr>
              <w:t>Afternoon</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85</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54,50%</w:t>
            </w:r>
          </w:p>
        </w:tc>
      </w:tr>
      <w:tr w:rsidR="00ED4C99" w:rsidRPr="00CC2B47" w:rsidTr="00ED4C99">
        <w:trPr>
          <w:trHeight w:val="350"/>
        </w:trPr>
        <w:tc>
          <w:tcPr>
            <w:tcW w:w="4380" w:type="dxa"/>
            <w:tcBorders>
              <w:top w:val="nil"/>
              <w:left w:val="nil"/>
              <w:bottom w:val="single" w:sz="8" w:space="0" w:color="auto"/>
              <w:right w:val="nil"/>
            </w:tcBorders>
            <w:shd w:val="clear" w:color="auto" w:fill="auto"/>
            <w:vAlign w:val="center"/>
            <w:hideMark/>
          </w:tcPr>
          <w:p w:rsidR="00ED4C99" w:rsidRPr="00CC2B47" w:rsidRDefault="00ED4C99" w:rsidP="00ED4C99">
            <w:pPr>
              <w:jc w:val="both"/>
              <w:rPr>
                <w:rFonts w:ascii="Segoe UI" w:hAnsi="Segoe UI" w:cs="Segoe UI"/>
                <w:color w:val="000000"/>
                <w:szCs w:val="20"/>
                <w:lang w:val="en-ID" w:eastAsia="en-ID"/>
              </w:rPr>
            </w:pPr>
            <w:r w:rsidRPr="00CC2B47">
              <w:rPr>
                <w:rFonts w:ascii="Segoe UI" w:hAnsi="Segoe UI" w:cs="Segoe UI"/>
                <w:color w:val="000000"/>
                <w:szCs w:val="20"/>
                <w:lang w:val="en-ID" w:eastAsia="en-ID"/>
              </w:rPr>
              <w:t>Afternoon</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21</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12,80%</w:t>
            </w:r>
          </w:p>
        </w:tc>
      </w:tr>
      <w:tr w:rsidR="00ED4C99" w:rsidRPr="00CC2B47" w:rsidTr="00ED4C99">
        <w:trPr>
          <w:trHeight w:val="350"/>
        </w:trPr>
        <w:tc>
          <w:tcPr>
            <w:tcW w:w="4380" w:type="dxa"/>
            <w:tcBorders>
              <w:top w:val="nil"/>
              <w:left w:val="nil"/>
              <w:bottom w:val="single" w:sz="8" w:space="0" w:color="auto"/>
              <w:right w:val="nil"/>
            </w:tcBorders>
            <w:shd w:val="clear" w:color="auto" w:fill="auto"/>
            <w:vAlign w:val="center"/>
            <w:hideMark/>
          </w:tcPr>
          <w:p w:rsidR="00ED4C99" w:rsidRPr="00CC2B47" w:rsidRDefault="00ED4C99" w:rsidP="00ED4C99">
            <w:pPr>
              <w:jc w:val="both"/>
              <w:rPr>
                <w:rFonts w:ascii="Segoe UI" w:hAnsi="Segoe UI" w:cs="Segoe UI"/>
                <w:b/>
                <w:bCs/>
                <w:color w:val="000000"/>
                <w:szCs w:val="20"/>
                <w:lang w:val="en-ID" w:eastAsia="en-ID"/>
              </w:rPr>
            </w:pPr>
            <w:r w:rsidRPr="00CC2B47">
              <w:rPr>
                <w:rFonts w:ascii="Segoe UI" w:hAnsi="Segoe UI" w:cs="Segoe UI"/>
                <w:b/>
                <w:bCs/>
                <w:color w:val="000000"/>
                <w:szCs w:val="20"/>
                <w:lang w:val="en-ID" w:eastAsia="en-ID"/>
              </w:rPr>
              <w:t>Gallery Activities</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 </w:t>
            </w:r>
          </w:p>
        </w:tc>
      </w:tr>
      <w:tr w:rsidR="00ED4C99" w:rsidRPr="00CC2B47" w:rsidTr="00ED4C99">
        <w:trPr>
          <w:trHeight w:val="350"/>
        </w:trPr>
        <w:tc>
          <w:tcPr>
            <w:tcW w:w="4380" w:type="dxa"/>
            <w:tcBorders>
              <w:top w:val="nil"/>
              <w:left w:val="nil"/>
              <w:bottom w:val="single" w:sz="8" w:space="0" w:color="auto"/>
              <w:right w:val="nil"/>
            </w:tcBorders>
            <w:shd w:val="clear" w:color="auto" w:fill="auto"/>
            <w:vAlign w:val="center"/>
            <w:hideMark/>
          </w:tcPr>
          <w:p w:rsidR="00ED4C99" w:rsidRPr="00CC2B47" w:rsidRDefault="00ED4C99" w:rsidP="00ED4C99">
            <w:pPr>
              <w:jc w:val="both"/>
              <w:rPr>
                <w:rFonts w:ascii="Segoe UI" w:hAnsi="Segoe UI" w:cs="Segoe UI"/>
                <w:color w:val="000000"/>
                <w:szCs w:val="20"/>
                <w:lang w:val="en-ID" w:eastAsia="en-ID"/>
              </w:rPr>
            </w:pPr>
            <w:r w:rsidRPr="00CC2B47">
              <w:rPr>
                <w:rFonts w:ascii="Segoe UI" w:hAnsi="Segoe UI" w:cs="Segoe UI"/>
                <w:color w:val="000000"/>
                <w:szCs w:val="20"/>
                <w:lang w:val="en-ID" w:eastAsia="en-ID"/>
              </w:rPr>
              <w:t>Taking pictures</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70</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45,20%</w:t>
            </w:r>
          </w:p>
        </w:tc>
      </w:tr>
      <w:tr w:rsidR="00ED4C99" w:rsidRPr="00CC2B47" w:rsidTr="00ED4C99">
        <w:trPr>
          <w:trHeight w:val="350"/>
        </w:trPr>
        <w:tc>
          <w:tcPr>
            <w:tcW w:w="4380" w:type="dxa"/>
            <w:tcBorders>
              <w:top w:val="nil"/>
              <w:left w:val="nil"/>
              <w:bottom w:val="single" w:sz="8" w:space="0" w:color="auto"/>
              <w:right w:val="nil"/>
            </w:tcBorders>
            <w:shd w:val="clear" w:color="auto" w:fill="auto"/>
            <w:vAlign w:val="center"/>
            <w:hideMark/>
          </w:tcPr>
          <w:p w:rsidR="00ED4C99" w:rsidRPr="00CC2B47" w:rsidRDefault="00ED4C99" w:rsidP="00ED4C99">
            <w:pPr>
              <w:jc w:val="both"/>
              <w:rPr>
                <w:rFonts w:ascii="Segoe UI" w:hAnsi="Segoe UI" w:cs="Segoe UI"/>
                <w:color w:val="000000"/>
                <w:szCs w:val="20"/>
                <w:lang w:val="en-ID" w:eastAsia="en-ID"/>
              </w:rPr>
            </w:pPr>
            <w:r w:rsidRPr="00CC2B47">
              <w:rPr>
                <w:rFonts w:ascii="Segoe UI" w:hAnsi="Segoe UI" w:cs="Segoe UI"/>
                <w:color w:val="000000"/>
                <w:szCs w:val="20"/>
                <w:lang w:val="en-ID" w:eastAsia="en-ID"/>
              </w:rPr>
              <w:t>Enjoys Art And Painting</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81</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54,80%</w:t>
            </w:r>
          </w:p>
        </w:tc>
      </w:tr>
      <w:tr w:rsidR="00ED4C99" w:rsidRPr="00CC2B47" w:rsidTr="00ED4C99">
        <w:trPr>
          <w:trHeight w:val="320"/>
        </w:trPr>
        <w:tc>
          <w:tcPr>
            <w:tcW w:w="4380" w:type="dxa"/>
            <w:tcBorders>
              <w:top w:val="nil"/>
              <w:left w:val="nil"/>
              <w:bottom w:val="single" w:sz="8" w:space="0" w:color="auto"/>
              <w:right w:val="nil"/>
            </w:tcBorders>
            <w:shd w:val="clear" w:color="auto" w:fill="auto"/>
            <w:noWrap/>
            <w:vAlign w:val="center"/>
            <w:hideMark/>
          </w:tcPr>
          <w:p w:rsidR="00ED4C99" w:rsidRPr="00CC2B47" w:rsidRDefault="00ED4C99" w:rsidP="00ED4C99">
            <w:pPr>
              <w:jc w:val="both"/>
              <w:rPr>
                <w:rFonts w:ascii="Segoe UI" w:hAnsi="Segoe UI" w:cs="Segoe UI"/>
                <w:b/>
                <w:bCs/>
                <w:color w:val="000000"/>
                <w:szCs w:val="20"/>
                <w:lang w:val="en-ID" w:eastAsia="en-ID"/>
              </w:rPr>
            </w:pPr>
            <w:r w:rsidRPr="00CC2B47">
              <w:rPr>
                <w:rFonts w:ascii="Segoe UI" w:hAnsi="Segoe UI" w:cs="Segoe UI"/>
                <w:b/>
                <w:bCs/>
                <w:color w:val="000000"/>
                <w:szCs w:val="20"/>
                <w:lang w:val="en-ID" w:eastAsia="en-ID"/>
              </w:rPr>
              <w:t>Is visiting the National Gallery your top choice?</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 </w:t>
            </w:r>
          </w:p>
        </w:tc>
      </w:tr>
      <w:tr w:rsidR="00ED4C99" w:rsidRPr="00CC2B47" w:rsidTr="00ED4C99">
        <w:trPr>
          <w:trHeight w:val="350"/>
        </w:trPr>
        <w:tc>
          <w:tcPr>
            <w:tcW w:w="4380" w:type="dxa"/>
            <w:tcBorders>
              <w:top w:val="nil"/>
              <w:left w:val="nil"/>
              <w:bottom w:val="single" w:sz="8" w:space="0" w:color="auto"/>
              <w:right w:val="nil"/>
            </w:tcBorders>
            <w:shd w:val="clear" w:color="auto" w:fill="auto"/>
            <w:vAlign w:val="center"/>
            <w:hideMark/>
          </w:tcPr>
          <w:p w:rsidR="00ED4C99" w:rsidRPr="00CC2B47" w:rsidRDefault="00ED4C99" w:rsidP="00ED4C99">
            <w:pPr>
              <w:jc w:val="both"/>
              <w:rPr>
                <w:rFonts w:ascii="Segoe UI" w:hAnsi="Segoe UI" w:cs="Segoe UI"/>
                <w:color w:val="000000"/>
                <w:szCs w:val="20"/>
                <w:lang w:val="en-ID" w:eastAsia="en-ID"/>
              </w:rPr>
            </w:pPr>
            <w:r w:rsidRPr="00CC2B47">
              <w:rPr>
                <w:rFonts w:ascii="Segoe UI" w:hAnsi="Segoe UI" w:cs="Segoe UI"/>
                <w:color w:val="000000"/>
                <w:szCs w:val="20"/>
                <w:lang w:val="en-ID" w:eastAsia="en-ID"/>
              </w:rPr>
              <w:t>Yes</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94</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61,50%</w:t>
            </w:r>
          </w:p>
        </w:tc>
      </w:tr>
      <w:tr w:rsidR="00ED4C99" w:rsidRPr="00CC2B47" w:rsidTr="00ED4C99">
        <w:trPr>
          <w:trHeight w:val="350"/>
        </w:trPr>
        <w:tc>
          <w:tcPr>
            <w:tcW w:w="4380" w:type="dxa"/>
            <w:tcBorders>
              <w:top w:val="nil"/>
              <w:left w:val="nil"/>
              <w:bottom w:val="single" w:sz="8" w:space="0" w:color="auto"/>
              <w:right w:val="nil"/>
            </w:tcBorders>
            <w:shd w:val="clear" w:color="auto" w:fill="auto"/>
            <w:vAlign w:val="center"/>
            <w:hideMark/>
          </w:tcPr>
          <w:p w:rsidR="00ED4C99" w:rsidRPr="00CC2B47" w:rsidRDefault="00ED4C99" w:rsidP="00ED4C99">
            <w:pPr>
              <w:jc w:val="both"/>
              <w:rPr>
                <w:rFonts w:ascii="Segoe UI" w:hAnsi="Segoe UI" w:cs="Segoe UI"/>
                <w:color w:val="000000"/>
                <w:szCs w:val="20"/>
                <w:lang w:val="en-ID" w:eastAsia="en-ID"/>
              </w:rPr>
            </w:pPr>
            <w:r w:rsidRPr="00CC2B47">
              <w:rPr>
                <w:rFonts w:ascii="Segoe UI" w:hAnsi="Segoe UI" w:cs="Segoe UI"/>
                <w:color w:val="000000"/>
                <w:szCs w:val="20"/>
                <w:lang w:val="en-ID" w:eastAsia="en-ID"/>
              </w:rPr>
              <w:t>No</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58</w:t>
            </w:r>
          </w:p>
        </w:tc>
        <w:tc>
          <w:tcPr>
            <w:tcW w:w="1060" w:type="dxa"/>
            <w:tcBorders>
              <w:top w:val="nil"/>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38,50%</w:t>
            </w:r>
          </w:p>
        </w:tc>
      </w:tr>
    </w:tbl>
    <w:p w:rsidR="00ED4C99" w:rsidRPr="003D5940" w:rsidRDefault="00ED4C99" w:rsidP="00ED4C99">
      <w:pPr>
        <w:jc w:val="both"/>
        <w:rPr>
          <w:bCs/>
          <w:szCs w:val="20"/>
          <w:lang w:val="en-US"/>
        </w:rPr>
      </w:pPr>
      <w:r w:rsidRPr="007175F8">
        <w:rPr>
          <w:bCs/>
          <w:szCs w:val="20"/>
          <w:lang w:val="en-US"/>
        </w:rPr>
        <w:t>Source: Authors, 2022</w:t>
      </w:r>
    </w:p>
    <w:p w:rsidR="00ED4C99" w:rsidRPr="003D5940" w:rsidRDefault="00ED4C99" w:rsidP="00ED4C99">
      <w:pPr>
        <w:jc w:val="both"/>
        <w:rPr>
          <w:color w:val="FF0000"/>
          <w:sz w:val="24"/>
          <w:szCs w:val="24"/>
        </w:rPr>
      </w:pPr>
    </w:p>
    <w:p w:rsidR="00ED4C99" w:rsidRPr="00833547" w:rsidRDefault="00ED4C99" w:rsidP="00ED4C99">
      <w:pPr>
        <w:ind w:firstLine="720"/>
        <w:jc w:val="both"/>
        <w:rPr>
          <w:rFonts w:ascii="Segoe UI" w:hAnsi="Segoe UI" w:cs="Segoe UI"/>
          <w:sz w:val="24"/>
          <w:szCs w:val="24"/>
          <w:lang w:val="en-US"/>
        </w:rPr>
      </w:pPr>
      <w:r w:rsidRPr="00833547">
        <w:rPr>
          <w:rFonts w:ascii="Segoe UI" w:hAnsi="Segoe UI" w:cs="Segoe UI"/>
          <w:sz w:val="24"/>
          <w:szCs w:val="24"/>
        </w:rPr>
        <w:t>The profile of respondents showed that there were 25% male and 75% female respondents aged over 17-25 years 82.1%, aged more than 25-30 years 14.1% and aged 40 years 1.9% and presentation at the visit 1 time 65.8% which is more than once 34.2% to visit for sightseeing 36.1%, education 39.2% and travel 31% then tourists coming from Jakarta 63.5% and outside Jakarta 36 .5% then the estimated time of visiting is in the morning 32.7%, afternoon 54.5% and afternoon 12.8% with activities in photo galleries 45.2% and enjoying art and paintings 54.8%</w:t>
      </w:r>
      <w:r w:rsidRPr="00833547">
        <w:rPr>
          <w:rFonts w:ascii="Segoe UI" w:hAnsi="Segoe UI" w:cs="Segoe UI"/>
          <w:sz w:val="24"/>
          <w:szCs w:val="24"/>
          <w:lang w:val="en-US"/>
        </w:rPr>
        <w:t>. Up to 61.50% of tourists said that their top priority when traveling was to see the National Gallery. This demonstrates the high level of interest among visitors in viewing the national gallery's art collection in contrast to visits made for random reasons.</w:t>
      </w:r>
    </w:p>
    <w:p w:rsidR="00ED4C99" w:rsidRPr="00E77183" w:rsidRDefault="00ED4C99" w:rsidP="00ED4C99">
      <w:pPr>
        <w:jc w:val="both"/>
        <w:rPr>
          <w:sz w:val="24"/>
          <w:szCs w:val="24"/>
        </w:rPr>
      </w:pPr>
    </w:p>
    <w:p w:rsidR="00585D0B" w:rsidRDefault="00585D0B" w:rsidP="00ED4C99">
      <w:pPr>
        <w:jc w:val="center"/>
        <w:rPr>
          <w:b/>
          <w:bCs/>
          <w:sz w:val="24"/>
          <w:szCs w:val="24"/>
        </w:rPr>
      </w:pPr>
    </w:p>
    <w:p w:rsidR="00833547" w:rsidRDefault="00833547" w:rsidP="00ED4C99">
      <w:pPr>
        <w:jc w:val="center"/>
        <w:rPr>
          <w:b/>
          <w:bCs/>
          <w:sz w:val="24"/>
          <w:szCs w:val="24"/>
        </w:rPr>
      </w:pPr>
    </w:p>
    <w:p w:rsidR="00833547" w:rsidRDefault="00833547" w:rsidP="00ED4C99">
      <w:pPr>
        <w:jc w:val="center"/>
        <w:rPr>
          <w:b/>
          <w:bCs/>
          <w:sz w:val="24"/>
          <w:szCs w:val="24"/>
        </w:rPr>
      </w:pPr>
    </w:p>
    <w:p w:rsidR="00833547" w:rsidRDefault="00833547" w:rsidP="00ED4C99">
      <w:pPr>
        <w:jc w:val="center"/>
        <w:rPr>
          <w:b/>
          <w:bCs/>
          <w:sz w:val="24"/>
          <w:szCs w:val="24"/>
        </w:rPr>
      </w:pPr>
    </w:p>
    <w:p w:rsidR="00833547" w:rsidRDefault="00833547" w:rsidP="00ED4C99">
      <w:pPr>
        <w:jc w:val="center"/>
        <w:rPr>
          <w:b/>
          <w:bCs/>
          <w:sz w:val="24"/>
          <w:szCs w:val="24"/>
        </w:rPr>
      </w:pPr>
    </w:p>
    <w:p w:rsidR="00833547" w:rsidRDefault="00833547" w:rsidP="00ED4C99">
      <w:pPr>
        <w:jc w:val="center"/>
        <w:rPr>
          <w:b/>
          <w:bCs/>
          <w:sz w:val="24"/>
          <w:szCs w:val="24"/>
        </w:rPr>
      </w:pPr>
    </w:p>
    <w:p w:rsidR="00585D0B" w:rsidRDefault="00585D0B" w:rsidP="00ED4C99">
      <w:pPr>
        <w:jc w:val="center"/>
        <w:rPr>
          <w:b/>
          <w:bCs/>
          <w:sz w:val="24"/>
          <w:szCs w:val="24"/>
        </w:rPr>
      </w:pPr>
    </w:p>
    <w:p w:rsidR="00585D0B" w:rsidRDefault="00585D0B" w:rsidP="00ED4C99">
      <w:pPr>
        <w:jc w:val="center"/>
        <w:rPr>
          <w:b/>
          <w:bCs/>
          <w:sz w:val="24"/>
          <w:szCs w:val="24"/>
        </w:rPr>
      </w:pPr>
    </w:p>
    <w:p w:rsidR="00ED4C99" w:rsidRPr="003D5940" w:rsidRDefault="00ED4C99" w:rsidP="00ED4C99">
      <w:pPr>
        <w:jc w:val="center"/>
        <w:rPr>
          <w:b/>
          <w:bCs/>
          <w:sz w:val="24"/>
          <w:szCs w:val="24"/>
          <w:lang w:val="en-US"/>
        </w:rPr>
      </w:pPr>
      <w:r w:rsidRPr="0058174F">
        <w:rPr>
          <w:b/>
          <w:bCs/>
          <w:sz w:val="24"/>
          <w:szCs w:val="24"/>
          <w:lang w:val="en-US"/>
        </w:rPr>
        <w:lastRenderedPageBreak/>
        <w:t>Structural Model</w:t>
      </w:r>
    </w:p>
    <w:p w:rsidR="00ED4C99" w:rsidRPr="003D5940" w:rsidRDefault="00ED4C99" w:rsidP="00ED4C99">
      <w:pPr>
        <w:jc w:val="both"/>
        <w:rPr>
          <w:color w:val="FF0000"/>
          <w:sz w:val="24"/>
          <w:szCs w:val="24"/>
        </w:rPr>
      </w:pPr>
      <w:r w:rsidRPr="008441D4">
        <w:rPr>
          <w:noProof/>
          <w:sz w:val="24"/>
          <w:szCs w:val="24"/>
          <w:lang w:eastAsia="id-ID"/>
        </w:rPr>
        <w:drawing>
          <wp:inline distT="0" distB="0" distL="0" distR="0" wp14:anchorId="6EA62CDA" wp14:editId="78139FE7">
            <wp:extent cx="5400040" cy="3510116"/>
            <wp:effectExtent l="0" t="0" r="0" b="0"/>
            <wp:docPr id="5" name="Picture 5"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schematic&#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404140" cy="3512781"/>
                    </a:xfrm>
                    <a:prstGeom prst="rect">
                      <a:avLst/>
                    </a:prstGeom>
                  </pic:spPr>
                </pic:pic>
              </a:graphicData>
            </a:graphic>
          </wp:inline>
        </w:drawing>
      </w:r>
    </w:p>
    <w:p w:rsidR="00ED4C99" w:rsidRPr="00585D0B" w:rsidRDefault="00ED4C99" w:rsidP="00585D0B">
      <w:pPr>
        <w:jc w:val="center"/>
        <w:rPr>
          <w:sz w:val="24"/>
          <w:szCs w:val="24"/>
        </w:rPr>
      </w:pPr>
      <w:r w:rsidRPr="008441D4">
        <w:rPr>
          <w:sz w:val="24"/>
          <w:szCs w:val="24"/>
          <w:lang w:val="en-US"/>
        </w:rPr>
        <w:t>Figure 1: Structural Model</w:t>
      </w:r>
    </w:p>
    <w:p w:rsidR="00ED4C99" w:rsidRDefault="00ED4C99" w:rsidP="00ED4C99">
      <w:pPr>
        <w:jc w:val="both"/>
        <w:rPr>
          <w:sz w:val="24"/>
          <w:szCs w:val="24"/>
          <w:lang w:val="en-US"/>
        </w:rPr>
      </w:pPr>
    </w:p>
    <w:p w:rsidR="00ED4C99" w:rsidRPr="00833547" w:rsidRDefault="00ED4C99" w:rsidP="00ED4C99">
      <w:pPr>
        <w:ind w:firstLine="720"/>
        <w:jc w:val="both"/>
        <w:rPr>
          <w:rFonts w:ascii="Segoe UI" w:hAnsi="Segoe UI" w:cs="Segoe UI"/>
          <w:sz w:val="24"/>
          <w:szCs w:val="24"/>
          <w:lang w:val="en-US"/>
        </w:rPr>
      </w:pPr>
      <w:r w:rsidRPr="00833547">
        <w:rPr>
          <w:rFonts w:ascii="Segoe UI" w:hAnsi="Segoe UI" w:cs="Segoe UI"/>
          <w:sz w:val="24"/>
          <w:szCs w:val="24"/>
          <w:lang w:val="en-US"/>
        </w:rPr>
        <w:t xml:space="preserve">In addition to looking at the value of a cross-loading, the value of discriminant validity can be known through other methods, namely by looking at the Average Variant Extract (AVE) value in each indicator variable with the condition that it must have a value of &gt; 0.05 to get a good method. the results of the AVE data in Table 2, you can see the AVE values for the variables Lifestyle (X1), Art Collection (X2), Lifestyle (X3), Visit Intention (Y1), Visit Decision (Y2) AND Revisit Intention (Y3) </w:t>
      </w:r>
      <w:r w:rsidRPr="00833547">
        <w:rPr>
          <w:rFonts w:ascii="Segoe UI" w:hAnsi="Segoe UI" w:cs="Segoe UI"/>
          <w:sz w:val="24"/>
          <w:szCs w:val="24"/>
          <w:lang w:val="en-US"/>
        </w:rPr>
        <w:lastRenderedPageBreak/>
        <w:t>have AVE value &gt; 0.05. So it is stated that each has good discriminant validity.</w:t>
      </w:r>
    </w:p>
    <w:p w:rsidR="00ED4C99" w:rsidRDefault="00ED4C99" w:rsidP="00ED4C99">
      <w:pPr>
        <w:jc w:val="center"/>
        <w:rPr>
          <w:sz w:val="24"/>
          <w:szCs w:val="24"/>
          <w:lang w:val="en-US"/>
        </w:rPr>
      </w:pPr>
    </w:p>
    <w:p w:rsidR="00ED4C99" w:rsidRPr="00255D2E" w:rsidRDefault="00ED4C99" w:rsidP="00ED4C99">
      <w:pPr>
        <w:contextualSpacing/>
        <w:jc w:val="both"/>
        <w:rPr>
          <w:rFonts w:eastAsia="Calibri"/>
          <w:sz w:val="24"/>
          <w:szCs w:val="24"/>
          <w:lang w:val="en-ID"/>
        </w:rPr>
      </w:pPr>
      <w:r w:rsidRPr="00255D2E">
        <w:rPr>
          <w:rFonts w:eastAsia="Calibri"/>
          <w:sz w:val="24"/>
          <w:szCs w:val="24"/>
          <w:lang w:val="en-ID"/>
        </w:rPr>
        <w:t>Table 2: Measurement Model: item loading, construct loading, composite reliability (CR), and convergent validity (AVE)</w:t>
      </w:r>
    </w:p>
    <w:tbl>
      <w:tblPr>
        <w:tblW w:w="7940" w:type="dxa"/>
        <w:tblBorders>
          <w:top w:val="single" w:sz="8" w:space="0" w:color="auto"/>
          <w:bottom w:val="single" w:sz="8" w:space="0" w:color="auto"/>
        </w:tblBorders>
        <w:tblLook w:val="04A0" w:firstRow="1" w:lastRow="0" w:firstColumn="1" w:lastColumn="0" w:noHBand="0" w:noVBand="1"/>
      </w:tblPr>
      <w:tblGrid>
        <w:gridCol w:w="1520"/>
        <w:gridCol w:w="3040"/>
        <w:gridCol w:w="660"/>
        <w:gridCol w:w="960"/>
        <w:gridCol w:w="1091"/>
        <w:gridCol w:w="800"/>
      </w:tblGrid>
      <w:tr w:rsidR="00ED4C99" w:rsidRPr="00CC2B47" w:rsidTr="00ED4C99">
        <w:trPr>
          <w:trHeight w:val="530"/>
        </w:trPr>
        <w:tc>
          <w:tcPr>
            <w:tcW w:w="1520" w:type="dxa"/>
            <w:tcBorders>
              <w:top w:val="single" w:sz="8" w:space="0" w:color="auto"/>
              <w:bottom w:val="single" w:sz="4" w:space="0" w:color="auto"/>
            </w:tcBorders>
            <w:shd w:val="clear" w:color="auto" w:fill="auto"/>
            <w:noWrap/>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Variables</w:t>
            </w:r>
          </w:p>
        </w:tc>
        <w:tc>
          <w:tcPr>
            <w:tcW w:w="3040" w:type="dxa"/>
            <w:tcBorders>
              <w:top w:val="single" w:sz="8" w:space="0" w:color="auto"/>
              <w:bottom w:val="single" w:sz="4" w:space="0" w:color="auto"/>
            </w:tcBorders>
            <w:shd w:val="clear" w:color="auto" w:fill="auto"/>
            <w:noWrap/>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Indicator</w:t>
            </w:r>
          </w:p>
        </w:tc>
        <w:tc>
          <w:tcPr>
            <w:tcW w:w="660" w:type="dxa"/>
            <w:tcBorders>
              <w:top w:val="single" w:sz="8" w:space="0" w:color="auto"/>
              <w:bottom w:val="single" w:sz="4" w:space="0" w:color="auto"/>
            </w:tcBorders>
            <w:shd w:val="clear" w:color="auto" w:fill="auto"/>
            <w:noWrap/>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Item</w:t>
            </w:r>
          </w:p>
        </w:tc>
        <w:tc>
          <w:tcPr>
            <w:tcW w:w="960" w:type="dxa"/>
            <w:tcBorders>
              <w:top w:val="single" w:sz="8" w:space="0" w:color="auto"/>
              <w:bottom w:val="single" w:sz="4" w:space="0" w:color="auto"/>
            </w:tcBorders>
            <w:shd w:val="clear" w:color="auto" w:fill="auto"/>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Loading Factor</w:t>
            </w:r>
          </w:p>
        </w:tc>
        <w:tc>
          <w:tcPr>
            <w:tcW w:w="960" w:type="dxa"/>
            <w:tcBorders>
              <w:top w:val="single" w:sz="8" w:space="0" w:color="auto"/>
              <w:bottom w:val="single" w:sz="4" w:space="0" w:color="auto"/>
            </w:tcBorders>
            <w:shd w:val="clear" w:color="auto" w:fill="auto"/>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Reliability</w:t>
            </w:r>
          </w:p>
        </w:tc>
        <w:tc>
          <w:tcPr>
            <w:tcW w:w="800" w:type="dxa"/>
            <w:tcBorders>
              <w:top w:val="single" w:sz="8" w:space="0" w:color="auto"/>
              <w:bottom w:val="single" w:sz="4" w:space="0" w:color="auto"/>
            </w:tcBorders>
            <w:shd w:val="clear" w:color="auto" w:fill="auto"/>
            <w:noWrap/>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AVE</w:t>
            </w:r>
          </w:p>
        </w:tc>
      </w:tr>
      <w:tr w:rsidR="00ED4C99" w:rsidRPr="00CC2B47" w:rsidTr="00ED4C99">
        <w:trPr>
          <w:trHeight w:val="290"/>
        </w:trPr>
        <w:tc>
          <w:tcPr>
            <w:tcW w:w="1520" w:type="dxa"/>
            <w:vMerge w:val="restart"/>
            <w:tcBorders>
              <w:top w:val="single" w:sz="4" w:space="0" w:color="auto"/>
            </w:tcBorders>
            <w:shd w:val="clear" w:color="auto" w:fill="auto"/>
            <w:noWrap/>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 xml:space="preserve">Life Style </w:t>
            </w:r>
          </w:p>
        </w:tc>
        <w:tc>
          <w:tcPr>
            <w:tcW w:w="3040" w:type="dxa"/>
            <w:tcBorders>
              <w:top w:val="single" w:sz="4" w:space="0" w:color="auto"/>
            </w:tcBorders>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1. Attitude</w:t>
            </w:r>
          </w:p>
        </w:tc>
        <w:tc>
          <w:tcPr>
            <w:tcW w:w="660" w:type="dxa"/>
            <w:vMerge w:val="restart"/>
            <w:tcBorders>
              <w:top w:val="single" w:sz="4" w:space="0" w:color="auto"/>
            </w:tcBorders>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GH4</w:t>
            </w:r>
          </w:p>
        </w:tc>
        <w:tc>
          <w:tcPr>
            <w:tcW w:w="960" w:type="dxa"/>
            <w:vMerge w:val="restart"/>
            <w:tcBorders>
              <w:top w:val="single" w:sz="4" w:space="0" w:color="auto"/>
            </w:tcBorders>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val="en-ID" w:eastAsia="en-ID"/>
              </w:rPr>
              <w:t>0,844</w:t>
            </w:r>
          </w:p>
        </w:tc>
        <w:tc>
          <w:tcPr>
            <w:tcW w:w="960" w:type="dxa"/>
            <w:vMerge w:val="restart"/>
            <w:tcBorders>
              <w:top w:val="single" w:sz="4" w:space="0" w:color="auto"/>
            </w:tcBorders>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0,846</w:t>
            </w:r>
          </w:p>
        </w:tc>
        <w:tc>
          <w:tcPr>
            <w:tcW w:w="800" w:type="dxa"/>
            <w:vMerge w:val="restart"/>
            <w:tcBorders>
              <w:top w:val="single" w:sz="4" w:space="0" w:color="auto"/>
            </w:tcBorders>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0,731</w:t>
            </w:r>
          </w:p>
        </w:tc>
      </w:tr>
      <w:tr w:rsidR="00ED4C99" w:rsidRPr="00CC2B47" w:rsidTr="00ED4C99">
        <w:trPr>
          <w:trHeight w:val="290"/>
        </w:trPr>
        <w:tc>
          <w:tcPr>
            <w:tcW w:w="152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2. Values</w:t>
            </w:r>
          </w:p>
        </w:tc>
        <w:tc>
          <w:tcPr>
            <w:tcW w:w="6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800" w:type="dxa"/>
            <w:vMerge/>
            <w:vAlign w:val="center"/>
            <w:hideMark/>
          </w:tcPr>
          <w:p w:rsidR="00ED4C99" w:rsidRPr="00CC2B47" w:rsidRDefault="00ED4C99" w:rsidP="00ED4C99">
            <w:pPr>
              <w:rPr>
                <w:rFonts w:ascii="Segoe UI" w:hAnsi="Segoe UI" w:cs="Segoe UI"/>
                <w:color w:val="000000"/>
                <w:szCs w:val="20"/>
                <w:lang w:val="en-ID" w:eastAsia="en-ID"/>
              </w:rPr>
            </w:pPr>
          </w:p>
        </w:tc>
      </w:tr>
      <w:tr w:rsidR="00ED4C99" w:rsidRPr="00CC2B47" w:rsidTr="00ED4C99">
        <w:trPr>
          <w:trHeight w:val="300"/>
        </w:trPr>
        <w:tc>
          <w:tcPr>
            <w:tcW w:w="152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3. Activities and interest</w:t>
            </w:r>
          </w:p>
        </w:tc>
        <w:tc>
          <w:tcPr>
            <w:tcW w:w="6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800" w:type="dxa"/>
            <w:vMerge/>
            <w:vAlign w:val="center"/>
            <w:hideMark/>
          </w:tcPr>
          <w:p w:rsidR="00ED4C99" w:rsidRPr="00CC2B47" w:rsidRDefault="00ED4C99" w:rsidP="00ED4C99">
            <w:pPr>
              <w:rPr>
                <w:rFonts w:ascii="Segoe UI" w:hAnsi="Segoe UI" w:cs="Segoe UI"/>
                <w:color w:val="000000"/>
                <w:szCs w:val="20"/>
                <w:lang w:val="en-ID" w:eastAsia="en-ID"/>
              </w:rPr>
            </w:pPr>
          </w:p>
        </w:tc>
      </w:tr>
      <w:tr w:rsidR="00ED4C99" w:rsidRPr="00CC2B47" w:rsidTr="00ED4C99">
        <w:trPr>
          <w:trHeight w:val="290"/>
        </w:trPr>
        <w:tc>
          <w:tcPr>
            <w:tcW w:w="152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4. Media Patterns</w:t>
            </w:r>
          </w:p>
        </w:tc>
        <w:tc>
          <w:tcPr>
            <w:tcW w:w="6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GH5</w:t>
            </w:r>
          </w:p>
        </w:tc>
        <w:tc>
          <w:tcPr>
            <w:tcW w:w="9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val="en-ID" w:eastAsia="en-ID"/>
              </w:rPr>
              <w:t>0,866</w:t>
            </w: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800" w:type="dxa"/>
            <w:vMerge/>
            <w:vAlign w:val="center"/>
            <w:hideMark/>
          </w:tcPr>
          <w:p w:rsidR="00ED4C99" w:rsidRPr="00CC2B47" w:rsidRDefault="00ED4C99" w:rsidP="00ED4C99">
            <w:pPr>
              <w:rPr>
                <w:rFonts w:ascii="Segoe UI" w:hAnsi="Segoe UI" w:cs="Segoe UI"/>
                <w:color w:val="000000"/>
                <w:szCs w:val="20"/>
                <w:lang w:val="en-ID" w:eastAsia="en-ID"/>
              </w:rPr>
            </w:pPr>
          </w:p>
        </w:tc>
      </w:tr>
      <w:tr w:rsidR="00ED4C99" w:rsidRPr="00CC2B47" w:rsidTr="00ED4C99">
        <w:trPr>
          <w:trHeight w:val="290"/>
        </w:trPr>
        <w:tc>
          <w:tcPr>
            <w:tcW w:w="152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5. Usage Rates</w:t>
            </w:r>
          </w:p>
        </w:tc>
        <w:tc>
          <w:tcPr>
            <w:tcW w:w="6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800" w:type="dxa"/>
            <w:vMerge/>
            <w:vAlign w:val="center"/>
            <w:hideMark/>
          </w:tcPr>
          <w:p w:rsidR="00ED4C99" w:rsidRPr="00CC2B47" w:rsidRDefault="00ED4C99" w:rsidP="00ED4C99">
            <w:pPr>
              <w:rPr>
                <w:rFonts w:ascii="Segoe UI" w:hAnsi="Segoe UI" w:cs="Segoe UI"/>
                <w:color w:val="000000"/>
                <w:szCs w:val="20"/>
                <w:lang w:val="en-ID" w:eastAsia="en-ID"/>
              </w:rPr>
            </w:pPr>
          </w:p>
        </w:tc>
      </w:tr>
      <w:tr w:rsidR="00ED4C99" w:rsidRPr="00CC2B47" w:rsidTr="00ED4C99">
        <w:trPr>
          <w:trHeight w:val="300"/>
        </w:trPr>
        <w:tc>
          <w:tcPr>
            <w:tcW w:w="152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noProof/>
                <w:color w:val="000000"/>
                <w:szCs w:val="20"/>
                <w:lang w:eastAsia="en-ID"/>
              </w:rPr>
              <w:t>(Solomon, 2009)</w:t>
            </w:r>
          </w:p>
        </w:tc>
        <w:tc>
          <w:tcPr>
            <w:tcW w:w="6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800" w:type="dxa"/>
            <w:vMerge/>
            <w:vAlign w:val="center"/>
            <w:hideMark/>
          </w:tcPr>
          <w:p w:rsidR="00ED4C99" w:rsidRPr="00CC2B47" w:rsidRDefault="00ED4C99" w:rsidP="00ED4C99">
            <w:pPr>
              <w:rPr>
                <w:rFonts w:ascii="Segoe UI" w:hAnsi="Segoe UI" w:cs="Segoe UI"/>
                <w:color w:val="000000"/>
                <w:szCs w:val="20"/>
                <w:lang w:val="en-ID" w:eastAsia="en-ID"/>
              </w:rPr>
            </w:pPr>
          </w:p>
        </w:tc>
      </w:tr>
      <w:tr w:rsidR="00ED4C99" w:rsidRPr="00CC2B47" w:rsidTr="00ED4C99">
        <w:trPr>
          <w:trHeight w:val="290"/>
        </w:trPr>
        <w:tc>
          <w:tcPr>
            <w:tcW w:w="1520" w:type="dxa"/>
            <w:vMerge w:val="restart"/>
            <w:shd w:val="clear" w:color="auto" w:fill="auto"/>
            <w:noWrap/>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Art Collection</w:t>
            </w: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val="en-ID" w:eastAsia="en-ID"/>
              </w:rPr>
              <w:t>1. Historical Value</w:t>
            </w:r>
          </w:p>
        </w:tc>
        <w:tc>
          <w:tcPr>
            <w:tcW w:w="6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AC2</w:t>
            </w:r>
          </w:p>
        </w:tc>
        <w:tc>
          <w:tcPr>
            <w:tcW w:w="9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0,790</w:t>
            </w:r>
          </w:p>
        </w:tc>
        <w:tc>
          <w:tcPr>
            <w:tcW w:w="9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0,849</w:t>
            </w:r>
          </w:p>
        </w:tc>
        <w:tc>
          <w:tcPr>
            <w:tcW w:w="80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0,652</w:t>
            </w:r>
          </w:p>
        </w:tc>
      </w:tr>
      <w:tr w:rsidR="00ED4C99" w:rsidRPr="00CC2B47" w:rsidTr="00ED4C99">
        <w:trPr>
          <w:trHeight w:val="300"/>
        </w:trPr>
        <w:tc>
          <w:tcPr>
            <w:tcW w:w="152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val="en-ID" w:eastAsia="en-ID"/>
              </w:rPr>
              <w:t>2. Office Decoration</w:t>
            </w:r>
          </w:p>
        </w:tc>
        <w:tc>
          <w:tcPr>
            <w:tcW w:w="6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800" w:type="dxa"/>
            <w:vMerge/>
            <w:vAlign w:val="center"/>
            <w:hideMark/>
          </w:tcPr>
          <w:p w:rsidR="00ED4C99" w:rsidRPr="00CC2B47" w:rsidRDefault="00ED4C99" w:rsidP="00ED4C99">
            <w:pPr>
              <w:rPr>
                <w:rFonts w:ascii="Segoe UI" w:hAnsi="Segoe UI" w:cs="Segoe UI"/>
                <w:color w:val="000000"/>
                <w:szCs w:val="20"/>
                <w:lang w:val="en-ID" w:eastAsia="en-ID"/>
              </w:rPr>
            </w:pPr>
          </w:p>
        </w:tc>
      </w:tr>
      <w:tr w:rsidR="00ED4C99" w:rsidRPr="00CC2B47" w:rsidTr="00ED4C99">
        <w:trPr>
          <w:trHeight w:val="290"/>
        </w:trPr>
        <w:tc>
          <w:tcPr>
            <w:tcW w:w="152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val="en-ID" w:eastAsia="en-ID"/>
              </w:rPr>
              <w:t>3. Office</w:t>
            </w:r>
          </w:p>
        </w:tc>
        <w:tc>
          <w:tcPr>
            <w:tcW w:w="6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AC3</w:t>
            </w:r>
          </w:p>
        </w:tc>
        <w:tc>
          <w:tcPr>
            <w:tcW w:w="9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0,828</w:t>
            </w: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800" w:type="dxa"/>
            <w:vMerge/>
            <w:vAlign w:val="center"/>
            <w:hideMark/>
          </w:tcPr>
          <w:p w:rsidR="00ED4C99" w:rsidRPr="00CC2B47" w:rsidRDefault="00ED4C99" w:rsidP="00ED4C99">
            <w:pPr>
              <w:rPr>
                <w:rFonts w:ascii="Segoe UI" w:hAnsi="Segoe UI" w:cs="Segoe UI"/>
                <w:color w:val="000000"/>
                <w:szCs w:val="20"/>
                <w:lang w:val="en-ID" w:eastAsia="en-ID"/>
              </w:rPr>
            </w:pPr>
          </w:p>
        </w:tc>
      </w:tr>
      <w:tr w:rsidR="00ED4C99" w:rsidRPr="00CC2B47" w:rsidTr="00ED4C99">
        <w:trPr>
          <w:trHeight w:val="300"/>
        </w:trPr>
        <w:tc>
          <w:tcPr>
            <w:tcW w:w="152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val="en-ID" w:eastAsia="en-ID"/>
              </w:rPr>
              <w:t>4. Sponsor</w:t>
            </w:r>
          </w:p>
        </w:tc>
        <w:tc>
          <w:tcPr>
            <w:tcW w:w="6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800" w:type="dxa"/>
            <w:vMerge/>
            <w:vAlign w:val="center"/>
            <w:hideMark/>
          </w:tcPr>
          <w:p w:rsidR="00ED4C99" w:rsidRPr="00CC2B47" w:rsidRDefault="00ED4C99" w:rsidP="00ED4C99">
            <w:pPr>
              <w:rPr>
                <w:rFonts w:ascii="Segoe UI" w:hAnsi="Segoe UI" w:cs="Segoe UI"/>
                <w:color w:val="000000"/>
                <w:szCs w:val="20"/>
                <w:lang w:val="en-ID" w:eastAsia="en-ID"/>
              </w:rPr>
            </w:pPr>
          </w:p>
        </w:tc>
      </w:tr>
      <w:tr w:rsidR="00ED4C99" w:rsidRPr="00CC2B47" w:rsidTr="00ED4C99">
        <w:trPr>
          <w:trHeight w:val="290"/>
        </w:trPr>
        <w:tc>
          <w:tcPr>
            <w:tcW w:w="152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val="en-ID" w:eastAsia="en-ID"/>
              </w:rPr>
              <w:t>5. Investment</w:t>
            </w:r>
          </w:p>
        </w:tc>
        <w:tc>
          <w:tcPr>
            <w:tcW w:w="6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AC5</w:t>
            </w:r>
          </w:p>
        </w:tc>
        <w:tc>
          <w:tcPr>
            <w:tcW w:w="9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0,805</w:t>
            </w: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800" w:type="dxa"/>
            <w:vMerge/>
            <w:vAlign w:val="center"/>
            <w:hideMark/>
          </w:tcPr>
          <w:p w:rsidR="00ED4C99" w:rsidRPr="00CC2B47" w:rsidRDefault="00ED4C99" w:rsidP="00ED4C99">
            <w:pPr>
              <w:rPr>
                <w:rFonts w:ascii="Segoe UI" w:hAnsi="Segoe UI" w:cs="Segoe UI"/>
                <w:color w:val="000000"/>
                <w:szCs w:val="20"/>
                <w:lang w:val="en-ID" w:eastAsia="en-ID"/>
              </w:rPr>
            </w:pPr>
          </w:p>
        </w:tc>
      </w:tr>
      <w:tr w:rsidR="00ED4C99" w:rsidRPr="00CC2B47" w:rsidTr="00ED4C99">
        <w:trPr>
          <w:trHeight w:val="300"/>
        </w:trPr>
        <w:tc>
          <w:tcPr>
            <w:tcW w:w="152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noProof/>
                <w:color w:val="000000"/>
                <w:szCs w:val="20"/>
                <w:lang w:eastAsia="en-ID"/>
              </w:rPr>
              <w:t>(Lindenberg &amp; Oosterlinck, 2011).</w:t>
            </w:r>
          </w:p>
        </w:tc>
        <w:tc>
          <w:tcPr>
            <w:tcW w:w="6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800" w:type="dxa"/>
            <w:vMerge/>
            <w:vAlign w:val="center"/>
            <w:hideMark/>
          </w:tcPr>
          <w:p w:rsidR="00ED4C99" w:rsidRPr="00CC2B47" w:rsidRDefault="00ED4C99" w:rsidP="00ED4C99">
            <w:pPr>
              <w:rPr>
                <w:rFonts w:ascii="Segoe UI" w:hAnsi="Segoe UI" w:cs="Segoe UI"/>
                <w:color w:val="000000"/>
                <w:szCs w:val="20"/>
                <w:lang w:val="en-ID" w:eastAsia="en-ID"/>
              </w:rPr>
            </w:pPr>
          </w:p>
        </w:tc>
      </w:tr>
      <w:tr w:rsidR="00ED4C99" w:rsidRPr="00CC2B47" w:rsidTr="00ED4C99">
        <w:trPr>
          <w:trHeight w:val="300"/>
        </w:trPr>
        <w:tc>
          <w:tcPr>
            <w:tcW w:w="1520" w:type="dxa"/>
            <w:vMerge w:val="restart"/>
            <w:shd w:val="clear" w:color="auto" w:fill="auto"/>
            <w:noWrap/>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 xml:space="preserve">Hedonic </w:t>
            </w: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val="en-ID" w:eastAsia="en-ID"/>
              </w:rPr>
              <w:t>1. Role</w:t>
            </w:r>
          </w:p>
        </w:tc>
        <w:tc>
          <w:tcPr>
            <w:tcW w:w="660" w:type="dxa"/>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HD1</w:t>
            </w:r>
          </w:p>
        </w:tc>
        <w:tc>
          <w:tcPr>
            <w:tcW w:w="960" w:type="dxa"/>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0,795</w:t>
            </w:r>
          </w:p>
        </w:tc>
        <w:tc>
          <w:tcPr>
            <w:tcW w:w="9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0,846</w:t>
            </w:r>
          </w:p>
        </w:tc>
        <w:tc>
          <w:tcPr>
            <w:tcW w:w="80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0,646</w:t>
            </w:r>
          </w:p>
        </w:tc>
      </w:tr>
      <w:tr w:rsidR="00ED4C99" w:rsidRPr="00CC2B47" w:rsidTr="00ED4C99">
        <w:trPr>
          <w:trHeight w:val="300"/>
        </w:trPr>
        <w:tc>
          <w:tcPr>
            <w:tcW w:w="152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val="en-ID" w:eastAsia="en-ID"/>
              </w:rPr>
              <w:t>2. Agreement</w:t>
            </w:r>
          </w:p>
        </w:tc>
        <w:tc>
          <w:tcPr>
            <w:tcW w:w="660" w:type="dxa"/>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HD2</w:t>
            </w:r>
          </w:p>
        </w:tc>
        <w:tc>
          <w:tcPr>
            <w:tcW w:w="960" w:type="dxa"/>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0,799</w:t>
            </w: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800" w:type="dxa"/>
            <w:vMerge/>
            <w:vAlign w:val="center"/>
            <w:hideMark/>
          </w:tcPr>
          <w:p w:rsidR="00ED4C99" w:rsidRPr="00CC2B47" w:rsidRDefault="00ED4C99" w:rsidP="00ED4C99">
            <w:pPr>
              <w:rPr>
                <w:rFonts w:ascii="Segoe UI" w:hAnsi="Segoe UI" w:cs="Segoe UI"/>
                <w:color w:val="000000"/>
                <w:szCs w:val="20"/>
                <w:lang w:val="en-ID" w:eastAsia="en-ID"/>
              </w:rPr>
            </w:pPr>
          </w:p>
        </w:tc>
      </w:tr>
      <w:tr w:rsidR="00ED4C99" w:rsidRPr="00CC2B47" w:rsidTr="00ED4C99">
        <w:trPr>
          <w:trHeight w:val="290"/>
        </w:trPr>
        <w:tc>
          <w:tcPr>
            <w:tcW w:w="152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val="en-ID" w:eastAsia="en-ID"/>
              </w:rPr>
              <w:t xml:space="preserve">3. Social </w:t>
            </w:r>
          </w:p>
        </w:tc>
        <w:tc>
          <w:tcPr>
            <w:tcW w:w="6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HD3</w:t>
            </w:r>
          </w:p>
        </w:tc>
        <w:tc>
          <w:tcPr>
            <w:tcW w:w="9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0,816</w:t>
            </w: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800" w:type="dxa"/>
            <w:vMerge/>
            <w:vAlign w:val="center"/>
            <w:hideMark/>
          </w:tcPr>
          <w:p w:rsidR="00ED4C99" w:rsidRPr="00CC2B47" w:rsidRDefault="00ED4C99" w:rsidP="00ED4C99">
            <w:pPr>
              <w:rPr>
                <w:rFonts w:ascii="Segoe UI" w:hAnsi="Segoe UI" w:cs="Segoe UI"/>
                <w:color w:val="000000"/>
                <w:szCs w:val="20"/>
                <w:lang w:val="en-ID" w:eastAsia="en-ID"/>
              </w:rPr>
            </w:pPr>
          </w:p>
        </w:tc>
      </w:tr>
      <w:tr w:rsidR="00ED4C99" w:rsidRPr="00CC2B47" w:rsidTr="00ED4C99">
        <w:trPr>
          <w:trHeight w:val="300"/>
        </w:trPr>
        <w:tc>
          <w:tcPr>
            <w:tcW w:w="152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noProof/>
                <w:color w:val="000000"/>
                <w:szCs w:val="20"/>
                <w:lang w:eastAsia="en-ID"/>
              </w:rPr>
              <w:t>(Tuti &amp; Saputra, 2022)</w:t>
            </w:r>
          </w:p>
        </w:tc>
        <w:tc>
          <w:tcPr>
            <w:tcW w:w="6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800" w:type="dxa"/>
            <w:vMerge/>
            <w:vAlign w:val="center"/>
            <w:hideMark/>
          </w:tcPr>
          <w:p w:rsidR="00ED4C99" w:rsidRPr="00CC2B47" w:rsidRDefault="00ED4C99" w:rsidP="00ED4C99">
            <w:pPr>
              <w:rPr>
                <w:rFonts w:ascii="Segoe UI" w:hAnsi="Segoe UI" w:cs="Segoe UI"/>
                <w:color w:val="000000"/>
                <w:szCs w:val="20"/>
                <w:lang w:val="en-ID" w:eastAsia="en-ID"/>
              </w:rPr>
            </w:pPr>
          </w:p>
        </w:tc>
      </w:tr>
      <w:tr w:rsidR="00ED4C99" w:rsidRPr="00CC2B47" w:rsidTr="00ED4C99">
        <w:trPr>
          <w:trHeight w:val="290"/>
        </w:trPr>
        <w:tc>
          <w:tcPr>
            <w:tcW w:w="1520" w:type="dxa"/>
            <w:vMerge w:val="restart"/>
            <w:shd w:val="clear" w:color="auto" w:fill="auto"/>
            <w:noWrap/>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Visit Intention</w:t>
            </w: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val="en-ID" w:eastAsia="en-ID"/>
              </w:rPr>
              <w:t>1. Results</w:t>
            </w:r>
          </w:p>
        </w:tc>
        <w:tc>
          <w:tcPr>
            <w:tcW w:w="6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VI1</w:t>
            </w:r>
          </w:p>
        </w:tc>
        <w:tc>
          <w:tcPr>
            <w:tcW w:w="9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0,914</w:t>
            </w:r>
          </w:p>
        </w:tc>
        <w:tc>
          <w:tcPr>
            <w:tcW w:w="9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0,884</w:t>
            </w:r>
          </w:p>
        </w:tc>
        <w:tc>
          <w:tcPr>
            <w:tcW w:w="80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xml:space="preserve"> 0,793 </w:t>
            </w:r>
          </w:p>
        </w:tc>
      </w:tr>
      <w:tr w:rsidR="00ED4C99" w:rsidRPr="00CC2B47" w:rsidTr="00ED4C99">
        <w:trPr>
          <w:trHeight w:val="300"/>
        </w:trPr>
        <w:tc>
          <w:tcPr>
            <w:tcW w:w="152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val="en-ID" w:eastAsia="en-ID"/>
              </w:rPr>
              <w:t>2. Value</w:t>
            </w:r>
          </w:p>
        </w:tc>
        <w:tc>
          <w:tcPr>
            <w:tcW w:w="6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800" w:type="dxa"/>
            <w:vMerge/>
            <w:vAlign w:val="center"/>
            <w:hideMark/>
          </w:tcPr>
          <w:p w:rsidR="00ED4C99" w:rsidRPr="00CC2B47" w:rsidRDefault="00ED4C99" w:rsidP="00ED4C99">
            <w:pPr>
              <w:rPr>
                <w:rFonts w:ascii="Segoe UI" w:hAnsi="Segoe UI" w:cs="Segoe UI"/>
                <w:color w:val="000000"/>
                <w:szCs w:val="20"/>
                <w:lang w:val="en-ID" w:eastAsia="en-ID"/>
              </w:rPr>
            </w:pPr>
          </w:p>
        </w:tc>
      </w:tr>
      <w:tr w:rsidR="00ED4C99" w:rsidRPr="00CC2B47" w:rsidTr="00ED4C99">
        <w:trPr>
          <w:trHeight w:val="290"/>
        </w:trPr>
        <w:tc>
          <w:tcPr>
            <w:tcW w:w="152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val="en-ID" w:eastAsia="en-ID"/>
              </w:rPr>
              <w:t>3. Recommendations</w:t>
            </w:r>
          </w:p>
        </w:tc>
        <w:tc>
          <w:tcPr>
            <w:tcW w:w="6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VI2</w:t>
            </w:r>
          </w:p>
        </w:tc>
        <w:tc>
          <w:tcPr>
            <w:tcW w:w="9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0,866</w:t>
            </w: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800" w:type="dxa"/>
            <w:vMerge/>
            <w:vAlign w:val="center"/>
            <w:hideMark/>
          </w:tcPr>
          <w:p w:rsidR="00ED4C99" w:rsidRPr="00CC2B47" w:rsidRDefault="00ED4C99" w:rsidP="00ED4C99">
            <w:pPr>
              <w:rPr>
                <w:rFonts w:ascii="Segoe UI" w:hAnsi="Segoe UI" w:cs="Segoe UI"/>
                <w:color w:val="000000"/>
                <w:szCs w:val="20"/>
                <w:lang w:val="en-ID" w:eastAsia="en-ID"/>
              </w:rPr>
            </w:pPr>
          </w:p>
        </w:tc>
      </w:tr>
      <w:tr w:rsidR="00ED4C99" w:rsidRPr="00CC2B47" w:rsidTr="00ED4C99">
        <w:trPr>
          <w:trHeight w:val="290"/>
        </w:trPr>
        <w:tc>
          <w:tcPr>
            <w:tcW w:w="152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val="en-ID" w:eastAsia="en-ID"/>
              </w:rPr>
              <w:t>4. Emotional Associations</w:t>
            </w:r>
          </w:p>
        </w:tc>
        <w:tc>
          <w:tcPr>
            <w:tcW w:w="6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800" w:type="dxa"/>
            <w:vMerge/>
            <w:vAlign w:val="center"/>
            <w:hideMark/>
          </w:tcPr>
          <w:p w:rsidR="00ED4C99" w:rsidRPr="00CC2B47" w:rsidRDefault="00ED4C99" w:rsidP="00ED4C99">
            <w:pPr>
              <w:rPr>
                <w:rFonts w:ascii="Segoe UI" w:hAnsi="Segoe UI" w:cs="Segoe UI"/>
                <w:color w:val="000000"/>
                <w:szCs w:val="20"/>
                <w:lang w:val="en-ID" w:eastAsia="en-ID"/>
              </w:rPr>
            </w:pPr>
          </w:p>
        </w:tc>
      </w:tr>
      <w:tr w:rsidR="00ED4C99" w:rsidRPr="00CC2B47" w:rsidTr="00ED4C99">
        <w:trPr>
          <w:trHeight w:val="300"/>
        </w:trPr>
        <w:tc>
          <w:tcPr>
            <w:tcW w:w="152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noProof/>
                <w:color w:val="000000"/>
                <w:szCs w:val="20"/>
                <w:lang w:eastAsia="en-ID"/>
              </w:rPr>
              <w:t>(Bakar et al., 2018)</w:t>
            </w:r>
          </w:p>
        </w:tc>
        <w:tc>
          <w:tcPr>
            <w:tcW w:w="6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800" w:type="dxa"/>
            <w:vMerge/>
            <w:vAlign w:val="center"/>
            <w:hideMark/>
          </w:tcPr>
          <w:p w:rsidR="00ED4C99" w:rsidRPr="00CC2B47" w:rsidRDefault="00ED4C99" w:rsidP="00ED4C99">
            <w:pPr>
              <w:rPr>
                <w:rFonts w:ascii="Segoe UI" w:hAnsi="Segoe UI" w:cs="Segoe UI"/>
                <w:color w:val="000000"/>
                <w:szCs w:val="20"/>
                <w:lang w:val="en-ID" w:eastAsia="en-ID"/>
              </w:rPr>
            </w:pPr>
          </w:p>
        </w:tc>
      </w:tr>
      <w:tr w:rsidR="00ED4C99" w:rsidRPr="00CC2B47" w:rsidTr="00ED4C99">
        <w:trPr>
          <w:trHeight w:val="290"/>
        </w:trPr>
        <w:tc>
          <w:tcPr>
            <w:tcW w:w="1520" w:type="dxa"/>
            <w:vMerge w:val="restart"/>
            <w:shd w:val="clear" w:color="auto" w:fill="auto"/>
            <w:noWrap/>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Visit Decision</w:t>
            </w: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val="en-ID" w:eastAsia="en-ID"/>
              </w:rPr>
              <w:t>1. Fulfillment of Needs</w:t>
            </w:r>
          </w:p>
        </w:tc>
        <w:tc>
          <w:tcPr>
            <w:tcW w:w="6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KP1</w:t>
            </w:r>
          </w:p>
        </w:tc>
        <w:tc>
          <w:tcPr>
            <w:tcW w:w="9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0,741</w:t>
            </w:r>
          </w:p>
        </w:tc>
        <w:tc>
          <w:tcPr>
            <w:tcW w:w="9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0,822</w:t>
            </w:r>
          </w:p>
        </w:tc>
        <w:tc>
          <w:tcPr>
            <w:tcW w:w="80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0,606</w:t>
            </w:r>
          </w:p>
        </w:tc>
      </w:tr>
      <w:tr w:rsidR="00ED4C99" w:rsidRPr="00CC2B47" w:rsidTr="00ED4C99">
        <w:trPr>
          <w:trHeight w:val="300"/>
        </w:trPr>
        <w:tc>
          <w:tcPr>
            <w:tcW w:w="152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val="en-ID" w:eastAsia="en-ID"/>
              </w:rPr>
              <w:t>2. Information Search</w:t>
            </w:r>
          </w:p>
        </w:tc>
        <w:tc>
          <w:tcPr>
            <w:tcW w:w="6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800" w:type="dxa"/>
            <w:vMerge/>
            <w:vAlign w:val="center"/>
            <w:hideMark/>
          </w:tcPr>
          <w:p w:rsidR="00ED4C99" w:rsidRPr="00CC2B47" w:rsidRDefault="00ED4C99" w:rsidP="00ED4C99">
            <w:pPr>
              <w:rPr>
                <w:rFonts w:ascii="Segoe UI" w:hAnsi="Segoe UI" w:cs="Segoe UI"/>
                <w:color w:val="000000"/>
                <w:szCs w:val="20"/>
                <w:lang w:val="en-ID" w:eastAsia="en-ID"/>
              </w:rPr>
            </w:pPr>
          </w:p>
        </w:tc>
      </w:tr>
      <w:tr w:rsidR="00ED4C99" w:rsidRPr="00CC2B47" w:rsidTr="00ED4C99">
        <w:trPr>
          <w:trHeight w:val="290"/>
        </w:trPr>
        <w:tc>
          <w:tcPr>
            <w:tcW w:w="152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val="en-ID" w:eastAsia="en-ID"/>
              </w:rPr>
              <w:t>3. Alternative Evaluation</w:t>
            </w:r>
          </w:p>
        </w:tc>
        <w:tc>
          <w:tcPr>
            <w:tcW w:w="6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KP4</w:t>
            </w:r>
          </w:p>
        </w:tc>
        <w:tc>
          <w:tcPr>
            <w:tcW w:w="9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0,756</w:t>
            </w: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800" w:type="dxa"/>
            <w:vMerge/>
            <w:vAlign w:val="center"/>
            <w:hideMark/>
          </w:tcPr>
          <w:p w:rsidR="00ED4C99" w:rsidRPr="00CC2B47" w:rsidRDefault="00ED4C99" w:rsidP="00ED4C99">
            <w:pPr>
              <w:rPr>
                <w:rFonts w:ascii="Segoe UI" w:hAnsi="Segoe UI" w:cs="Segoe UI"/>
                <w:color w:val="000000"/>
                <w:szCs w:val="20"/>
                <w:lang w:val="en-ID" w:eastAsia="en-ID"/>
              </w:rPr>
            </w:pPr>
          </w:p>
        </w:tc>
      </w:tr>
      <w:tr w:rsidR="00ED4C99" w:rsidRPr="00CC2B47" w:rsidTr="00ED4C99">
        <w:trPr>
          <w:trHeight w:val="300"/>
        </w:trPr>
        <w:tc>
          <w:tcPr>
            <w:tcW w:w="152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val="en-ID" w:eastAsia="en-ID"/>
              </w:rPr>
              <w:t>4. Purchase decision</w:t>
            </w:r>
          </w:p>
        </w:tc>
        <w:tc>
          <w:tcPr>
            <w:tcW w:w="6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800" w:type="dxa"/>
            <w:vMerge/>
            <w:vAlign w:val="center"/>
            <w:hideMark/>
          </w:tcPr>
          <w:p w:rsidR="00ED4C99" w:rsidRPr="00CC2B47" w:rsidRDefault="00ED4C99" w:rsidP="00ED4C99">
            <w:pPr>
              <w:rPr>
                <w:rFonts w:ascii="Segoe UI" w:hAnsi="Segoe UI" w:cs="Segoe UI"/>
                <w:color w:val="000000"/>
                <w:szCs w:val="20"/>
                <w:lang w:val="en-ID" w:eastAsia="en-ID"/>
              </w:rPr>
            </w:pPr>
          </w:p>
        </w:tc>
      </w:tr>
      <w:tr w:rsidR="00ED4C99" w:rsidRPr="00CC2B47" w:rsidTr="00ED4C99">
        <w:trPr>
          <w:trHeight w:val="290"/>
        </w:trPr>
        <w:tc>
          <w:tcPr>
            <w:tcW w:w="152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val="en-ID" w:eastAsia="en-ID"/>
              </w:rPr>
              <w:t>5. Behavior after purchase</w:t>
            </w:r>
          </w:p>
        </w:tc>
        <w:tc>
          <w:tcPr>
            <w:tcW w:w="6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KP5</w:t>
            </w:r>
          </w:p>
        </w:tc>
        <w:tc>
          <w:tcPr>
            <w:tcW w:w="9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0,836</w:t>
            </w: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800" w:type="dxa"/>
            <w:vMerge/>
            <w:vAlign w:val="center"/>
            <w:hideMark/>
          </w:tcPr>
          <w:p w:rsidR="00ED4C99" w:rsidRPr="00CC2B47" w:rsidRDefault="00ED4C99" w:rsidP="00ED4C99">
            <w:pPr>
              <w:rPr>
                <w:rFonts w:ascii="Segoe UI" w:hAnsi="Segoe UI" w:cs="Segoe UI"/>
                <w:color w:val="000000"/>
                <w:szCs w:val="20"/>
                <w:lang w:val="en-ID" w:eastAsia="en-ID"/>
              </w:rPr>
            </w:pPr>
          </w:p>
        </w:tc>
      </w:tr>
      <w:tr w:rsidR="00ED4C99" w:rsidRPr="00CC2B47" w:rsidTr="00ED4C99">
        <w:trPr>
          <w:trHeight w:val="300"/>
        </w:trPr>
        <w:tc>
          <w:tcPr>
            <w:tcW w:w="152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noProof/>
                <w:color w:val="000000"/>
                <w:szCs w:val="20"/>
                <w:lang w:val="en-US" w:eastAsia="en-ID"/>
              </w:rPr>
              <w:t>(Karimi et al., 2015)</w:t>
            </w:r>
          </w:p>
        </w:tc>
        <w:tc>
          <w:tcPr>
            <w:tcW w:w="6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800" w:type="dxa"/>
            <w:vMerge/>
            <w:vAlign w:val="center"/>
            <w:hideMark/>
          </w:tcPr>
          <w:p w:rsidR="00ED4C99" w:rsidRPr="00CC2B47" w:rsidRDefault="00ED4C99" w:rsidP="00ED4C99">
            <w:pPr>
              <w:rPr>
                <w:rFonts w:ascii="Segoe UI" w:hAnsi="Segoe UI" w:cs="Segoe UI"/>
                <w:color w:val="000000"/>
                <w:szCs w:val="20"/>
                <w:lang w:val="en-ID" w:eastAsia="en-ID"/>
              </w:rPr>
            </w:pPr>
          </w:p>
        </w:tc>
      </w:tr>
      <w:tr w:rsidR="00ED4C99" w:rsidRPr="00CC2B47" w:rsidTr="00ED4C99">
        <w:trPr>
          <w:trHeight w:val="300"/>
        </w:trPr>
        <w:tc>
          <w:tcPr>
            <w:tcW w:w="1520" w:type="dxa"/>
            <w:vMerge w:val="restart"/>
            <w:shd w:val="clear" w:color="auto" w:fill="auto"/>
            <w:noWrap/>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Revisit Intention</w:t>
            </w: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id-ID"/>
              </w:rPr>
              <w:t>1. Repurchase</w:t>
            </w:r>
          </w:p>
        </w:tc>
        <w:tc>
          <w:tcPr>
            <w:tcW w:w="660" w:type="dxa"/>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RV1</w:t>
            </w:r>
          </w:p>
        </w:tc>
        <w:tc>
          <w:tcPr>
            <w:tcW w:w="960" w:type="dxa"/>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0,801</w:t>
            </w:r>
          </w:p>
        </w:tc>
        <w:tc>
          <w:tcPr>
            <w:tcW w:w="9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0,879</w:t>
            </w:r>
          </w:p>
        </w:tc>
        <w:tc>
          <w:tcPr>
            <w:tcW w:w="80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0,646</w:t>
            </w:r>
          </w:p>
        </w:tc>
      </w:tr>
      <w:tr w:rsidR="00ED4C99" w:rsidRPr="00CC2B47" w:rsidTr="00ED4C99">
        <w:trPr>
          <w:trHeight w:val="520"/>
        </w:trPr>
        <w:tc>
          <w:tcPr>
            <w:tcW w:w="152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3040" w:type="dxa"/>
            <w:shd w:val="clear" w:color="auto" w:fill="auto"/>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2. Recommendation to others to repurchase</w:t>
            </w:r>
          </w:p>
        </w:tc>
        <w:tc>
          <w:tcPr>
            <w:tcW w:w="6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RV2</w:t>
            </w:r>
          </w:p>
        </w:tc>
        <w:tc>
          <w:tcPr>
            <w:tcW w:w="960" w:type="dxa"/>
            <w:vMerge w:val="restar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 0,872</w:t>
            </w: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800" w:type="dxa"/>
            <w:vMerge/>
            <w:vAlign w:val="center"/>
            <w:hideMark/>
          </w:tcPr>
          <w:p w:rsidR="00ED4C99" w:rsidRPr="00CC2B47" w:rsidRDefault="00ED4C99" w:rsidP="00ED4C99">
            <w:pPr>
              <w:rPr>
                <w:rFonts w:ascii="Segoe UI" w:hAnsi="Segoe UI" w:cs="Segoe UI"/>
                <w:color w:val="000000"/>
                <w:szCs w:val="20"/>
                <w:lang w:val="en-ID" w:eastAsia="en-ID"/>
              </w:rPr>
            </w:pPr>
          </w:p>
        </w:tc>
      </w:tr>
      <w:tr w:rsidR="00ED4C99" w:rsidRPr="00CC2B47" w:rsidTr="00ED4C99">
        <w:trPr>
          <w:trHeight w:val="300"/>
        </w:trPr>
        <w:tc>
          <w:tcPr>
            <w:tcW w:w="152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3040" w:type="dxa"/>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noProof/>
                <w:color w:val="000000"/>
                <w:lang w:val="en-US" w:eastAsia="en-ID"/>
              </w:rPr>
              <w:t>(Chang et al., 2014)</w:t>
            </w:r>
          </w:p>
        </w:tc>
        <w:tc>
          <w:tcPr>
            <w:tcW w:w="6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960" w:type="dxa"/>
            <w:vMerge/>
            <w:vAlign w:val="center"/>
            <w:hideMark/>
          </w:tcPr>
          <w:p w:rsidR="00ED4C99" w:rsidRPr="00CC2B47" w:rsidRDefault="00ED4C99" w:rsidP="00ED4C99">
            <w:pPr>
              <w:rPr>
                <w:rFonts w:ascii="Segoe UI" w:hAnsi="Segoe UI" w:cs="Segoe UI"/>
                <w:color w:val="000000"/>
                <w:szCs w:val="20"/>
                <w:lang w:val="en-ID" w:eastAsia="en-ID"/>
              </w:rPr>
            </w:pPr>
          </w:p>
        </w:tc>
        <w:tc>
          <w:tcPr>
            <w:tcW w:w="800" w:type="dxa"/>
            <w:vMerge/>
            <w:vAlign w:val="center"/>
            <w:hideMark/>
          </w:tcPr>
          <w:p w:rsidR="00ED4C99" w:rsidRPr="00CC2B47" w:rsidRDefault="00ED4C99" w:rsidP="00ED4C99">
            <w:pPr>
              <w:rPr>
                <w:rFonts w:ascii="Segoe UI" w:hAnsi="Segoe UI" w:cs="Segoe UI"/>
                <w:color w:val="000000"/>
                <w:szCs w:val="20"/>
                <w:lang w:val="en-ID" w:eastAsia="en-ID"/>
              </w:rPr>
            </w:pPr>
          </w:p>
        </w:tc>
      </w:tr>
    </w:tbl>
    <w:p w:rsidR="00ED4C99" w:rsidRPr="00CC2B47" w:rsidRDefault="00ED4C99" w:rsidP="00ED4C99">
      <w:pPr>
        <w:jc w:val="both"/>
        <w:rPr>
          <w:rFonts w:ascii="Segoe UI" w:hAnsi="Segoe UI" w:cs="Segoe UI"/>
          <w:b/>
          <w:color w:val="000000"/>
          <w:sz w:val="24"/>
          <w:szCs w:val="24"/>
        </w:rPr>
      </w:pPr>
      <w:r w:rsidRPr="00CC2B47">
        <w:rPr>
          <w:rFonts w:ascii="Segoe UI" w:hAnsi="Segoe UI" w:cs="Segoe UI"/>
          <w:szCs w:val="20"/>
          <w:lang w:val="en-US"/>
        </w:rPr>
        <w:t>Source: Authors, 202</w:t>
      </w:r>
      <w:r w:rsidRPr="00CC2B47">
        <w:rPr>
          <w:rFonts w:ascii="Segoe UI" w:hAnsi="Segoe UI" w:cs="Segoe UI"/>
          <w:szCs w:val="20"/>
        </w:rPr>
        <w:t>2</w:t>
      </w:r>
      <w:r w:rsidRPr="00CC2B47">
        <w:rPr>
          <w:rFonts w:ascii="Segoe UI" w:hAnsi="Segoe UI" w:cs="Segoe UI"/>
          <w:b/>
          <w:color w:val="000000"/>
          <w:sz w:val="24"/>
          <w:szCs w:val="24"/>
        </w:rPr>
        <w:tab/>
      </w:r>
    </w:p>
    <w:p w:rsidR="00ED4C99" w:rsidRDefault="00ED4C99" w:rsidP="00ED4C99">
      <w:pPr>
        <w:jc w:val="both"/>
        <w:rPr>
          <w:b/>
          <w:color w:val="000000"/>
          <w:sz w:val="24"/>
          <w:szCs w:val="24"/>
        </w:rPr>
      </w:pPr>
    </w:p>
    <w:p w:rsidR="00ED4C99" w:rsidRPr="00833547" w:rsidRDefault="00ED4C99" w:rsidP="00585D0B">
      <w:pPr>
        <w:ind w:firstLine="720"/>
        <w:jc w:val="both"/>
        <w:rPr>
          <w:rFonts w:ascii="Segoe UI" w:hAnsi="Segoe UI" w:cs="Segoe UI"/>
          <w:szCs w:val="20"/>
        </w:rPr>
      </w:pPr>
      <w:r w:rsidRPr="00833547">
        <w:rPr>
          <w:rFonts w:ascii="Segoe UI" w:hAnsi="Segoe UI" w:cs="Segoe UI"/>
          <w:bCs/>
          <w:sz w:val="24"/>
          <w:szCs w:val="24"/>
        </w:rPr>
        <w:t xml:space="preserve">Testing the accuracy and dependability of the data is the first thing that may be done in this examination. To view the desired </w:t>
      </w:r>
      <w:r w:rsidRPr="00833547">
        <w:rPr>
          <w:rFonts w:ascii="Segoe UI" w:hAnsi="Segoe UI" w:cs="Segoe UI"/>
          <w:bCs/>
          <w:sz w:val="24"/>
          <w:szCs w:val="24"/>
        </w:rPr>
        <w:lastRenderedPageBreak/>
        <w:t>results, each indication of each variable must be verified. The loading factor and composite reliability are two parameters that may be utilized in PLS-SEM to examine the validity and reliability of data. The convergence validity for each loading factor is displayed in Table 2. In the table above, all loading factors have values greater than 0.700. This has an impact on the items that were chosen, which have scored over 0.700, indicating that all the variables employed in this study fulfill the standards for validity and reliability.</w:t>
      </w:r>
      <w:r w:rsidRPr="00833547">
        <w:rPr>
          <w:rFonts w:ascii="Segoe UI" w:hAnsi="Segoe UI" w:cs="Segoe UI"/>
          <w:bCs/>
          <w:sz w:val="24"/>
          <w:szCs w:val="24"/>
          <w:lang w:val="en-US"/>
        </w:rPr>
        <w:t xml:space="preserve"> C</w:t>
      </w:r>
      <w:r w:rsidRPr="00833547">
        <w:rPr>
          <w:rFonts w:ascii="Segoe UI" w:hAnsi="Segoe UI" w:cs="Segoe UI"/>
          <w:bCs/>
          <w:sz w:val="24"/>
          <w:szCs w:val="24"/>
        </w:rPr>
        <w:t>omposite reliability (CR) as a gauge of construct consistency. If a number exceeding 0.7 is displayed in the data (CR), certain conditions are acceptable. Based on Table 2, the value (CR) displays the numbers 0.822 to 0.879, indicating that the value can be observed above 0.7 and that the findings demonstrate good consistency between constructions, specifically 0.606 to 0.793, indicating that it satisfies the AVE criteria</w:t>
      </w:r>
      <w:r w:rsidRPr="00833547">
        <w:rPr>
          <w:rFonts w:ascii="Segoe UI" w:hAnsi="Segoe UI" w:cs="Segoe UI"/>
          <w:bCs/>
          <w:sz w:val="24"/>
          <w:szCs w:val="24"/>
          <w:lang w:val="en-US"/>
        </w:rPr>
        <w:t>.</w:t>
      </w:r>
    </w:p>
    <w:p w:rsidR="00ED4C99" w:rsidRDefault="00ED4C99" w:rsidP="00ED4C99">
      <w:pPr>
        <w:keepNext/>
        <w:pBdr>
          <w:top w:val="none" w:sz="0" w:space="0" w:color="000000"/>
          <w:left w:val="nil"/>
          <w:bottom w:val="nil"/>
          <w:right w:val="nil"/>
          <w:between w:val="nil"/>
        </w:pBdr>
        <w:rPr>
          <w:b/>
          <w:color w:val="000000"/>
          <w:sz w:val="24"/>
          <w:szCs w:val="24"/>
          <w:lang w:val="en-US"/>
        </w:rPr>
      </w:pPr>
      <w:r>
        <w:rPr>
          <w:b/>
          <w:color w:val="000000"/>
          <w:sz w:val="24"/>
          <w:szCs w:val="24"/>
          <w:lang w:val="en-US"/>
        </w:rPr>
        <w:lastRenderedPageBreak/>
        <w:t>Discriminant Validity</w:t>
      </w:r>
    </w:p>
    <w:p w:rsidR="00ED4C99" w:rsidRPr="00833547" w:rsidRDefault="00ED4C99" w:rsidP="00ED4C99">
      <w:pPr>
        <w:keepNext/>
        <w:pBdr>
          <w:top w:val="none" w:sz="0" w:space="0" w:color="000000"/>
          <w:left w:val="nil"/>
          <w:bottom w:val="nil"/>
          <w:right w:val="nil"/>
          <w:between w:val="nil"/>
        </w:pBdr>
        <w:ind w:firstLine="720"/>
        <w:jc w:val="both"/>
        <w:rPr>
          <w:rFonts w:ascii="Segoe UI" w:hAnsi="Segoe UI" w:cs="Segoe UI"/>
          <w:bCs/>
          <w:color w:val="000000"/>
          <w:sz w:val="24"/>
          <w:szCs w:val="24"/>
          <w:lang w:val="en-US"/>
        </w:rPr>
      </w:pPr>
      <w:r w:rsidRPr="00833547">
        <w:rPr>
          <w:rFonts w:ascii="Segoe UI" w:hAnsi="Segoe UI" w:cs="Segoe UI"/>
          <w:bCs/>
          <w:color w:val="000000"/>
          <w:sz w:val="24"/>
          <w:szCs w:val="24"/>
          <w:lang w:val="en-US"/>
        </w:rPr>
        <w:t xml:space="preserve">The Art Collection variable had the highest value in the Discriminant test findings, followed by the Lifestyle variable at 0.855, the Hedonic variable at 0.804, the Visit Intention variable at 0.890, the Revisit Intention variable at 0.804, and the Visit Decision variable at 0.770. If compared to the other latent constructs, each indicator question has the largest loading factor value for the latent construct under examination. Therefore, it may be claimed that the discriminant validity is valid </w:t>
      </w:r>
      <w:r w:rsidRPr="00833547">
        <w:rPr>
          <w:rFonts w:ascii="Segoe UI" w:hAnsi="Segoe UI" w:cs="Segoe UI"/>
          <w:bCs/>
          <w:color w:val="000000"/>
          <w:sz w:val="24"/>
          <w:szCs w:val="24"/>
          <w:lang w:val="en-US"/>
        </w:rPr>
        <w:fldChar w:fldCharType="begin" w:fldLock="1"/>
      </w:r>
      <w:r w:rsidR="00CC2B47">
        <w:rPr>
          <w:rFonts w:ascii="Segoe UI" w:hAnsi="Segoe UI" w:cs="Segoe UI"/>
          <w:bCs/>
          <w:color w:val="000000"/>
          <w:sz w:val="24"/>
          <w:szCs w:val="24"/>
          <w:lang w:val="en-US"/>
        </w:rPr>
        <w:instrText>ADDIN CSL_CITATION {"citationItems":[{"id":"ITEM-1","itemData":{"author":[{"dropping-particle":"","family":"Fornell, C., &amp; Larcker","given":"D. F","non-dropping-particle":"","parse-names":false,"suffix":""}],"id":"ITEM-1","issue":"December","issued":{"date-parts":[["1981"]]},"page":"37-39","title":"Evaluating Structural Equation Models with Unobservable Variables and Measurement Error","type":"article-journal","volume":"66"},"uris":["http://www.mendeley.com/documents/?uuid=7f1e0830-34f3-41ff-a17d-369ebab4bf66","http://www.mendeley.com/documents/?uuid=847c8d9d-5737-4128-80f8-ebc1323817c3"]}],"mendeley":{"formattedCitation":"(Fornell, C., &amp; Larcker, 1981)","plainTextFormattedCitation":"(Fornell, C., &amp; Larcker, 1981)","previouslyFormattedCitation":"(Fornell, C., &amp; Larcker, 1981)"},"properties":{"noteIndex":0},"schema":"https://github.com/citation-style-language/schema/raw/master/csl-citation.json"}</w:instrText>
      </w:r>
      <w:r w:rsidRPr="00833547">
        <w:rPr>
          <w:rFonts w:ascii="Segoe UI" w:hAnsi="Segoe UI" w:cs="Segoe UI"/>
          <w:bCs/>
          <w:color w:val="000000"/>
          <w:sz w:val="24"/>
          <w:szCs w:val="24"/>
          <w:lang w:val="en-US"/>
        </w:rPr>
        <w:fldChar w:fldCharType="separate"/>
      </w:r>
      <w:r w:rsidRPr="00833547">
        <w:rPr>
          <w:rFonts w:ascii="Segoe UI" w:hAnsi="Segoe UI" w:cs="Segoe UI"/>
          <w:bCs/>
          <w:noProof/>
          <w:color w:val="000000"/>
          <w:sz w:val="24"/>
          <w:szCs w:val="24"/>
          <w:lang w:val="en-US"/>
        </w:rPr>
        <w:t>(Fornell, C., &amp; Larcker, 1981)</w:t>
      </w:r>
      <w:r w:rsidRPr="00833547">
        <w:rPr>
          <w:rFonts w:ascii="Segoe UI" w:hAnsi="Segoe UI" w:cs="Segoe UI"/>
          <w:bCs/>
          <w:color w:val="000000"/>
          <w:sz w:val="24"/>
          <w:szCs w:val="24"/>
          <w:lang w:val="en-US"/>
        </w:rPr>
        <w:fldChar w:fldCharType="end"/>
      </w:r>
      <w:r w:rsidRPr="00833547">
        <w:rPr>
          <w:rFonts w:ascii="Segoe UI" w:hAnsi="Segoe UI" w:cs="Segoe UI"/>
          <w:bCs/>
          <w:color w:val="000000"/>
          <w:sz w:val="24"/>
          <w:szCs w:val="24"/>
          <w:lang w:val="en-US"/>
        </w:rPr>
        <w:t>.</w:t>
      </w:r>
    </w:p>
    <w:p w:rsidR="00585D0B" w:rsidRDefault="00585D0B" w:rsidP="00ED4C99">
      <w:pPr>
        <w:keepNext/>
        <w:pBdr>
          <w:top w:val="none" w:sz="0" w:space="0" w:color="000000"/>
          <w:left w:val="nil"/>
          <w:bottom w:val="nil"/>
          <w:right w:val="nil"/>
          <w:between w:val="nil"/>
        </w:pBdr>
        <w:spacing w:before="120"/>
        <w:rPr>
          <w:bCs/>
          <w:color w:val="000000"/>
          <w:sz w:val="24"/>
          <w:szCs w:val="24"/>
        </w:rPr>
      </w:pPr>
    </w:p>
    <w:p w:rsidR="00ED4C99" w:rsidRPr="00CC2B47" w:rsidRDefault="00ED4C99" w:rsidP="00ED4C99">
      <w:pPr>
        <w:keepNext/>
        <w:pBdr>
          <w:top w:val="none" w:sz="0" w:space="0" w:color="000000"/>
          <w:left w:val="nil"/>
          <w:bottom w:val="nil"/>
          <w:right w:val="nil"/>
          <w:between w:val="nil"/>
        </w:pBdr>
        <w:spacing w:before="120"/>
        <w:rPr>
          <w:rFonts w:ascii="Segoe UI" w:hAnsi="Segoe UI" w:cs="Segoe UI"/>
          <w:bCs/>
          <w:color w:val="000000"/>
          <w:sz w:val="24"/>
          <w:szCs w:val="24"/>
        </w:rPr>
      </w:pPr>
      <w:r w:rsidRPr="00CC2B47">
        <w:rPr>
          <w:rFonts w:ascii="Segoe UI" w:hAnsi="Segoe UI" w:cs="Segoe UI"/>
          <w:bCs/>
          <w:color w:val="000000"/>
          <w:sz w:val="24"/>
          <w:szCs w:val="24"/>
        </w:rPr>
        <w:t>Table 3: Discriminant Validity</w:t>
      </w:r>
    </w:p>
    <w:tbl>
      <w:tblPr>
        <w:tblW w:w="7360" w:type="dxa"/>
        <w:tblLook w:val="04A0" w:firstRow="1" w:lastRow="0" w:firstColumn="1" w:lastColumn="0" w:noHBand="0" w:noVBand="1"/>
      </w:tblPr>
      <w:tblGrid>
        <w:gridCol w:w="1500"/>
        <w:gridCol w:w="1099"/>
        <w:gridCol w:w="960"/>
        <w:gridCol w:w="960"/>
        <w:gridCol w:w="1032"/>
        <w:gridCol w:w="965"/>
        <w:gridCol w:w="1032"/>
      </w:tblGrid>
      <w:tr w:rsidR="00ED4C99" w:rsidRPr="00CC2B47" w:rsidTr="00ED4C99">
        <w:trPr>
          <w:trHeight w:val="530"/>
        </w:trPr>
        <w:tc>
          <w:tcPr>
            <w:tcW w:w="1500" w:type="dxa"/>
            <w:tcBorders>
              <w:top w:val="single" w:sz="8" w:space="0" w:color="auto"/>
              <w:left w:val="nil"/>
              <w:bottom w:val="single" w:sz="8" w:space="0" w:color="auto"/>
              <w:right w:val="nil"/>
            </w:tcBorders>
            <w:shd w:val="clear" w:color="auto" w:fill="auto"/>
            <w:noWrap/>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 </w:t>
            </w:r>
          </w:p>
        </w:tc>
        <w:tc>
          <w:tcPr>
            <w:tcW w:w="1060" w:type="dxa"/>
            <w:tcBorders>
              <w:top w:val="single" w:sz="8" w:space="0" w:color="auto"/>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Art Collection</w:t>
            </w:r>
          </w:p>
        </w:tc>
        <w:tc>
          <w:tcPr>
            <w:tcW w:w="960" w:type="dxa"/>
            <w:tcBorders>
              <w:top w:val="single" w:sz="8" w:space="0" w:color="auto"/>
              <w:left w:val="nil"/>
              <w:bottom w:val="single" w:sz="8" w:space="0" w:color="auto"/>
              <w:right w:val="nil"/>
            </w:tcBorders>
            <w:shd w:val="clear" w:color="auto" w:fill="auto"/>
            <w:noWrap/>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Hedonic</w:t>
            </w:r>
          </w:p>
        </w:tc>
        <w:tc>
          <w:tcPr>
            <w:tcW w:w="960" w:type="dxa"/>
            <w:tcBorders>
              <w:top w:val="single" w:sz="8" w:space="0" w:color="auto"/>
              <w:left w:val="nil"/>
              <w:bottom w:val="single" w:sz="8" w:space="0" w:color="auto"/>
              <w:right w:val="nil"/>
            </w:tcBorders>
            <w:shd w:val="clear" w:color="auto" w:fill="auto"/>
            <w:noWrap/>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Lifestyle</w:t>
            </w:r>
          </w:p>
        </w:tc>
        <w:tc>
          <w:tcPr>
            <w:tcW w:w="960" w:type="dxa"/>
            <w:tcBorders>
              <w:top w:val="single" w:sz="8" w:space="0" w:color="auto"/>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Revisit Intention</w:t>
            </w:r>
          </w:p>
        </w:tc>
        <w:tc>
          <w:tcPr>
            <w:tcW w:w="960" w:type="dxa"/>
            <w:tcBorders>
              <w:top w:val="single" w:sz="8" w:space="0" w:color="auto"/>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Visit Decision</w:t>
            </w:r>
          </w:p>
        </w:tc>
        <w:tc>
          <w:tcPr>
            <w:tcW w:w="960" w:type="dxa"/>
            <w:tcBorders>
              <w:top w:val="single" w:sz="8" w:space="0" w:color="auto"/>
              <w:left w:val="nil"/>
              <w:bottom w:val="single" w:sz="8" w:space="0" w:color="auto"/>
              <w:right w:val="nil"/>
            </w:tcBorders>
            <w:shd w:val="clear" w:color="auto" w:fill="auto"/>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Visit Intention</w:t>
            </w:r>
          </w:p>
        </w:tc>
      </w:tr>
      <w:tr w:rsidR="00ED4C99" w:rsidRPr="00CC2B47" w:rsidTr="00ED4C99">
        <w:trPr>
          <w:trHeight w:val="290"/>
        </w:trPr>
        <w:tc>
          <w:tcPr>
            <w:tcW w:w="150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b/>
                <w:bCs/>
                <w:color w:val="000000"/>
                <w:szCs w:val="20"/>
                <w:lang w:val="en-ID" w:eastAsia="en-ID"/>
              </w:rPr>
            </w:pPr>
            <w:r w:rsidRPr="00CC2B47">
              <w:rPr>
                <w:rFonts w:ascii="Segoe UI" w:hAnsi="Segoe UI" w:cs="Segoe UI"/>
                <w:b/>
                <w:bCs/>
                <w:color w:val="000000"/>
                <w:szCs w:val="20"/>
                <w:lang w:eastAsia="en-ID"/>
              </w:rPr>
              <w:t>Art Collection</w:t>
            </w:r>
          </w:p>
        </w:tc>
        <w:tc>
          <w:tcPr>
            <w:tcW w:w="1060" w:type="dxa"/>
            <w:tcBorders>
              <w:top w:val="nil"/>
              <w:left w:val="nil"/>
              <w:bottom w:val="nil"/>
              <w:right w:val="nil"/>
            </w:tcBorders>
            <w:shd w:val="clear" w:color="000000" w:fill="E7E6E6"/>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0,808</w:t>
            </w:r>
          </w:p>
        </w:tc>
        <w:tc>
          <w:tcPr>
            <w:tcW w:w="96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p>
        </w:tc>
        <w:tc>
          <w:tcPr>
            <w:tcW w:w="96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szCs w:val="20"/>
                <w:lang w:val="en-ID" w:eastAsia="en-ID"/>
              </w:rPr>
            </w:pPr>
          </w:p>
        </w:tc>
        <w:tc>
          <w:tcPr>
            <w:tcW w:w="96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szCs w:val="20"/>
                <w:lang w:val="en-ID" w:eastAsia="en-ID"/>
              </w:rPr>
            </w:pPr>
          </w:p>
        </w:tc>
        <w:tc>
          <w:tcPr>
            <w:tcW w:w="96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szCs w:val="20"/>
                <w:lang w:val="en-ID" w:eastAsia="en-ID"/>
              </w:rPr>
            </w:pPr>
          </w:p>
        </w:tc>
        <w:tc>
          <w:tcPr>
            <w:tcW w:w="96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szCs w:val="20"/>
                <w:lang w:val="en-ID" w:eastAsia="en-ID"/>
              </w:rPr>
            </w:pPr>
          </w:p>
        </w:tc>
      </w:tr>
      <w:tr w:rsidR="00ED4C99" w:rsidRPr="00CC2B47" w:rsidTr="00ED4C99">
        <w:trPr>
          <w:trHeight w:val="290"/>
        </w:trPr>
        <w:tc>
          <w:tcPr>
            <w:tcW w:w="150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b/>
                <w:bCs/>
                <w:color w:val="000000"/>
                <w:szCs w:val="20"/>
                <w:lang w:val="en-ID" w:eastAsia="en-ID"/>
              </w:rPr>
            </w:pPr>
            <w:r w:rsidRPr="00CC2B47">
              <w:rPr>
                <w:rFonts w:ascii="Segoe UI" w:hAnsi="Segoe UI" w:cs="Segoe UI"/>
                <w:b/>
                <w:bCs/>
                <w:color w:val="000000"/>
                <w:szCs w:val="20"/>
                <w:lang w:eastAsia="en-ID"/>
              </w:rPr>
              <w:t>Hedonic</w:t>
            </w:r>
          </w:p>
        </w:tc>
        <w:tc>
          <w:tcPr>
            <w:tcW w:w="106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0,412</w:t>
            </w:r>
          </w:p>
        </w:tc>
        <w:tc>
          <w:tcPr>
            <w:tcW w:w="960" w:type="dxa"/>
            <w:tcBorders>
              <w:top w:val="nil"/>
              <w:left w:val="nil"/>
              <w:bottom w:val="nil"/>
              <w:right w:val="nil"/>
            </w:tcBorders>
            <w:shd w:val="clear" w:color="000000" w:fill="E7E6E6"/>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0,804</w:t>
            </w:r>
          </w:p>
        </w:tc>
        <w:tc>
          <w:tcPr>
            <w:tcW w:w="96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p>
        </w:tc>
        <w:tc>
          <w:tcPr>
            <w:tcW w:w="96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szCs w:val="20"/>
                <w:lang w:val="en-ID" w:eastAsia="en-ID"/>
              </w:rPr>
            </w:pPr>
          </w:p>
        </w:tc>
        <w:tc>
          <w:tcPr>
            <w:tcW w:w="96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szCs w:val="20"/>
                <w:lang w:val="en-ID" w:eastAsia="en-ID"/>
              </w:rPr>
            </w:pPr>
          </w:p>
        </w:tc>
        <w:tc>
          <w:tcPr>
            <w:tcW w:w="96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szCs w:val="20"/>
                <w:lang w:val="en-ID" w:eastAsia="en-ID"/>
              </w:rPr>
            </w:pPr>
          </w:p>
        </w:tc>
      </w:tr>
      <w:tr w:rsidR="00ED4C99" w:rsidRPr="00CC2B47" w:rsidTr="00ED4C99">
        <w:trPr>
          <w:trHeight w:val="290"/>
        </w:trPr>
        <w:tc>
          <w:tcPr>
            <w:tcW w:w="150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b/>
                <w:bCs/>
                <w:color w:val="000000"/>
                <w:szCs w:val="20"/>
                <w:lang w:val="en-ID" w:eastAsia="en-ID"/>
              </w:rPr>
            </w:pPr>
            <w:r w:rsidRPr="00CC2B47">
              <w:rPr>
                <w:rFonts w:ascii="Segoe UI" w:hAnsi="Segoe UI" w:cs="Segoe UI"/>
                <w:b/>
                <w:bCs/>
                <w:color w:val="000000"/>
                <w:szCs w:val="20"/>
                <w:lang w:eastAsia="en-ID"/>
              </w:rPr>
              <w:t>Lifestyle</w:t>
            </w:r>
          </w:p>
        </w:tc>
        <w:tc>
          <w:tcPr>
            <w:tcW w:w="106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0,614</w:t>
            </w:r>
          </w:p>
        </w:tc>
        <w:tc>
          <w:tcPr>
            <w:tcW w:w="96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0,483</w:t>
            </w:r>
          </w:p>
        </w:tc>
        <w:tc>
          <w:tcPr>
            <w:tcW w:w="960" w:type="dxa"/>
            <w:tcBorders>
              <w:top w:val="nil"/>
              <w:left w:val="nil"/>
              <w:bottom w:val="nil"/>
              <w:right w:val="nil"/>
            </w:tcBorders>
            <w:shd w:val="clear" w:color="000000" w:fill="E7E6E6"/>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0,855</w:t>
            </w:r>
          </w:p>
        </w:tc>
        <w:tc>
          <w:tcPr>
            <w:tcW w:w="96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p>
        </w:tc>
        <w:tc>
          <w:tcPr>
            <w:tcW w:w="96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szCs w:val="20"/>
                <w:lang w:val="en-ID" w:eastAsia="en-ID"/>
              </w:rPr>
            </w:pPr>
          </w:p>
        </w:tc>
        <w:tc>
          <w:tcPr>
            <w:tcW w:w="96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szCs w:val="20"/>
                <w:lang w:val="en-ID" w:eastAsia="en-ID"/>
              </w:rPr>
            </w:pPr>
          </w:p>
        </w:tc>
      </w:tr>
      <w:tr w:rsidR="00ED4C99" w:rsidRPr="00CC2B47" w:rsidTr="00ED4C99">
        <w:trPr>
          <w:trHeight w:val="290"/>
        </w:trPr>
        <w:tc>
          <w:tcPr>
            <w:tcW w:w="150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b/>
                <w:bCs/>
                <w:color w:val="000000"/>
                <w:szCs w:val="20"/>
                <w:lang w:val="en-ID" w:eastAsia="en-ID"/>
              </w:rPr>
            </w:pPr>
            <w:r w:rsidRPr="00CC2B47">
              <w:rPr>
                <w:rFonts w:ascii="Segoe UI" w:hAnsi="Segoe UI" w:cs="Segoe UI"/>
                <w:b/>
                <w:bCs/>
                <w:color w:val="000000"/>
                <w:szCs w:val="20"/>
                <w:lang w:eastAsia="en-ID"/>
              </w:rPr>
              <w:t>Revisit Intention</w:t>
            </w:r>
          </w:p>
        </w:tc>
        <w:tc>
          <w:tcPr>
            <w:tcW w:w="106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0,449</w:t>
            </w:r>
          </w:p>
        </w:tc>
        <w:tc>
          <w:tcPr>
            <w:tcW w:w="96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0,651</w:t>
            </w:r>
          </w:p>
        </w:tc>
        <w:tc>
          <w:tcPr>
            <w:tcW w:w="96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0,370</w:t>
            </w:r>
          </w:p>
        </w:tc>
        <w:tc>
          <w:tcPr>
            <w:tcW w:w="960" w:type="dxa"/>
            <w:tcBorders>
              <w:top w:val="nil"/>
              <w:left w:val="nil"/>
              <w:bottom w:val="nil"/>
              <w:right w:val="nil"/>
            </w:tcBorders>
            <w:shd w:val="clear" w:color="000000" w:fill="E7E6E6"/>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0,804</w:t>
            </w:r>
          </w:p>
        </w:tc>
        <w:tc>
          <w:tcPr>
            <w:tcW w:w="96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p>
        </w:tc>
        <w:tc>
          <w:tcPr>
            <w:tcW w:w="96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szCs w:val="20"/>
                <w:lang w:val="en-ID" w:eastAsia="en-ID"/>
              </w:rPr>
            </w:pPr>
          </w:p>
        </w:tc>
      </w:tr>
      <w:tr w:rsidR="00ED4C99" w:rsidRPr="00CC2B47" w:rsidTr="00ED4C99">
        <w:trPr>
          <w:trHeight w:val="290"/>
        </w:trPr>
        <w:tc>
          <w:tcPr>
            <w:tcW w:w="150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b/>
                <w:bCs/>
                <w:color w:val="000000"/>
                <w:szCs w:val="20"/>
                <w:lang w:val="en-ID" w:eastAsia="en-ID"/>
              </w:rPr>
            </w:pPr>
            <w:r w:rsidRPr="00CC2B47">
              <w:rPr>
                <w:rFonts w:ascii="Segoe UI" w:hAnsi="Segoe UI" w:cs="Segoe UI"/>
                <w:b/>
                <w:bCs/>
                <w:color w:val="000000"/>
                <w:szCs w:val="20"/>
                <w:lang w:eastAsia="en-ID"/>
              </w:rPr>
              <w:t>Visit Decision</w:t>
            </w:r>
          </w:p>
        </w:tc>
        <w:tc>
          <w:tcPr>
            <w:tcW w:w="106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0,429</w:t>
            </w:r>
          </w:p>
        </w:tc>
        <w:tc>
          <w:tcPr>
            <w:tcW w:w="96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0,637</w:t>
            </w:r>
          </w:p>
        </w:tc>
        <w:tc>
          <w:tcPr>
            <w:tcW w:w="96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0,470</w:t>
            </w:r>
          </w:p>
        </w:tc>
        <w:tc>
          <w:tcPr>
            <w:tcW w:w="96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0,700</w:t>
            </w:r>
          </w:p>
        </w:tc>
        <w:tc>
          <w:tcPr>
            <w:tcW w:w="960" w:type="dxa"/>
            <w:tcBorders>
              <w:top w:val="nil"/>
              <w:left w:val="nil"/>
              <w:bottom w:val="nil"/>
              <w:right w:val="nil"/>
            </w:tcBorders>
            <w:shd w:val="clear" w:color="000000" w:fill="E7E6E6"/>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0,779</w:t>
            </w:r>
          </w:p>
        </w:tc>
        <w:tc>
          <w:tcPr>
            <w:tcW w:w="960" w:type="dxa"/>
            <w:tcBorders>
              <w:top w:val="nil"/>
              <w:left w:val="nil"/>
              <w:bottom w:val="nil"/>
              <w:right w:val="nil"/>
            </w:tcBorders>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p>
        </w:tc>
      </w:tr>
      <w:tr w:rsidR="00ED4C99" w:rsidRPr="00CC2B47" w:rsidTr="00ED4C99">
        <w:trPr>
          <w:trHeight w:val="300"/>
        </w:trPr>
        <w:tc>
          <w:tcPr>
            <w:tcW w:w="1500" w:type="dxa"/>
            <w:tcBorders>
              <w:top w:val="nil"/>
              <w:left w:val="nil"/>
              <w:bottom w:val="single" w:sz="8" w:space="0" w:color="auto"/>
              <w:right w:val="nil"/>
            </w:tcBorders>
            <w:shd w:val="clear" w:color="auto" w:fill="auto"/>
            <w:noWrap/>
            <w:vAlign w:val="center"/>
            <w:hideMark/>
          </w:tcPr>
          <w:p w:rsidR="00ED4C99" w:rsidRPr="00CC2B47" w:rsidRDefault="00ED4C99" w:rsidP="00ED4C99">
            <w:pPr>
              <w:rPr>
                <w:rFonts w:ascii="Segoe UI" w:hAnsi="Segoe UI" w:cs="Segoe UI"/>
                <w:b/>
                <w:bCs/>
                <w:color w:val="000000"/>
                <w:szCs w:val="20"/>
                <w:lang w:val="en-ID" w:eastAsia="en-ID"/>
              </w:rPr>
            </w:pPr>
            <w:r w:rsidRPr="00CC2B47">
              <w:rPr>
                <w:rFonts w:ascii="Segoe UI" w:hAnsi="Segoe UI" w:cs="Segoe UI"/>
                <w:b/>
                <w:bCs/>
                <w:color w:val="000000"/>
                <w:szCs w:val="20"/>
                <w:lang w:eastAsia="en-ID"/>
              </w:rPr>
              <w:t>Visit Intention</w:t>
            </w:r>
          </w:p>
        </w:tc>
        <w:tc>
          <w:tcPr>
            <w:tcW w:w="1060" w:type="dxa"/>
            <w:tcBorders>
              <w:top w:val="nil"/>
              <w:left w:val="nil"/>
              <w:bottom w:val="single" w:sz="8" w:space="0" w:color="auto"/>
              <w:right w:val="nil"/>
            </w:tcBorders>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0,531</w:t>
            </w:r>
          </w:p>
        </w:tc>
        <w:tc>
          <w:tcPr>
            <w:tcW w:w="960" w:type="dxa"/>
            <w:tcBorders>
              <w:top w:val="nil"/>
              <w:left w:val="nil"/>
              <w:bottom w:val="single" w:sz="8" w:space="0" w:color="auto"/>
              <w:right w:val="nil"/>
            </w:tcBorders>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0,580</w:t>
            </w:r>
          </w:p>
        </w:tc>
        <w:tc>
          <w:tcPr>
            <w:tcW w:w="960" w:type="dxa"/>
            <w:tcBorders>
              <w:top w:val="nil"/>
              <w:left w:val="nil"/>
              <w:bottom w:val="single" w:sz="8" w:space="0" w:color="auto"/>
              <w:right w:val="nil"/>
            </w:tcBorders>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0,444</w:t>
            </w:r>
          </w:p>
        </w:tc>
        <w:tc>
          <w:tcPr>
            <w:tcW w:w="960" w:type="dxa"/>
            <w:tcBorders>
              <w:top w:val="nil"/>
              <w:left w:val="nil"/>
              <w:bottom w:val="single" w:sz="8" w:space="0" w:color="auto"/>
              <w:right w:val="nil"/>
            </w:tcBorders>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0,688</w:t>
            </w:r>
          </w:p>
        </w:tc>
        <w:tc>
          <w:tcPr>
            <w:tcW w:w="960" w:type="dxa"/>
            <w:tcBorders>
              <w:top w:val="nil"/>
              <w:left w:val="nil"/>
              <w:bottom w:val="single" w:sz="8" w:space="0" w:color="auto"/>
              <w:right w:val="nil"/>
            </w:tcBorders>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0,577</w:t>
            </w:r>
          </w:p>
        </w:tc>
        <w:tc>
          <w:tcPr>
            <w:tcW w:w="960" w:type="dxa"/>
            <w:tcBorders>
              <w:top w:val="nil"/>
              <w:left w:val="nil"/>
              <w:bottom w:val="single" w:sz="8" w:space="0" w:color="auto"/>
              <w:right w:val="nil"/>
            </w:tcBorders>
            <w:shd w:val="clear" w:color="000000" w:fill="E7E6E6"/>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0,890</w:t>
            </w:r>
          </w:p>
        </w:tc>
      </w:tr>
    </w:tbl>
    <w:p w:rsidR="00ED4C99" w:rsidRPr="00585D0B" w:rsidRDefault="00585D0B" w:rsidP="00585D0B">
      <w:pPr>
        <w:keepNext/>
        <w:pBdr>
          <w:top w:val="none" w:sz="0" w:space="0" w:color="000000"/>
          <w:left w:val="nil"/>
          <w:bottom w:val="nil"/>
          <w:right w:val="nil"/>
          <w:between w:val="nil"/>
        </w:pBdr>
        <w:spacing w:before="120"/>
        <w:rPr>
          <w:bCs/>
          <w:color w:val="000000"/>
          <w:szCs w:val="20"/>
        </w:rPr>
      </w:pPr>
      <w:r>
        <w:rPr>
          <w:bCs/>
          <w:color w:val="000000"/>
          <w:szCs w:val="20"/>
        </w:rPr>
        <w:lastRenderedPageBreak/>
        <w:t>Source: Authors, 2022</w:t>
      </w:r>
    </w:p>
    <w:p w:rsidR="00ED4C99" w:rsidRDefault="00ED4C99" w:rsidP="00ED4C99">
      <w:pPr>
        <w:keepNext/>
        <w:pBdr>
          <w:top w:val="none" w:sz="0" w:space="0" w:color="000000"/>
          <w:left w:val="nil"/>
          <w:bottom w:val="nil"/>
          <w:right w:val="nil"/>
          <w:between w:val="nil"/>
        </w:pBdr>
        <w:rPr>
          <w:b/>
          <w:color w:val="000000"/>
          <w:sz w:val="24"/>
          <w:szCs w:val="24"/>
        </w:rPr>
      </w:pPr>
      <w:r>
        <w:rPr>
          <w:b/>
          <w:color w:val="000000"/>
          <w:sz w:val="24"/>
          <w:szCs w:val="24"/>
        </w:rPr>
        <w:t>R</w:t>
      </w:r>
      <w:r w:rsidRPr="003B272B">
        <w:rPr>
          <w:b/>
          <w:color w:val="000000"/>
          <w:sz w:val="24"/>
          <w:szCs w:val="24"/>
          <w:vertAlign w:val="superscript"/>
        </w:rPr>
        <w:t>2</w:t>
      </w:r>
      <w:r>
        <w:rPr>
          <w:b/>
          <w:color w:val="000000"/>
          <w:sz w:val="24"/>
          <w:szCs w:val="24"/>
        </w:rPr>
        <w:t xml:space="preserve"> Result</w:t>
      </w:r>
    </w:p>
    <w:p w:rsidR="00ED4C99" w:rsidRPr="00833547" w:rsidRDefault="00ED4C99" w:rsidP="00ED4C99">
      <w:pPr>
        <w:keepNext/>
        <w:pBdr>
          <w:top w:val="none" w:sz="0" w:space="0" w:color="000000"/>
          <w:left w:val="nil"/>
          <w:bottom w:val="nil"/>
          <w:right w:val="nil"/>
          <w:between w:val="nil"/>
        </w:pBdr>
        <w:ind w:firstLine="709"/>
        <w:jc w:val="both"/>
        <w:rPr>
          <w:rFonts w:ascii="Segoe UI" w:hAnsi="Segoe UI" w:cs="Segoe UI"/>
          <w:bCs/>
          <w:color w:val="000000"/>
          <w:sz w:val="24"/>
          <w:szCs w:val="24"/>
        </w:rPr>
      </w:pPr>
      <w:r w:rsidRPr="00833547">
        <w:rPr>
          <w:rFonts w:ascii="Segoe UI" w:hAnsi="Segoe UI" w:cs="Segoe UI"/>
          <w:bCs/>
          <w:color w:val="000000"/>
          <w:sz w:val="24"/>
          <w:szCs w:val="24"/>
        </w:rPr>
        <w:t>The effect of exogenous variables on endogenous variables is measured using the R-square value (R2). The values of R2 Revisit Intention 0.583, Visit Decision 0.488, and Visit Intention 0.440 are displayed in Table 7. This indicates a 58.3%, 48.8%, and 44% effect of lifestyle, art collection, and hedonic factors on visit intention, visit decision and revisit intention, respectively.</w:t>
      </w:r>
    </w:p>
    <w:p w:rsidR="00ED4C99" w:rsidRDefault="00ED4C99" w:rsidP="00ED4C99">
      <w:pPr>
        <w:keepNext/>
        <w:pBdr>
          <w:top w:val="none" w:sz="0" w:space="0" w:color="000000"/>
          <w:left w:val="nil"/>
          <w:bottom w:val="nil"/>
          <w:right w:val="nil"/>
          <w:between w:val="nil"/>
        </w:pBdr>
        <w:ind w:firstLine="709"/>
        <w:jc w:val="both"/>
        <w:rPr>
          <w:bCs/>
          <w:color w:val="000000"/>
          <w:sz w:val="24"/>
          <w:szCs w:val="24"/>
        </w:rPr>
      </w:pPr>
    </w:p>
    <w:p w:rsidR="00ED4C99" w:rsidRPr="004D5FCB" w:rsidRDefault="00ED4C99" w:rsidP="00ED4C99">
      <w:pPr>
        <w:keepNext/>
        <w:pBdr>
          <w:top w:val="none" w:sz="0" w:space="0" w:color="000000"/>
          <w:left w:val="nil"/>
          <w:bottom w:val="nil"/>
          <w:right w:val="nil"/>
          <w:between w:val="nil"/>
        </w:pBdr>
        <w:jc w:val="both"/>
        <w:rPr>
          <w:bCs/>
          <w:color w:val="000000"/>
          <w:sz w:val="24"/>
          <w:szCs w:val="24"/>
        </w:rPr>
      </w:pPr>
      <w:r>
        <w:rPr>
          <w:bCs/>
          <w:color w:val="000000"/>
          <w:sz w:val="24"/>
          <w:szCs w:val="24"/>
        </w:rPr>
        <w:t>Table 4: R</w:t>
      </w:r>
      <w:r w:rsidRPr="003B272B">
        <w:rPr>
          <w:bCs/>
          <w:color w:val="000000"/>
          <w:sz w:val="24"/>
          <w:szCs w:val="24"/>
          <w:vertAlign w:val="superscript"/>
        </w:rPr>
        <w:t>2</w:t>
      </w:r>
      <w:r>
        <w:rPr>
          <w:bCs/>
          <w:color w:val="000000"/>
          <w:sz w:val="24"/>
          <w:szCs w:val="24"/>
          <w:vertAlign w:val="superscript"/>
        </w:rPr>
        <w:t xml:space="preserve"> </w:t>
      </w:r>
      <w:r>
        <w:rPr>
          <w:bCs/>
          <w:color w:val="000000"/>
          <w:sz w:val="24"/>
          <w:szCs w:val="24"/>
        </w:rPr>
        <w:t>Result</w:t>
      </w:r>
    </w:p>
    <w:tbl>
      <w:tblPr>
        <w:tblW w:w="5100" w:type="dxa"/>
        <w:tblInd w:w="93" w:type="dxa"/>
        <w:tblBorders>
          <w:top w:val="single" w:sz="4" w:space="0" w:color="auto"/>
          <w:bottom w:val="single" w:sz="4" w:space="0" w:color="auto"/>
        </w:tblBorders>
        <w:tblLook w:val="04A0" w:firstRow="1" w:lastRow="0" w:firstColumn="1" w:lastColumn="0" w:noHBand="0" w:noVBand="1"/>
      </w:tblPr>
      <w:tblGrid>
        <w:gridCol w:w="1900"/>
        <w:gridCol w:w="1340"/>
        <w:gridCol w:w="1860"/>
      </w:tblGrid>
      <w:tr w:rsidR="00ED4C99" w:rsidRPr="003B272B" w:rsidTr="00ED4C99">
        <w:trPr>
          <w:trHeight w:val="300"/>
        </w:trPr>
        <w:tc>
          <w:tcPr>
            <w:tcW w:w="1900" w:type="dxa"/>
            <w:tcBorders>
              <w:top w:val="single" w:sz="4" w:space="0" w:color="auto"/>
              <w:bottom w:val="single" w:sz="4" w:space="0" w:color="auto"/>
            </w:tcBorders>
            <w:shd w:val="clear" w:color="auto" w:fill="auto"/>
            <w:noWrap/>
            <w:vAlign w:val="bottom"/>
            <w:hideMark/>
          </w:tcPr>
          <w:p w:rsidR="00ED4C99" w:rsidRPr="00CC2B47" w:rsidRDefault="00ED4C99" w:rsidP="00ED4C99">
            <w:pPr>
              <w:rPr>
                <w:rFonts w:ascii="Segoe UI" w:hAnsi="Segoe UI" w:cs="Segoe UI"/>
                <w:b/>
                <w:bCs/>
                <w:color w:val="000000"/>
                <w:szCs w:val="20"/>
                <w:lang w:eastAsia="id-ID"/>
              </w:rPr>
            </w:pPr>
            <w:r w:rsidRPr="00CC2B47">
              <w:rPr>
                <w:rFonts w:ascii="Segoe UI" w:hAnsi="Segoe UI" w:cs="Segoe UI"/>
                <w:b/>
                <w:bCs/>
                <w:color w:val="000000"/>
                <w:szCs w:val="20"/>
                <w:lang w:eastAsia="id-ID"/>
              </w:rPr>
              <w:t> </w:t>
            </w:r>
          </w:p>
        </w:tc>
        <w:tc>
          <w:tcPr>
            <w:tcW w:w="1340" w:type="dxa"/>
            <w:tcBorders>
              <w:top w:val="single" w:sz="4" w:space="0" w:color="auto"/>
              <w:bottom w:val="single" w:sz="4" w:space="0" w:color="auto"/>
            </w:tcBorders>
            <w:shd w:val="clear" w:color="auto" w:fill="auto"/>
            <w:noWrap/>
            <w:vAlign w:val="bottom"/>
            <w:hideMark/>
          </w:tcPr>
          <w:p w:rsidR="00ED4C99" w:rsidRPr="00CC2B47" w:rsidRDefault="00ED4C99" w:rsidP="00ED4C99">
            <w:pPr>
              <w:rPr>
                <w:rFonts w:ascii="Segoe UI" w:hAnsi="Segoe UI" w:cs="Segoe UI"/>
                <w:b/>
                <w:bCs/>
                <w:color w:val="000000"/>
                <w:szCs w:val="20"/>
                <w:lang w:eastAsia="id-ID"/>
              </w:rPr>
            </w:pPr>
            <w:r w:rsidRPr="00CC2B47">
              <w:rPr>
                <w:rFonts w:ascii="Segoe UI" w:hAnsi="Segoe UI" w:cs="Segoe UI"/>
                <w:b/>
                <w:bCs/>
                <w:color w:val="000000"/>
                <w:szCs w:val="20"/>
                <w:lang w:eastAsia="id-ID"/>
              </w:rPr>
              <w:t>R Square</w:t>
            </w:r>
          </w:p>
        </w:tc>
        <w:tc>
          <w:tcPr>
            <w:tcW w:w="1860" w:type="dxa"/>
            <w:tcBorders>
              <w:top w:val="single" w:sz="4" w:space="0" w:color="auto"/>
              <w:bottom w:val="single" w:sz="4" w:space="0" w:color="auto"/>
            </w:tcBorders>
            <w:shd w:val="clear" w:color="auto" w:fill="auto"/>
            <w:noWrap/>
            <w:vAlign w:val="bottom"/>
            <w:hideMark/>
          </w:tcPr>
          <w:p w:rsidR="00ED4C99" w:rsidRPr="00CC2B47" w:rsidRDefault="00ED4C99" w:rsidP="00ED4C99">
            <w:pPr>
              <w:rPr>
                <w:rFonts w:ascii="Segoe UI" w:hAnsi="Segoe UI" w:cs="Segoe UI"/>
                <w:b/>
                <w:bCs/>
                <w:color w:val="000000"/>
                <w:szCs w:val="20"/>
                <w:lang w:eastAsia="id-ID"/>
              </w:rPr>
            </w:pPr>
            <w:r w:rsidRPr="00CC2B47">
              <w:rPr>
                <w:rFonts w:ascii="Segoe UI" w:hAnsi="Segoe UI" w:cs="Segoe UI"/>
                <w:b/>
                <w:bCs/>
                <w:color w:val="000000"/>
                <w:szCs w:val="20"/>
                <w:lang w:eastAsia="id-ID"/>
              </w:rPr>
              <w:t>R Square Adjusted</w:t>
            </w:r>
          </w:p>
        </w:tc>
      </w:tr>
      <w:tr w:rsidR="00ED4C99" w:rsidRPr="003B272B" w:rsidTr="00ED4C99">
        <w:trPr>
          <w:trHeight w:val="300"/>
        </w:trPr>
        <w:tc>
          <w:tcPr>
            <w:tcW w:w="1900" w:type="dxa"/>
            <w:tcBorders>
              <w:top w:val="single" w:sz="4" w:space="0" w:color="auto"/>
            </w:tcBorders>
            <w:shd w:val="clear" w:color="auto" w:fill="auto"/>
            <w:noWrap/>
            <w:vAlign w:val="bottom"/>
            <w:hideMark/>
          </w:tcPr>
          <w:p w:rsidR="00ED4C99" w:rsidRPr="00CC2B47" w:rsidRDefault="00ED4C99" w:rsidP="00ED4C99">
            <w:pPr>
              <w:rPr>
                <w:rFonts w:ascii="Segoe UI" w:hAnsi="Segoe UI" w:cs="Segoe UI"/>
                <w:color w:val="000000"/>
                <w:szCs w:val="20"/>
                <w:lang w:eastAsia="id-ID"/>
              </w:rPr>
            </w:pPr>
            <w:r w:rsidRPr="00CC2B47">
              <w:rPr>
                <w:rFonts w:ascii="Segoe UI" w:hAnsi="Segoe UI" w:cs="Segoe UI"/>
                <w:color w:val="000000"/>
                <w:szCs w:val="20"/>
                <w:lang w:eastAsia="id-ID"/>
              </w:rPr>
              <w:t>Revisit Intention</w:t>
            </w:r>
          </w:p>
        </w:tc>
        <w:tc>
          <w:tcPr>
            <w:tcW w:w="1340" w:type="dxa"/>
            <w:tcBorders>
              <w:top w:val="single" w:sz="4" w:space="0" w:color="auto"/>
            </w:tcBorders>
            <w:shd w:val="clear" w:color="auto" w:fill="auto"/>
            <w:noWrap/>
            <w:vAlign w:val="bottom"/>
            <w:hideMark/>
          </w:tcPr>
          <w:p w:rsidR="00ED4C99" w:rsidRPr="00CC2B47" w:rsidRDefault="00ED4C99" w:rsidP="00ED4C99">
            <w:pPr>
              <w:jc w:val="right"/>
              <w:rPr>
                <w:rFonts w:ascii="Segoe UI" w:hAnsi="Segoe UI" w:cs="Segoe UI"/>
                <w:color w:val="000000"/>
                <w:szCs w:val="20"/>
                <w:lang w:eastAsia="id-ID"/>
              </w:rPr>
            </w:pPr>
            <w:r w:rsidRPr="00CC2B47">
              <w:rPr>
                <w:rFonts w:ascii="Segoe UI" w:hAnsi="Segoe UI" w:cs="Segoe UI"/>
                <w:color w:val="000000"/>
                <w:szCs w:val="20"/>
                <w:lang w:eastAsia="id-ID"/>
              </w:rPr>
              <w:t>0,583</w:t>
            </w:r>
          </w:p>
        </w:tc>
        <w:tc>
          <w:tcPr>
            <w:tcW w:w="1860" w:type="dxa"/>
            <w:tcBorders>
              <w:top w:val="single" w:sz="4" w:space="0" w:color="auto"/>
            </w:tcBorders>
            <w:shd w:val="clear" w:color="auto" w:fill="auto"/>
            <w:noWrap/>
            <w:vAlign w:val="bottom"/>
            <w:hideMark/>
          </w:tcPr>
          <w:p w:rsidR="00ED4C99" w:rsidRPr="00CC2B47" w:rsidRDefault="00ED4C99" w:rsidP="00ED4C99">
            <w:pPr>
              <w:jc w:val="right"/>
              <w:rPr>
                <w:rFonts w:ascii="Segoe UI" w:hAnsi="Segoe UI" w:cs="Segoe UI"/>
                <w:color w:val="000000"/>
                <w:szCs w:val="20"/>
                <w:lang w:eastAsia="id-ID"/>
              </w:rPr>
            </w:pPr>
            <w:r w:rsidRPr="00CC2B47">
              <w:rPr>
                <w:rFonts w:ascii="Segoe UI" w:hAnsi="Segoe UI" w:cs="Segoe UI"/>
                <w:color w:val="000000"/>
                <w:szCs w:val="20"/>
                <w:lang w:eastAsia="id-ID"/>
              </w:rPr>
              <w:t>0,571</w:t>
            </w:r>
          </w:p>
        </w:tc>
      </w:tr>
      <w:tr w:rsidR="00ED4C99" w:rsidRPr="003B272B" w:rsidTr="00ED4C99">
        <w:trPr>
          <w:trHeight w:val="300"/>
        </w:trPr>
        <w:tc>
          <w:tcPr>
            <w:tcW w:w="1900" w:type="dxa"/>
            <w:shd w:val="clear" w:color="auto" w:fill="auto"/>
            <w:noWrap/>
            <w:vAlign w:val="bottom"/>
            <w:hideMark/>
          </w:tcPr>
          <w:p w:rsidR="00ED4C99" w:rsidRPr="00CC2B47" w:rsidRDefault="00ED4C99" w:rsidP="00ED4C99">
            <w:pPr>
              <w:rPr>
                <w:rFonts w:ascii="Segoe UI" w:hAnsi="Segoe UI" w:cs="Segoe UI"/>
                <w:color w:val="000000"/>
                <w:szCs w:val="20"/>
                <w:lang w:eastAsia="id-ID"/>
              </w:rPr>
            </w:pPr>
            <w:r w:rsidRPr="00CC2B47">
              <w:rPr>
                <w:rFonts w:ascii="Segoe UI" w:hAnsi="Segoe UI" w:cs="Segoe UI"/>
                <w:color w:val="000000"/>
                <w:szCs w:val="20"/>
                <w:lang w:eastAsia="id-ID"/>
              </w:rPr>
              <w:t>Visit Decision</w:t>
            </w:r>
          </w:p>
        </w:tc>
        <w:tc>
          <w:tcPr>
            <w:tcW w:w="1340" w:type="dxa"/>
            <w:shd w:val="clear" w:color="auto" w:fill="auto"/>
            <w:noWrap/>
            <w:vAlign w:val="bottom"/>
            <w:hideMark/>
          </w:tcPr>
          <w:p w:rsidR="00ED4C99" w:rsidRPr="00CC2B47" w:rsidRDefault="00ED4C99" w:rsidP="00ED4C99">
            <w:pPr>
              <w:jc w:val="right"/>
              <w:rPr>
                <w:rFonts w:ascii="Segoe UI" w:hAnsi="Segoe UI" w:cs="Segoe UI"/>
                <w:color w:val="000000"/>
                <w:szCs w:val="20"/>
                <w:lang w:eastAsia="id-ID"/>
              </w:rPr>
            </w:pPr>
            <w:r w:rsidRPr="00CC2B47">
              <w:rPr>
                <w:rFonts w:ascii="Segoe UI" w:hAnsi="Segoe UI" w:cs="Segoe UI"/>
                <w:color w:val="000000"/>
                <w:szCs w:val="20"/>
                <w:lang w:eastAsia="id-ID"/>
              </w:rPr>
              <w:t>0,488</w:t>
            </w:r>
          </w:p>
        </w:tc>
        <w:tc>
          <w:tcPr>
            <w:tcW w:w="1860" w:type="dxa"/>
            <w:shd w:val="clear" w:color="auto" w:fill="auto"/>
            <w:noWrap/>
            <w:vAlign w:val="bottom"/>
            <w:hideMark/>
          </w:tcPr>
          <w:p w:rsidR="00ED4C99" w:rsidRPr="00CC2B47" w:rsidRDefault="00ED4C99" w:rsidP="00ED4C99">
            <w:pPr>
              <w:jc w:val="right"/>
              <w:rPr>
                <w:rFonts w:ascii="Segoe UI" w:hAnsi="Segoe UI" w:cs="Segoe UI"/>
                <w:color w:val="000000"/>
                <w:szCs w:val="20"/>
                <w:lang w:eastAsia="id-ID"/>
              </w:rPr>
            </w:pPr>
            <w:r w:rsidRPr="00CC2B47">
              <w:rPr>
                <w:rFonts w:ascii="Segoe UI" w:hAnsi="Segoe UI" w:cs="Segoe UI"/>
                <w:color w:val="000000"/>
                <w:szCs w:val="20"/>
                <w:lang w:eastAsia="id-ID"/>
              </w:rPr>
              <w:t>0,474</w:t>
            </w:r>
          </w:p>
        </w:tc>
      </w:tr>
      <w:tr w:rsidR="00ED4C99" w:rsidRPr="003B272B" w:rsidTr="00ED4C99">
        <w:trPr>
          <w:trHeight w:val="300"/>
        </w:trPr>
        <w:tc>
          <w:tcPr>
            <w:tcW w:w="1900" w:type="dxa"/>
            <w:shd w:val="clear" w:color="auto" w:fill="auto"/>
            <w:noWrap/>
            <w:vAlign w:val="bottom"/>
            <w:hideMark/>
          </w:tcPr>
          <w:p w:rsidR="00ED4C99" w:rsidRPr="00CC2B47" w:rsidRDefault="00ED4C99" w:rsidP="00ED4C99">
            <w:pPr>
              <w:rPr>
                <w:rFonts w:ascii="Segoe UI" w:hAnsi="Segoe UI" w:cs="Segoe UI"/>
                <w:color w:val="000000"/>
                <w:szCs w:val="20"/>
                <w:lang w:eastAsia="id-ID"/>
              </w:rPr>
            </w:pPr>
            <w:r w:rsidRPr="00CC2B47">
              <w:rPr>
                <w:rFonts w:ascii="Segoe UI" w:hAnsi="Segoe UI" w:cs="Segoe UI"/>
                <w:color w:val="000000"/>
                <w:szCs w:val="20"/>
                <w:lang w:eastAsia="id-ID"/>
              </w:rPr>
              <w:t>Visit Intention</w:t>
            </w:r>
          </w:p>
        </w:tc>
        <w:tc>
          <w:tcPr>
            <w:tcW w:w="1340" w:type="dxa"/>
            <w:shd w:val="clear" w:color="auto" w:fill="auto"/>
            <w:noWrap/>
            <w:vAlign w:val="bottom"/>
            <w:hideMark/>
          </w:tcPr>
          <w:p w:rsidR="00ED4C99" w:rsidRPr="00CC2B47" w:rsidRDefault="00ED4C99" w:rsidP="00ED4C99">
            <w:pPr>
              <w:jc w:val="right"/>
              <w:rPr>
                <w:rFonts w:ascii="Segoe UI" w:hAnsi="Segoe UI" w:cs="Segoe UI"/>
                <w:color w:val="000000"/>
                <w:szCs w:val="20"/>
                <w:lang w:eastAsia="id-ID"/>
              </w:rPr>
            </w:pPr>
            <w:r w:rsidRPr="00CC2B47">
              <w:rPr>
                <w:rFonts w:ascii="Segoe UI" w:hAnsi="Segoe UI" w:cs="Segoe UI"/>
                <w:color w:val="000000"/>
                <w:szCs w:val="20"/>
                <w:lang w:eastAsia="id-ID"/>
              </w:rPr>
              <w:t>0,440</w:t>
            </w:r>
          </w:p>
        </w:tc>
        <w:tc>
          <w:tcPr>
            <w:tcW w:w="1860" w:type="dxa"/>
            <w:shd w:val="clear" w:color="auto" w:fill="auto"/>
            <w:noWrap/>
            <w:vAlign w:val="bottom"/>
            <w:hideMark/>
          </w:tcPr>
          <w:p w:rsidR="00ED4C99" w:rsidRPr="00CC2B47" w:rsidRDefault="00ED4C99" w:rsidP="00ED4C99">
            <w:pPr>
              <w:jc w:val="right"/>
              <w:rPr>
                <w:rFonts w:ascii="Segoe UI" w:hAnsi="Segoe UI" w:cs="Segoe UI"/>
                <w:color w:val="000000"/>
                <w:szCs w:val="20"/>
                <w:lang w:eastAsia="id-ID"/>
              </w:rPr>
            </w:pPr>
            <w:r w:rsidRPr="00CC2B47">
              <w:rPr>
                <w:rFonts w:ascii="Segoe UI" w:hAnsi="Segoe UI" w:cs="Segoe UI"/>
                <w:color w:val="000000"/>
                <w:szCs w:val="20"/>
                <w:lang w:eastAsia="id-ID"/>
              </w:rPr>
              <w:t>0,429</w:t>
            </w:r>
          </w:p>
        </w:tc>
      </w:tr>
    </w:tbl>
    <w:p w:rsidR="00ED4C99" w:rsidRPr="00585D0B" w:rsidRDefault="00585D0B" w:rsidP="00585D0B">
      <w:pPr>
        <w:keepNext/>
        <w:pBdr>
          <w:top w:val="none" w:sz="0" w:space="0" w:color="000000"/>
          <w:left w:val="nil"/>
          <w:bottom w:val="nil"/>
          <w:right w:val="nil"/>
          <w:between w:val="nil"/>
        </w:pBdr>
        <w:spacing w:before="120"/>
        <w:rPr>
          <w:bCs/>
          <w:color w:val="000000"/>
          <w:szCs w:val="20"/>
        </w:rPr>
      </w:pPr>
      <w:r>
        <w:rPr>
          <w:bCs/>
          <w:color w:val="000000"/>
          <w:szCs w:val="20"/>
        </w:rPr>
        <w:t>Source: Authors, 2022</w:t>
      </w:r>
    </w:p>
    <w:p w:rsidR="00ED4C99" w:rsidRPr="00065068" w:rsidRDefault="00ED4C99" w:rsidP="00ED4C99">
      <w:pPr>
        <w:jc w:val="both"/>
        <w:rPr>
          <w:b/>
          <w:sz w:val="24"/>
          <w:szCs w:val="24"/>
          <w:lang w:val="en-US"/>
        </w:rPr>
      </w:pPr>
      <w:r w:rsidRPr="00065068">
        <w:rPr>
          <w:b/>
          <w:sz w:val="24"/>
          <w:szCs w:val="24"/>
          <w:lang w:val="en-US"/>
        </w:rPr>
        <w:t>Model Fit</w:t>
      </w:r>
    </w:p>
    <w:p w:rsidR="00ED4C99" w:rsidRPr="00833547" w:rsidRDefault="00ED4C99" w:rsidP="00ED4C99">
      <w:pPr>
        <w:ind w:firstLine="720"/>
        <w:jc w:val="both"/>
        <w:rPr>
          <w:rFonts w:ascii="Segoe UI" w:eastAsia="Calibri" w:hAnsi="Segoe UI" w:cs="Segoe UI"/>
          <w:sz w:val="24"/>
          <w:szCs w:val="24"/>
          <w:lang w:val="en-ID"/>
        </w:rPr>
      </w:pPr>
      <w:r w:rsidRPr="00833547">
        <w:rPr>
          <w:rFonts w:ascii="Segoe UI" w:eastAsia="Calibri" w:hAnsi="Segoe UI" w:cs="Segoe UI"/>
          <w:sz w:val="24"/>
          <w:szCs w:val="24"/>
          <w:lang w:val="en-ID"/>
        </w:rPr>
        <w:t xml:space="preserve">The SRMR is a goodness of fit metric for PLS-SEM that Henseler et al. </w:t>
      </w:r>
      <w:r w:rsidRPr="00833547">
        <w:rPr>
          <w:rFonts w:ascii="Segoe UI" w:eastAsia="Calibri" w:hAnsi="Segoe UI" w:cs="Segoe UI"/>
          <w:sz w:val="24"/>
          <w:szCs w:val="24"/>
          <w:lang w:val="en-ID"/>
        </w:rPr>
        <w:fldChar w:fldCharType="begin" w:fldLock="1"/>
      </w:r>
      <w:r w:rsidR="00CC2B47">
        <w:rPr>
          <w:rFonts w:ascii="Segoe UI" w:eastAsia="Calibri" w:hAnsi="Segoe UI" w:cs="Segoe UI"/>
          <w:sz w:val="24"/>
          <w:szCs w:val="24"/>
          <w:lang w:val="en-ID"/>
        </w:rPr>
        <w:instrText>ADDIN CSL_CITATION {"citationItems":[{"id":"ITEM-1","itemData":{"DOI":"10.1177/1094428114526928","ISSN":"15527425","abstract":"This article addresses Rönkkö and Evermann's criticisms of the partial least squares (PLS) approach to structural equation modeling. We contend that the alleged shortcomings of PLS are not due to problems with the technique, but instead to three problems with Rönkkö and Evermann's study: (a) the adherence to the common factor model, (b) a very limited simulation designs, and (c) overstretched generalizations of their findings. Whereas Rönkkö and Evermann claim to be dispelling myths about PLS, they have in reality created new myths that we, in turn, debunk. By examining their claims, our article contributes to reestablishing a constructive discussion of the PLS method and its properties. We show that PLS does offer advantages for exploratory research and that it is a viable estimator for composite factor models. This can pose an interesting alternative if the common factor model does not hold. Therefore, we can conclude that PLS should continue to be used as an important statistical tool for management and organizational research, as well as other social science disciplines. © The Author(s) 2014.","author":[{"dropping-particle":"","family":"Henseler","given":"Jörg","non-dropping-particle":"","parse-names":false,"suffix":""},{"dropping-particle":"","family":"Dijkstra","given":"Theo K.","non-dropping-particle":"","parse-names":false,"suffix":""},{"dropping-particle":"","family":"Sarstedt","given":"Marko","non-dropping-particle":"","parse-names":false,"suffix":""},{"dropping-particle":"","family":"Ringle","given":"Christian M.","non-dropping-particle":"","parse-names":false,"suffix":""},{"dropping-particle":"","family":"Diamantopoulos","given":"Adamantios","non-dropping-particle":"","parse-names":false,"suffix":""},{"dropping-particle":"","family":"Straub","given":"Detmar W.","non-dropping-particle":"","parse-names":false,"suffix":""},{"dropping-particle":"","family":"Ketchen","given":"David J.","non-dropping-particle":"","parse-names":false,"suffix":""},{"dropping-particle":"","family":"Hair","given":"Joseph F.","non-dropping-particle":"","parse-names":false,"suffix":""},{"dropping-particle":"","family":"Hult","given":"G. Tomas M.","non-dropping-particle":"","parse-names":false,"suffix":""},{"dropping-particle":"","family":"Calantone","given":"Roger J.","non-dropping-particle":"","parse-names":false,"suffix":""}],"container-title":"Organizational Research Methods","id":"ITEM-1","issue":"2","issued":{"date-parts":[["2014"]]},"page":"182-209","title":"Common Beliefs and Reality About PLS: Comments on Rönkkö and Evermann (2013)","type":"article-journal","volume":"17"},"label":"book","suppress-author":1,"uris":["http://www.mendeley.com/documents/?uuid=2f6328d8-7e5d-42c3-8571-2af9e01dd10c","http://www.mendeley.com/documents/?uuid=ba2786ba-5527-4886-a844-7a97bb74e068"]}],"mendeley":{"formattedCitation":"(2014)","plainTextFormattedCitation":"(2014)","previouslyFormattedCitation":"(2014)"},"properties":{"noteIndex":0},"schema":"https://github.com/citation-style-language/schema/raw/master/csl-citation.json"}</w:instrText>
      </w:r>
      <w:r w:rsidRPr="00833547">
        <w:rPr>
          <w:rFonts w:ascii="Segoe UI" w:eastAsia="Calibri" w:hAnsi="Segoe UI" w:cs="Segoe UI"/>
          <w:sz w:val="24"/>
          <w:szCs w:val="24"/>
          <w:lang w:val="en-ID"/>
        </w:rPr>
        <w:fldChar w:fldCharType="separate"/>
      </w:r>
      <w:r w:rsidRPr="00833547">
        <w:rPr>
          <w:rFonts w:ascii="Segoe UI" w:eastAsia="Calibri" w:hAnsi="Segoe UI" w:cs="Segoe UI"/>
          <w:noProof/>
          <w:sz w:val="24"/>
          <w:szCs w:val="24"/>
          <w:lang w:val="en-ID"/>
        </w:rPr>
        <w:t>(2014)</w:t>
      </w:r>
      <w:r w:rsidRPr="00833547">
        <w:rPr>
          <w:rFonts w:ascii="Segoe UI" w:eastAsia="Calibri" w:hAnsi="Segoe UI" w:cs="Segoe UI"/>
          <w:sz w:val="24"/>
          <w:szCs w:val="24"/>
          <w:lang w:val="en-ID"/>
        </w:rPr>
        <w:fldChar w:fldCharType="end"/>
      </w:r>
      <w:r w:rsidRPr="00833547">
        <w:rPr>
          <w:rFonts w:ascii="Segoe UI" w:eastAsia="Calibri" w:hAnsi="Segoe UI" w:cs="Segoe UI"/>
          <w:sz w:val="24"/>
          <w:szCs w:val="24"/>
          <w:lang w:val="en-ID"/>
        </w:rPr>
        <w:t xml:space="preserve"> introduce to prevent model misspecification.</w:t>
      </w:r>
      <w:r w:rsidRPr="00833547">
        <w:rPr>
          <w:rFonts w:ascii="Segoe UI" w:hAnsi="Segoe UI" w:cs="Segoe UI"/>
        </w:rPr>
        <w:t xml:space="preserve"> </w:t>
      </w:r>
      <w:r w:rsidRPr="00833547">
        <w:rPr>
          <w:rFonts w:ascii="Segoe UI" w:eastAsia="Calibri" w:hAnsi="Segoe UI" w:cs="Segoe UI"/>
          <w:sz w:val="24"/>
          <w:szCs w:val="24"/>
          <w:lang w:val="en-ID"/>
        </w:rPr>
        <w:t xml:space="preserve">In a more conservative form, a fit is deemed to be satisfactory at a value of 0.08  </w:t>
      </w:r>
      <w:r w:rsidRPr="00833547">
        <w:rPr>
          <w:rFonts w:ascii="Segoe UI" w:eastAsia="Calibri" w:hAnsi="Segoe UI" w:cs="Segoe UI"/>
          <w:sz w:val="24"/>
          <w:szCs w:val="24"/>
          <w:lang w:val="en-ID"/>
        </w:rPr>
        <w:fldChar w:fldCharType="begin" w:fldLock="1"/>
      </w:r>
      <w:r w:rsidR="00CC2B47">
        <w:rPr>
          <w:rFonts w:ascii="Segoe UI" w:eastAsia="Calibri" w:hAnsi="Segoe UI" w:cs="Segoe UI"/>
          <w:sz w:val="24"/>
          <w:szCs w:val="24"/>
          <w:lang w:val="en-ID"/>
        </w:rPr>
        <w:instrText>ADDIN CSL_CITATION {"citationItems":[{"id":"ITEM-1","itemData":{"author":[{"dropping-particle":"","family":"Hu","given":"Li","non-dropping-particle":"","parse-names":false,"suffix":""},{"dropping-particle":"","family":"Bentler","given":"Peter M","non-dropping-particle":"","parse-names":false,"suffix":""},{"dropping-particle":"","family":"Hu","given":"Li-tze","non-dropping-particle":"","parse-names":false,"suffix":""}],"id":"ITEM-1","issued":{"date-parts":[["2009"]]},"title":"Cutoff criteria for fit indexes in covariance structure analysis : Conventional criteria versus new alternatives Cutoff Criteria for Fit Indexes in Covariance Structure Analysis : Conventional Criteria Versus New Alternatives","type":"article-journal","volume":"5511"},"uris":["http://www.mendeley.com/documents/?uuid=c51e0a8e-ffb5-4dd2-96c7-d68d089ce775","http://www.mendeley.com/documents/?uuid=0881fa12-264b-4301-bddc-7efcf9cfb7a9"]}],"mendeley":{"formattedCitation":"(Hu et al., 2009)","plainTextFormattedCitation":"(Hu et al., 2009)","previouslyFormattedCitation":"(Hu et al., 2009)"},"properties":{"noteIndex":0},"schema":"https://github.com/citation-style-language/schema/raw/master/csl-citation.json"}</w:instrText>
      </w:r>
      <w:r w:rsidRPr="00833547">
        <w:rPr>
          <w:rFonts w:ascii="Segoe UI" w:eastAsia="Calibri" w:hAnsi="Segoe UI" w:cs="Segoe UI"/>
          <w:sz w:val="24"/>
          <w:szCs w:val="24"/>
          <w:lang w:val="en-ID"/>
        </w:rPr>
        <w:fldChar w:fldCharType="separate"/>
      </w:r>
      <w:r w:rsidRPr="00833547">
        <w:rPr>
          <w:rFonts w:ascii="Segoe UI" w:eastAsia="Calibri" w:hAnsi="Segoe UI" w:cs="Segoe UI"/>
          <w:noProof/>
          <w:sz w:val="24"/>
          <w:szCs w:val="24"/>
          <w:lang w:val="en-ID"/>
        </w:rPr>
        <w:t>(Hu et al., 2009)</w:t>
      </w:r>
      <w:r w:rsidRPr="00833547">
        <w:rPr>
          <w:rFonts w:ascii="Segoe UI" w:eastAsia="Calibri" w:hAnsi="Segoe UI" w:cs="Segoe UI"/>
          <w:sz w:val="24"/>
          <w:szCs w:val="24"/>
          <w:lang w:val="en-ID"/>
        </w:rPr>
        <w:fldChar w:fldCharType="end"/>
      </w:r>
      <w:r w:rsidRPr="00833547">
        <w:rPr>
          <w:rFonts w:ascii="Segoe UI" w:eastAsia="Calibri" w:hAnsi="Segoe UI" w:cs="Segoe UI"/>
          <w:sz w:val="24"/>
          <w:szCs w:val="24"/>
          <w:lang w:val="en-ID"/>
        </w:rPr>
        <w:t>.</w:t>
      </w:r>
    </w:p>
    <w:p w:rsidR="00ED4C99" w:rsidRDefault="00ED4C99" w:rsidP="00ED4C99">
      <w:pPr>
        <w:jc w:val="both"/>
        <w:rPr>
          <w:bCs/>
          <w:sz w:val="24"/>
          <w:szCs w:val="24"/>
          <w:lang w:val="en-US"/>
        </w:rPr>
      </w:pPr>
    </w:p>
    <w:p w:rsidR="00ED4C99" w:rsidRPr="00065068" w:rsidRDefault="00ED4C99" w:rsidP="00ED4C99">
      <w:pPr>
        <w:jc w:val="both"/>
        <w:rPr>
          <w:bCs/>
          <w:sz w:val="24"/>
          <w:szCs w:val="24"/>
          <w:lang w:val="en-US"/>
        </w:rPr>
      </w:pPr>
      <w:r>
        <w:rPr>
          <w:bCs/>
          <w:sz w:val="24"/>
          <w:szCs w:val="24"/>
          <w:lang w:val="en-US"/>
        </w:rPr>
        <w:t>Table 5: Model Fit</w:t>
      </w:r>
    </w:p>
    <w:tbl>
      <w:tblPr>
        <w:tblW w:w="5760" w:type="dxa"/>
        <w:tblBorders>
          <w:top w:val="single" w:sz="4" w:space="0" w:color="auto"/>
          <w:bottom w:val="single" w:sz="4" w:space="0" w:color="auto"/>
        </w:tblBorders>
        <w:tblLook w:val="04A0" w:firstRow="1" w:lastRow="0" w:firstColumn="1" w:lastColumn="0" w:noHBand="0" w:noVBand="1"/>
      </w:tblPr>
      <w:tblGrid>
        <w:gridCol w:w="1900"/>
        <w:gridCol w:w="1920"/>
        <w:gridCol w:w="1940"/>
      </w:tblGrid>
      <w:tr w:rsidR="00ED4C99" w:rsidRPr="00933E27" w:rsidTr="00ED4C99">
        <w:trPr>
          <w:trHeight w:val="290"/>
        </w:trPr>
        <w:tc>
          <w:tcPr>
            <w:tcW w:w="1900" w:type="dxa"/>
            <w:tcBorders>
              <w:top w:val="single" w:sz="4" w:space="0" w:color="auto"/>
              <w:bottom w:val="single" w:sz="4" w:space="0" w:color="auto"/>
            </w:tcBorders>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val="en-ID" w:eastAsia="en-ID"/>
              </w:rPr>
              <w:lastRenderedPageBreak/>
              <w:t> </w:t>
            </w:r>
          </w:p>
        </w:tc>
        <w:tc>
          <w:tcPr>
            <w:tcW w:w="1920" w:type="dxa"/>
            <w:tcBorders>
              <w:top w:val="single" w:sz="4" w:space="0" w:color="auto"/>
              <w:bottom w:val="single" w:sz="4" w:space="0" w:color="auto"/>
            </w:tcBorders>
            <w:shd w:val="clear" w:color="auto" w:fill="auto"/>
            <w:noWrap/>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val="en-ID" w:eastAsia="en-ID"/>
              </w:rPr>
              <w:t>Saturated Model</w:t>
            </w:r>
          </w:p>
        </w:tc>
        <w:tc>
          <w:tcPr>
            <w:tcW w:w="1940" w:type="dxa"/>
            <w:tcBorders>
              <w:top w:val="single" w:sz="4" w:space="0" w:color="auto"/>
              <w:bottom w:val="single" w:sz="4" w:space="0" w:color="auto"/>
            </w:tcBorders>
            <w:shd w:val="clear" w:color="auto" w:fill="auto"/>
            <w:noWrap/>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val="en-ID" w:eastAsia="en-ID"/>
              </w:rPr>
              <w:t>Estimated Model</w:t>
            </w:r>
          </w:p>
        </w:tc>
      </w:tr>
      <w:tr w:rsidR="00ED4C99" w:rsidRPr="00933E27" w:rsidTr="00ED4C99">
        <w:trPr>
          <w:trHeight w:val="290"/>
        </w:trPr>
        <w:tc>
          <w:tcPr>
            <w:tcW w:w="1900" w:type="dxa"/>
            <w:tcBorders>
              <w:top w:val="single" w:sz="4" w:space="0" w:color="auto"/>
            </w:tcBorders>
            <w:shd w:val="clear" w:color="auto" w:fill="auto"/>
            <w:noWrap/>
            <w:vAlign w:val="center"/>
            <w:hideMark/>
          </w:tcPr>
          <w:p w:rsidR="00ED4C99" w:rsidRPr="00CC2B47" w:rsidRDefault="00ED4C99" w:rsidP="00ED4C99">
            <w:pPr>
              <w:rPr>
                <w:rFonts w:ascii="Segoe UI" w:hAnsi="Segoe UI" w:cs="Segoe UI"/>
                <w:b/>
                <w:bCs/>
                <w:color w:val="000000"/>
                <w:szCs w:val="20"/>
                <w:lang w:val="en-ID" w:eastAsia="en-ID"/>
              </w:rPr>
            </w:pPr>
            <w:r w:rsidRPr="00CC2B47">
              <w:rPr>
                <w:rFonts w:ascii="Segoe UI" w:hAnsi="Segoe UI" w:cs="Segoe UI"/>
                <w:b/>
                <w:bCs/>
                <w:color w:val="000000"/>
                <w:szCs w:val="20"/>
                <w:lang w:val="en-ID" w:eastAsia="en-ID"/>
              </w:rPr>
              <w:t>SRMR</w:t>
            </w:r>
          </w:p>
        </w:tc>
        <w:tc>
          <w:tcPr>
            <w:tcW w:w="1920" w:type="dxa"/>
            <w:tcBorders>
              <w:top w:val="single" w:sz="4" w:space="0" w:color="auto"/>
            </w:tcBorders>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rPr>
              <w:t>0,083</w:t>
            </w:r>
          </w:p>
        </w:tc>
        <w:tc>
          <w:tcPr>
            <w:tcW w:w="1940" w:type="dxa"/>
            <w:tcBorders>
              <w:top w:val="single" w:sz="4" w:space="0" w:color="auto"/>
            </w:tcBorders>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rPr>
              <w:t>0,088</w:t>
            </w:r>
          </w:p>
        </w:tc>
      </w:tr>
    </w:tbl>
    <w:p w:rsidR="00ED4C99" w:rsidRPr="00585D0B" w:rsidRDefault="00585D0B" w:rsidP="00585D0B">
      <w:pPr>
        <w:keepNext/>
        <w:pBdr>
          <w:top w:val="none" w:sz="0" w:space="0" w:color="000000"/>
          <w:left w:val="nil"/>
          <w:bottom w:val="nil"/>
          <w:right w:val="nil"/>
          <w:between w:val="nil"/>
        </w:pBdr>
        <w:spacing w:before="120"/>
        <w:rPr>
          <w:bCs/>
          <w:color w:val="000000"/>
          <w:szCs w:val="20"/>
        </w:rPr>
      </w:pPr>
      <w:r>
        <w:rPr>
          <w:bCs/>
          <w:color w:val="000000"/>
          <w:szCs w:val="20"/>
        </w:rPr>
        <w:t>Source: Authors, 2022</w:t>
      </w:r>
    </w:p>
    <w:p w:rsidR="00ED4C99" w:rsidRPr="003B2C84" w:rsidRDefault="00ED4C99" w:rsidP="00ED4C99">
      <w:pPr>
        <w:jc w:val="both"/>
        <w:rPr>
          <w:b/>
          <w:sz w:val="24"/>
          <w:szCs w:val="24"/>
          <w:lang w:val="en-US"/>
        </w:rPr>
      </w:pPr>
      <w:r w:rsidRPr="003B2C84">
        <w:rPr>
          <w:b/>
          <w:sz w:val="24"/>
          <w:szCs w:val="24"/>
          <w:lang w:val="en-US"/>
        </w:rPr>
        <w:t>Hypothesis Test</w:t>
      </w:r>
    </w:p>
    <w:p w:rsidR="00ED4C99" w:rsidRPr="00833547" w:rsidRDefault="00ED4C99" w:rsidP="00ED4C99">
      <w:pPr>
        <w:ind w:firstLine="720"/>
        <w:jc w:val="both"/>
        <w:rPr>
          <w:rFonts w:ascii="Segoe UI" w:hAnsi="Segoe UI" w:cs="Segoe UI"/>
          <w:bCs/>
          <w:sz w:val="24"/>
          <w:szCs w:val="24"/>
        </w:rPr>
      </w:pPr>
      <w:r w:rsidRPr="00833547">
        <w:rPr>
          <w:rFonts w:ascii="Segoe UI" w:hAnsi="Segoe UI" w:cs="Segoe UI"/>
          <w:bCs/>
          <w:sz w:val="24"/>
          <w:szCs w:val="24"/>
        </w:rPr>
        <w:t>The t value of 1.96 is the crucial number that serves as the benchmark. The hypothesis is accepted if the t value is above, indicating that there is an impact. The hypothesis is rejected if the t-value is less than 1.96, indicating that there is no impact. Based on the findings of the hypothesis testing, it can be seen in the table above that four hypotheses—Art Collection &gt; Visit Decision, Lifestyle &gt; Visit Decision, Lifestyle &gt; Intention to Return, and Lifestyle &gt; Intention to Visit—have been ruled out.</w:t>
      </w:r>
    </w:p>
    <w:p w:rsidR="00ED4C99" w:rsidRDefault="00ED4C99" w:rsidP="00ED4C99">
      <w:pPr>
        <w:jc w:val="both"/>
        <w:rPr>
          <w:bCs/>
          <w:sz w:val="24"/>
          <w:szCs w:val="24"/>
        </w:rPr>
      </w:pPr>
    </w:p>
    <w:p w:rsidR="00ED4C99" w:rsidRPr="001D3FF6" w:rsidRDefault="00ED4C99" w:rsidP="00ED4C99">
      <w:pPr>
        <w:jc w:val="both"/>
        <w:rPr>
          <w:rFonts w:eastAsia="Calibri"/>
          <w:sz w:val="24"/>
          <w:szCs w:val="24"/>
          <w:lang w:val="en-US"/>
        </w:rPr>
      </w:pPr>
      <w:r w:rsidRPr="001D3FF6">
        <w:rPr>
          <w:rFonts w:eastAsia="Calibri"/>
          <w:sz w:val="24"/>
          <w:szCs w:val="24"/>
          <w:lang w:val="en-US"/>
        </w:rPr>
        <w:t>Table 5: Mean, STDEV, T-Values, P-Values</w:t>
      </w:r>
    </w:p>
    <w:tbl>
      <w:tblPr>
        <w:tblW w:w="5000" w:type="pct"/>
        <w:tblBorders>
          <w:top w:val="single" w:sz="4" w:space="0" w:color="auto"/>
          <w:bottom w:val="single" w:sz="4" w:space="0" w:color="auto"/>
        </w:tblBorders>
        <w:tblLook w:val="04A0" w:firstRow="1" w:lastRow="0" w:firstColumn="1" w:lastColumn="0" w:noHBand="0" w:noVBand="1"/>
      </w:tblPr>
      <w:tblGrid>
        <w:gridCol w:w="2292"/>
        <w:gridCol w:w="766"/>
        <w:gridCol w:w="726"/>
        <w:gridCol w:w="880"/>
        <w:gridCol w:w="1033"/>
        <w:gridCol w:w="796"/>
        <w:gridCol w:w="822"/>
      </w:tblGrid>
      <w:tr w:rsidR="00ED4C99" w:rsidRPr="00CC2B47" w:rsidTr="00ED4C99">
        <w:trPr>
          <w:trHeight w:val="610"/>
        </w:trPr>
        <w:tc>
          <w:tcPr>
            <w:tcW w:w="1424" w:type="pct"/>
            <w:tcBorders>
              <w:top w:val="single" w:sz="4" w:space="0" w:color="auto"/>
              <w:bottom w:val="single" w:sz="4" w:space="0" w:color="auto"/>
            </w:tcBorders>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 </w:t>
            </w:r>
          </w:p>
        </w:tc>
        <w:tc>
          <w:tcPr>
            <w:tcW w:w="562" w:type="pct"/>
            <w:tcBorders>
              <w:top w:val="single" w:sz="4" w:space="0" w:color="auto"/>
              <w:bottom w:val="single" w:sz="4" w:space="0" w:color="auto"/>
            </w:tcBorders>
            <w:shd w:val="clear" w:color="auto" w:fill="auto"/>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Original Sample (O)</w:t>
            </w:r>
          </w:p>
        </w:tc>
        <w:tc>
          <w:tcPr>
            <w:tcW w:w="481" w:type="pct"/>
            <w:tcBorders>
              <w:top w:val="single" w:sz="4" w:space="0" w:color="auto"/>
              <w:bottom w:val="single" w:sz="4" w:space="0" w:color="auto"/>
            </w:tcBorders>
            <w:shd w:val="clear" w:color="auto" w:fill="auto"/>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Sample Mean (M)</w:t>
            </w:r>
          </w:p>
        </w:tc>
        <w:tc>
          <w:tcPr>
            <w:tcW w:w="893" w:type="pct"/>
            <w:tcBorders>
              <w:top w:val="single" w:sz="4" w:space="0" w:color="auto"/>
              <w:bottom w:val="single" w:sz="4" w:space="0" w:color="auto"/>
            </w:tcBorders>
            <w:shd w:val="clear" w:color="auto" w:fill="auto"/>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Standard Deviation (STDEV)</w:t>
            </w:r>
          </w:p>
        </w:tc>
        <w:tc>
          <w:tcPr>
            <w:tcW w:w="671" w:type="pct"/>
            <w:tcBorders>
              <w:top w:val="single" w:sz="4" w:space="0" w:color="auto"/>
              <w:bottom w:val="single" w:sz="4" w:space="0" w:color="auto"/>
            </w:tcBorders>
            <w:shd w:val="clear" w:color="auto" w:fill="auto"/>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T Statistic 9IO/STDEV)</w:t>
            </w:r>
          </w:p>
        </w:tc>
        <w:tc>
          <w:tcPr>
            <w:tcW w:w="481" w:type="pct"/>
            <w:tcBorders>
              <w:top w:val="single" w:sz="4" w:space="0" w:color="auto"/>
              <w:bottom w:val="single" w:sz="4" w:space="0" w:color="auto"/>
            </w:tcBorders>
            <w:shd w:val="clear" w:color="auto" w:fill="auto"/>
            <w:noWrap/>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eastAsia="en-ID"/>
              </w:rPr>
              <w:t>P Values</w:t>
            </w:r>
          </w:p>
        </w:tc>
        <w:tc>
          <w:tcPr>
            <w:tcW w:w="487" w:type="pct"/>
            <w:tcBorders>
              <w:top w:val="single" w:sz="4" w:space="0" w:color="auto"/>
              <w:bottom w:val="single" w:sz="4" w:space="0" w:color="auto"/>
            </w:tcBorders>
            <w:shd w:val="clear" w:color="auto" w:fill="auto"/>
            <w:vAlign w:val="center"/>
            <w:hideMark/>
          </w:tcPr>
          <w:p w:rsidR="00ED4C99" w:rsidRPr="00CC2B47" w:rsidRDefault="00ED4C99" w:rsidP="00ED4C99">
            <w:pPr>
              <w:jc w:val="center"/>
              <w:rPr>
                <w:rFonts w:ascii="Segoe UI" w:hAnsi="Segoe UI" w:cs="Segoe UI"/>
                <w:b/>
                <w:bCs/>
                <w:color w:val="000000"/>
                <w:szCs w:val="20"/>
                <w:lang w:val="en-ID" w:eastAsia="en-ID"/>
              </w:rPr>
            </w:pPr>
            <w:r w:rsidRPr="00CC2B47">
              <w:rPr>
                <w:rFonts w:ascii="Segoe UI" w:hAnsi="Segoe UI" w:cs="Segoe UI"/>
                <w:b/>
                <w:bCs/>
                <w:color w:val="000000"/>
                <w:szCs w:val="20"/>
                <w:lang w:val="en-ID" w:eastAsia="en-ID"/>
              </w:rPr>
              <w:t>Result</w:t>
            </w:r>
          </w:p>
        </w:tc>
      </w:tr>
      <w:tr w:rsidR="00ED4C99" w:rsidRPr="00CC2B47" w:rsidTr="00ED4C99">
        <w:trPr>
          <w:trHeight w:val="290"/>
        </w:trPr>
        <w:tc>
          <w:tcPr>
            <w:tcW w:w="1424" w:type="pct"/>
            <w:tcBorders>
              <w:top w:val="single" w:sz="4" w:space="0" w:color="auto"/>
            </w:tcBorders>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Art Collection &gt; Revisit Intention</w:t>
            </w:r>
          </w:p>
        </w:tc>
        <w:tc>
          <w:tcPr>
            <w:tcW w:w="562" w:type="pct"/>
            <w:tcBorders>
              <w:top w:val="single" w:sz="4" w:space="0" w:color="auto"/>
            </w:tcBorders>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0,189</w:t>
            </w:r>
          </w:p>
        </w:tc>
        <w:tc>
          <w:tcPr>
            <w:tcW w:w="481" w:type="pct"/>
            <w:tcBorders>
              <w:top w:val="single" w:sz="4" w:space="0" w:color="auto"/>
            </w:tcBorders>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0,201</w:t>
            </w:r>
          </w:p>
        </w:tc>
        <w:tc>
          <w:tcPr>
            <w:tcW w:w="893" w:type="pct"/>
            <w:tcBorders>
              <w:top w:val="single" w:sz="4" w:space="0" w:color="auto"/>
            </w:tcBorders>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0,093</w:t>
            </w:r>
          </w:p>
        </w:tc>
        <w:tc>
          <w:tcPr>
            <w:tcW w:w="671" w:type="pct"/>
            <w:tcBorders>
              <w:top w:val="single" w:sz="4" w:space="0" w:color="auto"/>
            </w:tcBorders>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2,026</w:t>
            </w:r>
          </w:p>
        </w:tc>
        <w:tc>
          <w:tcPr>
            <w:tcW w:w="481" w:type="pct"/>
            <w:tcBorders>
              <w:top w:val="single" w:sz="4" w:space="0" w:color="auto"/>
            </w:tcBorders>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0,043</w:t>
            </w:r>
          </w:p>
        </w:tc>
        <w:tc>
          <w:tcPr>
            <w:tcW w:w="487" w:type="pct"/>
            <w:tcBorders>
              <w:top w:val="single" w:sz="4" w:space="0" w:color="auto"/>
            </w:tcBorders>
            <w:shd w:val="clear" w:color="auto" w:fill="auto"/>
            <w:noWrap/>
            <w:vAlign w:val="bottom"/>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val="en-ID" w:eastAsia="en-ID"/>
              </w:rPr>
              <w:t>Accepted</w:t>
            </w:r>
          </w:p>
        </w:tc>
      </w:tr>
      <w:tr w:rsidR="00ED4C99" w:rsidRPr="00CC2B47" w:rsidTr="00ED4C99">
        <w:trPr>
          <w:trHeight w:val="290"/>
        </w:trPr>
        <w:tc>
          <w:tcPr>
            <w:tcW w:w="1424" w:type="pct"/>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Art Collection &gt; Visit Decision</w:t>
            </w:r>
          </w:p>
        </w:tc>
        <w:tc>
          <w:tcPr>
            <w:tcW w:w="562"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0,043</w:t>
            </w:r>
          </w:p>
        </w:tc>
        <w:tc>
          <w:tcPr>
            <w:tcW w:w="48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0,093</w:t>
            </w:r>
          </w:p>
        </w:tc>
        <w:tc>
          <w:tcPr>
            <w:tcW w:w="893"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0,138</w:t>
            </w:r>
          </w:p>
        </w:tc>
        <w:tc>
          <w:tcPr>
            <w:tcW w:w="67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0,313</w:t>
            </w:r>
          </w:p>
        </w:tc>
        <w:tc>
          <w:tcPr>
            <w:tcW w:w="48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0,754</w:t>
            </w:r>
          </w:p>
        </w:tc>
        <w:tc>
          <w:tcPr>
            <w:tcW w:w="487" w:type="pct"/>
            <w:shd w:val="clear" w:color="auto" w:fill="auto"/>
            <w:noWrap/>
            <w:vAlign w:val="bottom"/>
            <w:hideMark/>
          </w:tcPr>
          <w:p w:rsidR="00ED4C99" w:rsidRPr="00CC2B47" w:rsidRDefault="00ED4C99" w:rsidP="00ED4C99">
            <w:pPr>
              <w:rPr>
                <w:rFonts w:ascii="Segoe UI" w:hAnsi="Segoe UI" w:cs="Segoe UI"/>
                <w:b/>
                <w:bCs/>
                <w:color w:val="000000"/>
                <w:szCs w:val="20"/>
                <w:lang w:val="en-ID" w:eastAsia="en-ID"/>
              </w:rPr>
            </w:pPr>
            <w:r w:rsidRPr="00CC2B47">
              <w:rPr>
                <w:rFonts w:ascii="Segoe UI" w:hAnsi="Segoe UI" w:cs="Segoe UI"/>
                <w:b/>
                <w:bCs/>
                <w:color w:val="000000"/>
                <w:szCs w:val="20"/>
                <w:lang w:val="en-ID" w:eastAsia="en-ID"/>
              </w:rPr>
              <w:t>Rejected</w:t>
            </w:r>
          </w:p>
        </w:tc>
      </w:tr>
      <w:tr w:rsidR="00ED4C99" w:rsidRPr="00CC2B47" w:rsidTr="00ED4C99">
        <w:trPr>
          <w:trHeight w:val="290"/>
        </w:trPr>
        <w:tc>
          <w:tcPr>
            <w:tcW w:w="1424" w:type="pct"/>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lastRenderedPageBreak/>
              <w:t>Art Collection &gt; Visit Intention</w:t>
            </w:r>
          </w:p>
        </w:tc>
        <w:tc>
          <w:tcPr>
            <w:tcW w:w="562"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0,336</w:t>
            </w:r>
          </w:p>
        </w:tc>
        <w:tc>
          <w:tcPr>
            <w:tcW w:w="48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0,366</w:t>
            </w:r>
          </w:p>
        </w:tc>
        <w:tc>
          <w:tcPr>
            <w:tcW w:w="893"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0,108</w:t>
            </w:r>
          </w:p>
        </w:tc>
        <w:tc>
          <w:tcPr>
            <w:tcW w:w="67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3,110</w:t>
            </w:r>
          </w:p>
        </w:tc>
        <w:tc>
          <w:tcPr>
            <w:tcW w:w="48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0,002</w:t>
            </w:r>
          </w:p>
        </w:tc>
        <w:tc>
          <w:tcPr>
            <w:tcW w:w="487" w:type="pct"/>
            <w:shd w:val="clear" w:color="auto" w:fill="auto"/>
            <w:noWrap/>
            <w:vAlign w:val="bottom"/>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val="en-ID" w:eastAsia="en-ID"/>
              </w:rPr>
              <w:t>Accepted</w:t>
            </w:r>
          </w:p>
        </w:tc>
      </w:tr>
      <w:tr w:rsidR="00ED4C99" w:rsidRPr="00CC2B47" w:rsidTr="00ED4C99">
        <w:trPr>
          <w:trHeight w:val="290"/>
        </w:trPr>
        <w:tc>
          <w:tcPr>
            <w:tcW w:w="1424" w:type="pct"/>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Hedonic &gt; Revisit Intention</w:t>
            </w:r>
          </w:p>
        </w:tc>
        <w:tc>
          <w:tcPr>
            <w:tcW w:w="562"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0,341</w:t>
            </w:r>
          </w:p>
        </w:tc>
        <w:tc>
          <w:tcPr>
            <w:tcW w:w="48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0,317</w:t>
            </w:r>
          </w:p>
        </w:tc>
        <w:tc>
          <w:tcPr>
            <w:tcW w:w="893"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0,097</w:t>
            </w:r>
          </w:p>
        </w:tc>
        <w:tc>
          <w:tcPr>
            <w:tcW w:w="67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3.517</w:t>
            </w:r>
          </w:p>
        </w:tc>
        <w:tc>
          <w:tcPr>
            <w:tcW w:w="48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0,000</w:t>
            </w:r>
          </w:p>
        </w:tc>
        <w:tc>
          <w:tcPr>
            <w:tcW w:w="487" w:type="pct"/>
            <w:shd w:val="clear" w:color="auto" w:fill="auto"/>
            <w:noWrap/>
            <w:vAlign w:val="bottom"/>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val="en-ID" w:eastAsia="en-ID"/>
              </w:rPr>
              <w:t>Accepted</w:t>
            </w:r>
          </w:p>
        </w:tc>
      </w:tr>
      <w:tr w:rsidR="00ED4C99" w:rsidRPr="00CC2B47" w:rsidTr="00ED4C99">
        <w:trPr>
          <w:trHeight w:val="290"/>
        </w:trPr>
        <w:tc>
          <w:tcPr>
            <w:tcW w:w="1424" w:type="pct"/>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Hedonic &gt; Visit Decision</w:t>
            </w:r>
          </w:p>
        </w:tc>
        <w:tc>
          <w:tcPr>
            <w:tcW w:w="562"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0,403</w:t>
            </w:r>
          </w:p>
        </w:tc>
        <w:tc>
          <w:tcPr>
            <w:tcW w:w="48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0,378</w:t>
            </w:r>
          </w:p>
        </w:tc>
        <w:tc>
          <w:tcPr>
            <w:tcW w:w="893"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0,112</w:t>
            </w:r>
          </w:p>
        </w:tc>
        <w:tc>
          <w:tcPr>
            <w:tcW w:w="67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3.597</w:t>
            </w:r>
          </w:p>
        </w:tc>
        <w:tc>
          <w:tcPr>
            <w:tcW w:w="48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0,000</w:t>
            </w:r>
          </w:p>
        </w:tc>
        <w:tc>
          <w:tcPr>
            <w:tcW w:w="487" w:type="pct"/>
            <w:shd w:val="clear" w:color="auto" w:fill="auto"/>
            <w:noWrap/>
            <w:vAlign w:val="bottom"/>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val="en-ID" w:eastAsia="en-ID"/>
              </w:rPr>
              <w:t>Accepted</w:t>
            </w:r>
          </w:p>
        </w:tc>
      </w:tr>
      <w:tr w:rsidR="00ED4C99" w:rsidRPr="00CC2B47" w:rsidTr="00ED4C99">
        <w:trPr>
          <w:trHeight w:val="290"/>
        </w:trPr>
        <w:tc>
          <w:tcPr>
            <w:tcW w:w="1424" w:type="pct"/>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Hedonic &gt; Visit Intention</w:t>
            </w:r>
          </w:p>
        </w:tc>
        <w:tc>
          <w:tcPr>
            <w:tcW w:w="562"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0,427</w:t>
            </w:r>
          </w:p>
        </w:tc>
        <w:tc>
          <w:tcPr>
            <w:tcW w:w="48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0,386</w:t>
            </w:r>
          </w:p>
        </w:tc>
        <w:tc>
          <w:tcPr>
            <w:tcW w:w="893"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0,130</w:t>
            </w:r>
          </w:p>
        </w:tc>
        <w:tc>
          <w:tcPr>
            <w:tcW w:w="67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3.283</w:t>
            </w:r>
          </w:p>
        </w:tc>
        <w:tc>
          <w:tcPr>
            <w:tcW w:w="48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0,001</w:t>
            </w:r>
          </w:p>
        </w:tc>
        <w:tc>
          <w:tcPr>
            <w:tcW w:w="487" w:type="pct"/>
            <w:shd w:val="clear" w:color="auto" w:fill="auto"/>
            <w:noWrap/>
            <w:vAlign w:val="bottom"/>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val="en-ID" w:eastAsia="en-ID"/>
              </w:rPr>
              <w:t>Accepted</w:t>
            </w:r>
          </w:p>
        </w:tc>
      </w:tr>
      <w:tr w:rsidR="00ED4C99" w:rsidRPr="00CC2B47" w:rsidTr="00ED4C99">
        <w:trPr>
          <w:trHeight w:val="290"/>
        </w:trPr>
        <w:tc>
          <w:tcPr>
            <w:tcW w:w="1424" w:type="pct"/>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Lifestyle &gt; Visit Decision</w:t>
            </w:r>
          </w:p>
        </w:tc>
        <w:tc>
          <w:tcPr>
            <w:tcW w:w="562"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-0,127</w:t>
            </w:r>
          </w:p>
        </w:tc>
        <w:tc>
          <w:tcPr>
            <w:tcW w:w="48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-0,11</w:t>
            </w:r>
          </w:p>
        </w:tc>
        <w:tc>
          <w:tcPr>
            <w:tcW w:w="893"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0,085</w:t>
            </w:r>
          </w:p>
        </w:tc>
        <w:tc>
          <w:tcPr>
            <w:tcW w:w="67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1,497</w:t>
            </w:r>
          </w:p>
        </w:tc>
        <w:tc>
          <w:tcPr>
            <w:tcW w:w="48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0,135</w:t>
            </w:r>
          </w:p>
        </w:tc>
        <w:tc>
          <w:tcPr>
            <w:tcW w:w="487" w:type="pct"/>
            <w:shd w:val="clear" w:color="auto" w:fill="auto"/>
            <w:noWrap/>
            <w:vAlign w:val="bottom"/>
            <w:hideMark/>
          </w:tcPr>
          <w:p w:rsidR="00ED4C99" w:rsidRPr="00CC2B47" w:rsidRDefault="00ED4C99" w:rsidP="00ED4C99">
            <w:pPr>
              <w:rPr>
                <w:rFonts w:ascii="Segoe UI" w:hAnsi="Segoe UI" w:cs="Segoe UI"/>
                <w:b/>
                <w:bCs/>
                <w:color w:val="000000"/>
                <w:szCs w:val="20"/>
                <w:lang w:val="en-ID" w:eastAsia="en-ID"/>
              </w:rPr>
            </w:pPr>
            <w:r w:rsidRPr="00CC2B47">
              <w:rPr>
                <w:rFonts w:ascii="Segoe UI" w:hAnsi="Segoe UI" w:cs="Segoe UI"/>
                <w:b/>
                <w:bCs/>
                <w:color w:val="000000"/>
                <w:szCs w:val="20"/>
                <w:lang w:val="en-ID" w:eastAsia="en-ID"/>
              </w:rPr>
              <w:t>Rejected</w:t>
            </w:r>
          </w:p>
        </w:tc>
      </w:tr>
      <w:tr w:rsidR="00ED4C99" w:rsidRPr="00CC2B47" w:rsidTr="00ED4C99">
        <w:trPr>
          <w:trHeight w:val="290"/>
        </w:trPr>
        <w:tc>
          <w:tcPr>
            <w:tcW w:w="1424" w:type="pct"/>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Lifestlye&gt; revisit intention</w:t>
            </w:r>
          </w:p>
        </w:tc>
        <w:tc>
          <w:tcPr>
            <w:tcW w:w="562"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0,132</w:t>
            </w:r>
          </w:p>
        </w:tc>
        <w:tc>
          <w:tcPr>
            <w:tcW w:w="48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0,142</w:t>
            </w:r>
          </w:p>
        </w:tc>
        <w:tc>
          <w:tcPr>
            <w:tcW w:w="893"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0.100</w:t>
            </w:r>
          </w:p>
        </w:tc>
        <w:tc>
          <w:tcPr>
            <w:tcW w:w="67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1,320</w:t>
            </w:r>
          </w:p>
        </w:tc>
        <w:tc>
          <w:tcPr>
            <w:tcW w:w="48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0,187</w:t>
            </w:r>
          </w:p>
        </w:tc>
        <w:tc>
          <w:tcPr>
            <w:tcW w:w="487" w:type="pct"/>
            <w:shd w:val="clear" w:color="auto" w:fill="auto"/>
            <w:noWrap/>
            <w:vAlign w:val="bottom"/>
            <w:hideMark/>
          </w:tcPr>
          <w:p w:rsidR="00ED4C99" w:rsidRPr="00CC2B47" w:rsidRDefault="00ED4C99" w:rsidP="00ED4C99">
            <w:pPr>
              <w:rPr>
                <w:rFonts w:ascii="Segoe UI" w:hAnsi="Segoe UI" w:cs="Segoe UI"/>
                <w:b/>
                <w:bCs/>
                <w:color w:val="000000"/>
                <w:szCs w:val="20"/>
                <w:lang w:val="en-ID" w:eastAsia="en-ID"/>
              </w:rPr>
            </w:pPr>
            <w:r w:rsidRPr="00CC2B47">
              <w:rPr>
                <w:rFonts w:ascii="Segoe UI" w:hAnsi="Segoe UI" w:cs="Segoe UI"/>
                <w:b/>
                <w:bCs/>
                <w:color w:val="000000"/>
                <w:szCs w:val="20"/>
                <w:lang w:val="en-ID" w:eastAsia="en-ID"/>
              </w:rPr>
              <w:t>Rejected</w:t>
            </w:r>
          </w:p>
        </w:tc>
      </w:tr>
      <w:tr w:rsidR="00ED4C99" w:rsidRPr="00CC2B47" w:rsidTr="00ED4C99">
        <w:trPr>
          <w:trHeight w:val="290"/>
        </w:trPr>
        <w:tc>
          <w:tcPr>
            <w:tcW w:w="1424" w:type="pct"/>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 xml:space="preserve">Lifestyle &gt; Visit intention </w:t>
            </w:r>
          </w:p>
        </w:tc>
        <w:tc>
          <w:tcPr>
            <w:tcW w:w="562"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0,031</w:t>
            </w:r>
          </w:p>
        </w:tc>
        <w:tc>
          <w:tcPr>
            <w:tcW w:w="48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0,047</w:t>
            </w:r>
          </w:p>
        </w:tc>
        <w:tc>
          <w:tcPr>
            <w:tcW w:w="893"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0,078</w:t>
            </w:r>
          </w:p>
        </w:tc>
        <w:tc>
          <w:tcPr>
            <w:tcW w:w="67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0,403</w:t>
            </w:r>
          </w:p>
        </w:tc>
        <w:tc>
          <w:tcPr>
            <w:tcW w:w="48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0,687</w:t>
            </w:r>
          </w:p>
        </w:tc>
        <w:tc>
          <w:tcPr>
            <w:tcW w:w="487" w:type="pct"/>
            <w:shd w:val="clear" w:color="auto" w:fill="auto"/>
            <w:noWrap/>
            <w:vAlign w:val="bottom"/>
            <w:hideMark/>
          </w:tcPr>
          <w:p w:rsidR="00ED4C99" w:rsidRPr="00CC2B47" w:rsidRDefault="00ED4C99" w:rsidP="00ED4C99">
            <w:pPr>
              <w:rPr>
                <w:rFonts w:ascii="Segoe UI" w:hAnsi="Segoe UI" w:cs="Segoe UI"/>
                <w:b/>
                <w:bCs/>
                <w:color w:val="000000"/>
                <w:szCs w:val="20"/>
                <w:lang w:val="en-ID" w:eastAsia="en-ID"/>
              </w:rPr>
            </w:pPr>
            <w:r w:rsidRPr="00CC2B47">
              <w:rPr>
                <w:rFonts w:ascii="Segoe UI" w:hAnsi="Segoe UI" w:cs="Segoe UI"/>
                <w:b/>
                <w:bCs/>
                <w:color w:val="000000"/>
                <w:szCs w:val="20"/>
                <w:lang w:val="en-ID" w:eastAsia="en-ID"/>
              </w:rPr>
              <w:t>Rejected</w:t>
            </w:r>
          </w:p>
        </w:tc>
      </w:tr>
      <w:tr w:rsidR="00ED4C99" w:rsidRPr="00CC2B47" w:rsidTr="00ED4C99">
        <w:trPr>
          <w:trHeight w:val="290"/>
        </w:trPr>
        <w:tc>
          <w:tcPr>
            <w:tcW w:w="1424" w:type="pct"/>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Visit decision &gt; revisit intention</w:t>
            </w:r>
          </w:p>
        </w:tc>
        <w:tc>
          <w:tcPr>
            <w:tcW w:w="562"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0,462</w:t>
            </w:r>
          </w:p>
        </w:tc>
        <w:tc>
          <w:tcPr>
            <w:tcW w:w="48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0,456</w:t>
            </w:r>
          </w:p>
        </w:tc>
        <w:tc>
          <w:tcPr>
            <w:tcW w:w="893"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0,108</w:t>
            </w:r>
          </w:p>
        </w:tc>
        <w:tc>
          <w:tcPr>
            <w:tcW w:w="67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4,288</w:t>
            </w:r>
          </w:p>
        </w:tc>
        <w:tc>
          <w:tcPr>
            <w:tcW w:w="48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0,000</w:t>
            </w:r>
          </w:p>
        </w:tc>
        <w:tc>
          <w:tcPr>
            <w:tcW w:w="487" w:type="pct"/>
            <w:shd w:val="clear" w:color="auto" w:fill="auto"/>
            <w:noWrap/>
            <w:vAlign w:val="bottom"/>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val="en-ID" w:eastAsia="en-ID"/>
              </w:rPr>
              <w:t>Accepted</w:t>
            </w:r>
          </w:p>
        </w:tc>
      </w:tr>
      <w:tr w:rsidR="00ED4C99" w:rsidRPr="00CC2B47" w:rsidTr="00ED4C99">
        <w:trPr>
          <w:trHeight w:val="290"/>
        </w:trPr>
        <w:tc>
          <w:tcPr>
            <w:tcW w:w="1424" w:type="pct"/>
            <w:shd w:val="clear" w:color="auto" w:fill="auto"/>
            <w:noWrap/>
            <w:vAlign w:val="center"/>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eastAsia="en-ID"/>
              </w:rPr>
              <w:t xml:space="preserve">visit intention &gt; visit decision </w:t>
            </w:r>
          </w:p>
        </w:tc>
        <w:tc>
          <w:tcPr>
            <w:tcW w:w="562"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0,262</w:t>
            </w:r>
          </w:p>
        </w:tc>
        <w:tc>
          <w:tcPr>
            <w:tcW w:w="48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0,232</w:t>
            </w:r>
          </w:p>
        </w:tc>
        <w:tc>
          <w:tcPr>
            <w:tcW w:w="893"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0,111</w:t>
            </w:r>
          </w:p>
        </w:tc>
        <w:tc>
          <w:tcPr>
            <w:tcW w:w="67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2,356</w:t>
            </w:r>
          </w:p>
        </w:tc>
        <w:tc>
          <w:tcPr>
            <w:tcW w:w="481" w:type="pct"/>
            <w:shd w:val="clear" w:color="auto" w:fill="auto"/>
            <w:noWrap/>
            <w:vAlign w:val="center"/>
            <w:hideMark/>
          </w:tcPr>
          <w:p w:rsidR="00ED4C99" w:rsidRPr="00CC2B47" w:rsidRDefault="00ED4C99" w:rsidP="00ED4C99">
            <w:pPr>
              <w:jc w:val="center"/>
              <w:rPr>
                <w:rFonts w:ascii="Segoe UI" w:hAnsi="Segoe UI" w:cs="Segoe UI"/>
                <w:color w:val="000000"/>
                <w:szCs w:val="20"/>
                <w:lang w:val="en-ID" w:eastAsia="en-ID"/>
              </w:rPr>
            </w:pPr>
            <w:r w:rsidRPr="00CC2B47">
              <w:rPr>
                <w:rFonts w:ascii="Segoe UI" w:hAnsi="Segoe UI" w:cs="Segoe UI"/>
                <w:color w:val="000000"/>
                <w:szCs w:val="20"/>
                <w:lang w:eastAsia="en-ID"/>
              </w:rPr>
              <w:t>0,019</w:t>
            </w:r>
          </w:p>
        </w:tc>
        <w:tc>
          <w:tcPr>
            <w:tcW w:w="487" w:type="pct"/>
            <w:shd w:val="clear" w:color="auto" w:fill="auto"/>
            <w:noWrap/>
            <w:vAlign w:val="bottom"/>
            <w:hideMark/>
          </w:tcPr>
          <w:p w:rsidR="00ED4C99" w:rsidRPr="00CC2B47" w:rsidRDefault="00ED4C99" w:rsidP="00ED4C99">
            <w:pPr>
              <w:rPr>
                <w:rFonts w:ascii="Segoe UI" w:hAnsi="Segoe UI" w:cs="Segoe UI"/>
                <w:color w:val="000000"/>
                <w:szCs w:val="20"/>
                <w:lang w:val="en-ID" w:eastAsia="en-ID"/>
              </w:rPr>
            </w:pPr>
            <w:r w:rsidRPr="00CC2B47">
              <w:rPr>
                <w:rFonts w:ascii="Segoe UI" w:hAnsi="Segoe UI" w:cs="Segoe UI"/>
                <w:color w:val="000000"/>
                <w:szCs w:val="20"/>
                <w:lang w:val="en-ID" w:eastAsia="en-ID"/>
              </w:rPr>
              <w:t>Accepted</w:t>
            </w:r>
          </w:p>
        </w:tc>
      </w:tr>
    </w:tbl>
    <w:p w:rsidR="00ED4C99" w:rsidRDefault="00ED4C99" w:rsidP="00ED4C99">
      <w:pPr>
        <w:jc w:val="both"/>
        <w:rPr>
          <w:bCs/>
          <w:szCs w:val="20"/>
        </w:rPr>
      </w:pPr>
      <w:r w:rsidRPr="00702C17">
        <w:rPr>
          <w:bCs/>
          <w:szCs w:val="20"/>
          <w:lang w:val="en-US"/>
        </w:rPr>
        <w:t>Source: Authors, 2022</w:t>
      </w:r>
    </w:p>
    <w:p w:rsidR="00ED4C99" w:rsidRPr="00833547" w:rsidRDefault="00ED4C99" w:rsidP="00585D0B">
      <w:pPr>
        <w:ind w:firstLine="720"/>
        <w:jc w:val="both"/>
        <w:rPr>
          <w:rFonts w:ascii="Segoe UI" w:hAnsi="Segoe UI" w:cs="Segoe UI"/>
          <w:sz w:val="24"/>
          <w:szCs w:val="24"/>
        </w:rPr>
      </w:pPr>
      <w:r w:rsidRPr="00833547">
        <w:rPr>
          <w:rFonts w:ascii="Segoe UI" w:hAnsi="Segoe UI" w:cs="Segoe UI"/>
          <w:sz w:val="24"/>
          <w:szCs w:val="24"/>
        </w:rPr>
        <w:t xml:space="preserve">If the path coefficient t-statistic is more than 1.96 and the p-value is less than 0.05, the results of the hypothesis can be accepted. The findings indicate that the path coefficient t-statistic indicates a significant association between art collection and revisit intention, with a value of 2.026 (&gt; 1.96) and a p-value of 0.043 0.05, supporting the first hypothesis. With a p-value of 0.754 &gt; 0.05 and a t-statistic value of 0.313 (1.96) for the association between the art collection and visit </w:t>
      </w:r>
      <w:r w:rsidRPr="00833547">
        <w:rPr>
          <w:rFonts w:ascii="Segoe UI" w:hAnsi="Segoe UI" w:cs="Segoe UI"/>
          <w:sz w:val="24"/>
          <w:szCs w:val="24"/>
        </w:rPr>
        <w:lastRenderedPageBreak/>
        <w:t>choice, it can be concluded that there is no evidence to support this hypothesis. With a t-statistic of 3.11 &gt; (1.96) and a p-value of 0.002 0.05, the hypothesis that there is a significant association between art collection and visit intention is supported.</w:t>
      </w:r>
      <w:r w:rsidRPr="00833547">
        <w:rPr>
          <w:rFonts w:ascii="Segoe UI" w:hAnsi="Segoe UI" w:cs="Segoe UI"/>
        </w:rPr>
        <w:t xml:space="preserve"> </w:t>
      </w:r>
      <w:r w:rsidRPr="00833547">
        <w:rPr>
          <w:rFonts w:ascii="Segoe UI" w:hAnsi="Segoe UI" w:cs="Segoe UI"/>
          <w:sz w:val="24"/>
          <w:szCs w:val="24"/>
        </w:rPr>
        <w:t>The hypothesis may be accepted since it has a substantial impact and has a t-statistic value of 3.517 &gt; (1.96) and a p-value of 0.000 0.05 for the hedonic association between revisit intention. The hypothesis may be accepted since the hedonic association with the visit decision has a substantial impact and has a t-statistic value of 3.597 &gt; (1.96) and a p-value of 0.000 0.05.</w:t>
      </w:r>
    </w:p>
    <w:p w:rsidR="00ED4C99" w:rsidRPr="00833547" w:rsidRDefault="00ED4C99" w:rsidP="00ED4C99">
      <w:pPr>
        <w:ind w:firstLine="720"/>
        <w:jc w:val="both"/>
        <w:rPr>
          <w:rFonts w:ascii="Segoe UI" w:hAnsi="Segoe UI" w:cs="Segoe UI"/>
          <w:sz w:val="24"/>
          <w:szCs w:val="24"/>
        </w:rPr>
      </w:pPr>
      <w:r w:rsidRPr="00833547">
        <w:rPr>
          <w:rFonts w:ascii="Segoe UI" w:hAnsi="Segoe UI" w:cs="Segoe UI"/>
          <w:sz w:val="24"/>
          <w:szCs w:val="24"/>
        </w:rPr>
        <w:t>With a t-statistic of 3.283 &gt; (1.96) and a p-value of 0.001 0.05, the hedonic link to visit intention is significant and the hypothesis may be accepted. The t-statistic for the link between lifestyle and visit decision is 1.497 (1.96), the p-value is 0.135 &gt; 0.05, and the hypothesis is rejected since it has no discernible impact. The t-statistic value for the association between lifestyle and visit decision is 1.497 (1.96) and the p-value is 0.135 &gt; 0.005, indicating that the hypothesis has no significant impact and is rejected.</w:t>
      </w:r>
      <w:r w:rsidRPr="00833547">
        <w:rPr>
          <w:rFonts w:ascii="Segoe UI" w:hAnsi="Segoe UI" w:cs="Segoe UI"/>
        </w:rPr>
        <w:t xml:space="preserve"> </w:t>
      </w:r>
      <w:r w:rsidRPr="00833547">
        <w:rPr>
          <w:rFonts w:ascii="Segoe UI" w:hAnsi="Segoe UI" w:cs="Segoe UI"/>
          <w:sz w:val="24"/>
          <w:szCs w:val="24"/>
        </w:rPr>
        <w:t>With a t-statistic of 1.320 (1.96), a p-value of 0.187 &gt; 0.05, and a link between lifestyle and revisit intention, the hypothesis is disproved and is thus rejected. The hypothesis is rejected since the lifestyle link with visit intention has a t-statistical value of 0.403 (1.96) and a p-value of 0.687 &gt; 0.05, indicating that it has no significant influence. The hypothesis is supported since the association between visit choice and revisit intention has a t-statistic value of 4.288 &gt; (1.96) and a p-value of 0.000 0.05. The hypothesis is supported by the link between visit intention and visit decision, which has a t-statistic value of 2.356 &gt; (1.96) and a p-value of 0.019 0.05.</w:t>
      </w:r>
    </w:p>
    <w:p w:rsidR="00ED4C99" w:rsidRDefault="00ED4C99" w:rsidP="00C46FD2">
      <w:pPr>
        <w:pStyle w:val="I-POINT"/>
      </w:pPr>
    </w:p>
    <w:p w:rsidR="00C63058" w:rsidRPr="00173D33" w:rsidRDefault="00C63058" w:rsidP="00C46FD2">
      <w:pPr>
        <w:pStyle w:val="I-POINT"/>
      </w:pPr>
      <w:r w:rsidRPr="00173D33">
        <w:lastRenderedPageBreak/>
        <w:t>CONCLUSION</w:t>
      </w:r>
      <w:r w:rsidR="00C46FD2">
        <w:t xml:space="preserve"> </w:t>
      </w:r>
    </w:p>
    <w:p w:rsidR="00585D0B" w:rsidRPr="00833547" w:rsidRDefault="00585D0B" w:rsidP="00585D0B">
      <w:pPr>
        <w:ind w:firstLine="709"/>
        <w:jc w:val="both"/>
        <w:rPr>
          <w:rFonts w:ascii="Segoe UI" w:hAnsi="Segoe UI" w:cs="Segoe UI"/>
          <w:sz w:val="24"/>
          <w:szCs w:val="24"/>
        </w:rPr>
      </w:pPr>
      <w:r w:rsidRPr="00833547">
        <w:rPr>
          <w:rFonts w:ascii="Segoe UI" w:hAnsi="Segoe UI" w:cs="Segoe UI"/>
          <w:sz w:val="24"/>
          <w:szCs w:val="24"/>
        </w:rPr>
        <w:t>The results demonstrate that visitors' intents, decisions, or willingness to return are unaffected by visitors' way of life. Although the existence of art collections has a significant influence on visitors' intentions to come and return, they often choose to do so, implying that other variables influence tourists' decisions to visit the national gallery. In contrast to lifestyle, hedonic is a variable that influences all dependent variables, including interest in visiting, visiting preference, and desire to return. This demonstrates that people go to the National Gallery to experience the beauty of works of art. The national gallery, which is a gallery near the national monument, was the sole gallery where this investigation was done. For more study, it is advised to examine the effects of hedonic factors, lifestyle choices, and art collections on visitors' intentions, choices, and likelihood to return to different art galleries in Jakarta and other locations. the purpose of this is to provide insight into the motivators for individuals to attend art galleries. Research may also be conducted by including more factors, which will make the findings more complete</w:t>
      </w:r>
    </w:p>
    <w:p w:rsidR="00585D0B" w:rsidRDefault="00585D0B" w:rsidP="00C46FD2">
      <w:pPr>
        <w:pStyle w:val="I-POINT"/>
      </w:pPr>
    </w:p>
    <w:p w:rsidR="00C63058" w:rsidRDefault="00C63058" w:rsidP="00C46FD2">
      <w:pPr>
        <w:pStyle w:val="I-POINT"/>
      </w:pPr>
      <w:r w:rsidRPr="00173D33">
        <w:t>REFERENCES</w:t>
      </w:r>
      <w:r w:rsidR="00DD5D0A">
        <w:t xml:space="preserve"> </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Pr>
          <w:color w:val="333333"/>
        </w:rPr>
        <w:fldChar w:fldCharType="begin" w:fldLock="1"/>
      </w:r>
      <w:r>
        <w:rPr>
          <w:color w:val="333333"/>
        </w:rPr>
        <w:instrText xml:space="preserve">ADDIN Mendeley Bibliography CSL_BIBLIOGRAPHY </w:instrText>
      </w:r>
      <w:r>
        <w:rPr>
          <w:color w:val="333333"/>
        </w:rPr>
        <w:fldChar w:fldCharType="separate"/>
      </w:r>
      <w:r w:rsidRPr="00CC2B47">
        <w:rPr>
          <w:rFonts w:ascii="Segoe UI" w:hAnsi="Segoe UI" w:cs="Segoe UI"/>
          <w:noProof/>
          <w:szCs w:val="24"/>
        </w:rPr>
        <w:t xml:space="preserve">Abidin, Z., Handayani, W., Zaky, E. A., &amp; Faturrahman, A. D. (2022). Perceived risk and attitude’s mediating role between tourism knowledge and visit intention during the COVID-19 pandemic: implementation for coastal-ecotourism management. </w:t>
      </w:r>
      <w:r w:rsidRPr="00CC2B47">
        <w:rPr>
          <w:rFonts w:ascii="Segoe UI" w:hAnsi="Segoe UI" w:cs="Segoe UI"/>
          <w:i/>
          <w:iCs/>
          <w:noProof/>
          <w:szCs w:val="24"/>
        </w:rPr>
        <w:t>Heliyon</w:t>
      </w:r>
      <w:r w:rsidRPr="00CC2B47">
        <w:rPr>
          <w:rFonts w:ascii="Segoe UI" w:hAnsi="Segoe UI" w:cs="Segoe UI"/>
          <w:noProof/>
          <w:szCs w:val="24"/>
        </w:rPr>
        <w:t xml:space="preserve">, </w:t>
      </w:r>
      <w:r w:rsidRPr="00CC2B47">
        <w:rPr>
          <w:rFonts w:ascii="Segoe UI" w:hAnsi="Segoe UI" w:cs="Segoe UI"/>
          <w:i/>
          <w:iCs/>
          <w:noProof/>
          <w:szCs w:val="24"/>
        </w:rPr>
        <w:t>8</w:t>
      </w:r>
      <w:r w:rsidRPr="00CC2B47">
        <w:rPr>
          <w:rFonts w:ascii="Segoe UI" w:hAnsi="Segoe UI" w:cs="Segoe UI"/>
          <w:noProof/>
          <w:szCs w:val="24"/>
        </w:rPr>
        <w:t>(September), e10724. https://doi.org/10.1016/j.heliyon.2022.e10724</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Abubakar, A. M., Ilkan, M., Meshall Al-Tal, R., &amp; Eluwole, K. K. (2017). eWOM, revisit intention, destination trust and gender. </w:t>
      </w:r>
      <w:r w:rsidRPr="00CC2B47">
        <w:rPr>
          <w:rFonts w:ascii="Segoe UI" w:hAnsi="Segoe UI" w:cs="Segoe UI"/>
          <w:i/>
          <w:iCs/>
          <w:noProof/>
          <w:szCs w:val="24"/>
        </w:rPr>
        <w:t>Journal of Hospitality and Tourism Management</w:t>
      </w:r>
      <w:r w:rsidRPr="00CC2B47">
        <w:rPr>
          <w:rFonts w:ascii="Segoe UI" w:hAnsi="Segoe UI" w:cs="Segoe UI"/>
          <w:noProof/>
          <w:szCs w:val="24"/>
        </w:rPr>
        <w:t xml:space="preserve">, </w:t>
      </w:r>
      <w:r w:rsidRPr="00CC2B47">
        <w:rPr>
          <w:rFonts w:ascii="Segoe UI" w:hAnsi="Segoe UI" w:cs="Segoe UI"/>
          <w:i/>
          <w:iCs/>
          <w:noProof/>
          <w:szCs w:val="24"/>
        </w:rPr>
        <w:t>31</w:t>
      </w:r>
      <w:r w:rsidRPr="00CC2B47">
        <w:rPr>
          <w:rFonts w:ascii="Segoe UI" w:hAnsi="Segoe UI" w:cs="Segoe UI"/>
          <w:noProof/>
          <w:szCs w:val="24"/>
        </w:rPr>
        <w:t>, 220–227. https://doi.org/10.1016/j.jhtm.2016.12.005</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Akkaya, M. (2021). Understanding the impacts of lifestyle segmentation &amp; perceived value on brand purchase intention: An empirical study in different product categories. </w:t>
      </w:r>
      <w:r w:rsidRPr="00CC2B47">
        <w:rPr>
          <w:rFonts w:ascii="Segoe UI" w:hAnsi="Segoe UI" w:cs="Segoe UI"/>
          <w:i/>
          <w:iCs/>
          <w:noProof/>
          <w:szCs w:val="24"/>
        </w:rPr>
        <w:t>European Research on Management and Business Economics</w:t>
      </w:r>
      <w:r w:rsidRPr="00CC2B47">
        <w:rPr>
          <w:rFonts w:ascii="Segoe UI" w:hAnsi="Segoe UI" w:cs="Segoe UI"/>
          <w:noProof/>
          <w:szCs w:val="24"/>
        </w:rPr>
        <w:t xml:space="preserve">, </w:t>
      </w:r>
      <w:r w:rsidRPr="00CC2B47">
        <w:rPr>
          <w:rFonts w:ascii="Segoe UI" w:hAnsi="Segoe UI" w:cs="Segoe UI"/>
          <w:i/>
          <w:iCs/>
          <w:noProof/>
          <w:szCs w:val="24"/>
        </w:rPr>
        <w:t>27</w:t>
      </w:r>
      <w:r w:rsidRPr="00CC2B47">
        <w:rPr>
          <w:rFonts w:ascii="Segoe UI" w:hAnsi="Segoe UI" w:cs="Segoe UI"/>
          <w:noProof/>
          <w:szCs w:val="24"/>
        </w:rPr>
        <w:t xml:space="preserve">(3), </w:t>
      </w:r>
      <w:r w:rsidRPr="00CC2B47">
        <w:rPr>
          <w:rFonts w:ascii="Segoe UI" w:hAnsi="Segoe UI" w:cs="Segoe UI"/>
          <w:noProof/>
          <w:szCs w:val="24"/>
        </w:rPr>
        <w:lastRenderedPageBreak/>
        <w:t>100155. https://doi.org/10.1016/j.iedeen.2021.100155</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Al-Dmour, R., Hammdan, F., Al-Dmour, H., Alrowwad, A., &amp; Khwaldeh, S. M. (2017). The Effect of Lifestyle on Online Purchasing Decision for Electronic Services: The Jordanian Flying E-Tickets Case. </w:t>
      </w:r>
      <w:r w:rsidRPr="00CC2B47">
        <w:rPr>
          <w:rFonts w:ascii="Segoe UI" w:hAnsi="Segoe UI" w:cs="Segoe UI"/>
          <w:i/>
          <w:iCs/>
          <w:noProof/>
          <w:szCs w:val="24"/>
        </w:rPr>
        <w:t>Asian Social Science</w:t>
      </w:r>
      <w:r w:rsidRPr="00CC2B47">
        <w:rPr>
          <w:rFonts w:ascii="Segoe UI" w:hAnsi="Segoe UI" w:cs="Segoe UI"/>
          <w:noProof/>
          <w:szCs w:val="24"/>
        </w:rPr>
        <w:t xml:space="preserve">, </w:t>
      </w:r>
      <w:r w:rsidRPr="00CC2B47">
        <w:rPr>
          <w:rFonts w:ascii="Segoe UI" w:hAnsi="Segoe UI" w:cs="Segoe UI"/>
          <w:i/>
          <w:iCs/>
          <w:noProof/>
          <w:szCs w:val="24"/>
        </w:rPr>
        <w:t>13</w:t>
      </w:r>
      <w:r w:rsidRPr="00CC2B47">
        <w:rPr>
          <w:rFonts w:ascii="Segoe UI" w:hAnsi="Segoe UI" w:cs="Segoe UI"/>
          <w:noProof/>
          <w:szCs w:val="24"/>
        </w:rPr>
        <w:t>(11), 157. https://doi.org/10.5539/ass.v13n11p157</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Araújo Vila, N., Fraiz Brea, J. A., &amp; de Carlos, P. (2021). Film tourism in Spain: Destination awareness and visit motivation as determinants to visit places seen in TV series. </w:t>
      </w:r>
      <w:r w:rsidRPr="00CC2B47">
        <w:rPr>
          <w:rFonts w:ascii="Segoe UI" w:hAnsi="Segoe UI" w:cs="Segoe UI"/>
          <w:i/>
          <w:iCs/>
          <w:noProof/>
          <w:szCs w:val="24"/>
        </w:rPr>
        <w:t>European Research on Management and Business Economics</w:t>
      </w:r>
      <w:r w:rsidRPr="00CC2B47">
        <w:rPr>
          <w:rFonts w:ascii="Segoe UI" w:hAnsi="Segoe UI" w:cs="Segoe UI"/>
          <w:noProof/>
          <w:szCs w:val="24"/>
        </w:rPr>
        <w:t xml:space="preserve">, </w:t>
      </w:r>
      <w:r w:rsidRPr="00CC2B47">
        <w:rPr>
          <w:rFonts w:ascii="Segoe UI" w:hAnsi="Segoe UI" w:cs="Segoe UI"/>
          <w:i/>
          <w:iCs/>
          <w:noProof/>
          <w:szCs w:val="24"/>
        </w:rPr>
        <w:t>27</w:t>
      </w:r>
      <w:r w:rsidRPr="00CC2B47">
        <w:rPr>
          <w:rFonts w:ascii="Segoe UI" w:hAnsi="Segoe UI" w:cs="Segoe UI"/>
          <w:noProof/>
          <w:szCs w:val="24"/>
        </w:rPr>
        <w:t>(1), 100135. https://doi.org/10.1016/j.iedeen.2020.100135</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Bakar, N. A., Khan, N. R. M., Zahirudin, Z., Yusof, J. M., Mohamed, R. N., &amp; Jamaludin, N. F. (2018). E-Commerce : Customer Purchase Intention and its Service Performance ( SERVPERF ) on Online Businesses in Malaysia. </w:t>
      </w:r>
      <w:r w:rsidRPr="00CC2B47">
        <w:rPr>
          <w:rFonts w:ascii="Segoe UI" w:hAnsi="Segoe UI" w:cs="Segoe UI"/>
          <w:i/>
          <w:iCs/>
          <w:noProof/>
          <w:szCs w:val="24"/>
        </w:rPr>
        <w:t>Journal of International Business and Management</w:t>
      </w:r>
      <w:r w:rsidRPr="00CC2B47">
        <w:rPr>
          <w:rFonts w:ascii="Segoe UI" w:hAnsi="Segoe UI" w:cs="Segoe UI"/>
          <w:noProof/>
          <w:szCs w:val="24"/>
        </w:rPr>
        <w:t xml:space="preserve">, </w:t>
      </w:r>
      <w:r w:rsidRPr="00CC2B47">
        <w:rPr>
          <w:rFonts w:ascii="Segoe UI" w:hAnsi="Segoe UI" w:cs="Segoe UI"/>
          <w:i/>
          <w:iCs/>
          <w:noProof/>
          <w:szCs w:val="24"/>
        </w:rPr>
        <w:t>1</w:t>
      </w:r>
      <w:r w:rsidRPr="00CC2B47">
        <w:rPr>
          <w:rFonts w:ascii="Segoe UI" w:hAnsi="Segoe UI" w:cs="Segoe UI"/>
          <w:noProof/>
          <w:szCs w:val="24"/>
        </w:rPr>
        <w:t>(3), 1–14. https://rpajournals.com/wp-content/uploads/2019/01/JIBM-2018-03-67.pdf</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Barok, D., Noordegraaf, J., &amp; de Vries, A. P. (2019). From Collection Management to Content Management in Art Documentation: The Conservator as an Editor. </w:t>
      </w:r>
      <w:r w:rsidRPr="00CC2B47">
        <w:rPr>
          <w:rFonts w:ascii="Segoe UI" w:hAnsi="Segoe UI" w:cs="Segoe UI"/>
          <w:i/>
          <w:iCs/>
          <w:noProof/>
          <w:szCs w:val="24"/>
        </w:rPr>
        <w:t>Studies in Conservation</w:t>
      </w:r>
      <w:r w:rsidRPr="00CC2B47">
        <w:rPr>
          <w:rFonts w:ascii="Segoe UI" w:hAnsi="Segoe UI" w:cs="Segoe UI"/>
          <w:noProof/>
          <w:szCs w:val="24"/>
        </w:rPr>
        <w:t xml:space="preserve">, </w:t>
      </w:r>
      <w:r w:rsidRPr="00CC2B47">
        <w:rPr>
          <w:rFonts w:ascii="Segoe UI" w:hAnsi="Segoe UI" w:cs="Segoe UI"/>
          <w:i/>
          <w:iCs/>
          <w:noProof/>
          <w:szCs w:val="24"/>
        </w:rPr>
        <w:t>64</w:t>
      </w:r>
      <w:r w:rsidRPr="00CC2B47">
        <w:rPr>
          <w:rFonts w:ascii="Segoe UI" w:hAnsi="Segoe UI" w:cs="Segoe UI"/>
          <w:noProof/>
          <w:szCs w:val="24"/>
        </w:rPr>
        <w:t>(8), 472–489. https://doi.org/10.1080/00393630.2019.1603921</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Beerli, A., &amp; Martín, J. D. (2004). Factors influencing destination image. </w:t>
      </w:r>
      <w:r w:rsidRPr="00CC2B47">
        <w:rPr>
          <w:rFonts w:ascii="Segoe UI" w:hAnsi="Segoe UI" w:cs="Segoe UI"/>
          <w:i/>
          <w:iCs/>
          <w:noProof/>
          <w:szCs w:val="24"/>
        </w:rPr>
        <w:t>Annals of Tourism Research</w:t>
      </w:r>
      <w:r w:rsidRPr="00CC2B47">
        <w:rPr>
          <w:rFonts w:ascii="Segoe UI" w:hAnsi="Segoe UI" w:cs="Segoe UI"/>
          <w:noProof/>
          <w:szCs w:val="24"/>
        </w:rPr>
        <w:t xml:space="preserve">, </w:t>
      </w:r>
      <w:r w:rsidRPr="00CC2B47">
        <w:rPr>
          <w:rFonts w:ascii="Segoe UI" w:hAnsi="Segoe UI" w:cs="Segoe UI"/>
          <w:i/>
          <w:iCs/>
          <w:noProof/>
          <w:szCs w:val="24"/>
        </w:rPr>
        <w:t>31</w:t>
      </w:r>
      <w:r w:rsidRPr="00CC2B47">
        <w:rPr>
          <w:rFonts w:ascii="Segoe UI" w:hAnsi="Segoe UI" w:cs="Segoe UI"/>
          <w:noProof/>
          <w:szCs w:val="24"/>
        </w:rPr>
        <w:t>(3), 657–681. https://doi.org/10.1016/j.annals.2004.01.010</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Bilei, D., &amp; Kim, C. (2009). </w:t>
      </w:r>
      <w:r w:rsidRPr="00CC2B47">
        <w:rPr>
          <w:rFonts w:ascii="Segoe UI" w:hAnsi="Segoe UI" w:cs="Segoe UI"/>
          <w:i/>
          <w:iCs/>
          <w:noProof/>
          <w:szCs w:val="24"/>
        </w:rPr>
        <w:t>Identifying Impact of Olympic Host City’s Image on Intention to Visit</w:t>
      </w:r>
      <w:r w:rsidRPr="00CC2B47">
        <w:rPr>
          <w:rFonts w:ascii="Segoe UI" w:hAnsi="Segoe UI" w:cs="Segoe UI"/>
          <w:noProof/>
          <w:szCs w:val="24"/>
        </w:rPr>
        <w:t xml:space="preserve">. </w:t>
      </w:r>
      <w:r w:rsidRPr="00CC2B47">
        <w:rPr>
          <w:rFonts w:ascii="Segoe UI" w:hAnsi="Segoe UI" w:cs="Segoe UI"/>
          <w:i/>
          <w:iCs/>
          <w:noProof/>
          <w:szCs w:val="24"/>
        </w:rPr>
        <w:t>9</w:t>
      </w:r>
      <w:r w:rsidRPr="00CC2B47">
        <w:rPr>
          <w:rFonts w:ascii="Segoe UI" w:hAnsi="Segoe UI" w:cs="Segoe UI"/>
          <w:noProof/>
          <w:szCs w:val="24"/>
        </w:rPr>
        <w:t>(3), 1–24. https://doi.org/10.1080/15980634.2009.11434615</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Brida, J. G., Meleddu, M., &amp; Pulina, M. (2012). Factors influencing the intention to revisit a cultural attraction: The case study of the Museum of Modern and Contemporary Art in Rovereto. </w:t>
      </w:r>
      <w:r w:rsidRPr="00CC2B47">
        <w:rPr>
          <w:rFonts w:ascii="Segoe UI" w:hAnsi="Segoe UI" w:cs="Segoe UI"/>
          <w:i/>
          <w:iCs/>
          <w:noProof/>
          <w:szCs w:val="24"/>
        </w:rPr>
        <w:t>Journal of Cultural Heritage</w:t>
      </w:r>
      <w:r w:rsidRPr="00CC2B47">
        <w:rPr>
          <w:rFonts w:ascii="Segoe UI" w:hAnsi="Segoe UI" w:cs="Segoe UI"/>
          <w:noProof/>
          <w:szCs w:val="24"/>
        </w:rPr>
        <w:t xml:space="preserve">, </w:t>
      </w:r>
      <w:r w:rsidRPr="00CC2B47">
        <w:rPr>
          <w:rFonts w:ascii="Segoe UI" w:hAnsi="Segoe UI" w:cs="Segoe UI"/>
          <w:i/>
          <w:iCs/>
          <w:noProof/>
          <w:szCs w:val="24"/>
        </w:rPr>
        <w:t>13</w:t>
      </w:r>
      <w:r w:rsidRPr="00CC2B47">
        <w:rPr>
          <w:rFonts w:ascii="Segoe UI" w:hAnsi="Segoe UI" w:cs="Segoe UI"/>
          <w:noProof/>
          <w:szCs w:val="24"/>
        </w:rPr>
        <w:t>(2), 167–174. https://doi.org/10.1016/j.culher.2011.08.003</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Budiman, A., Sultan, H. M. A., &amp; Yuliawati, A. K. (2016). </w:t>
      </w:r>
      <w:r w:rsidRPr="00CC2B47">
        <w:rPr>
          <w:rFonts w:ascii="Segoe UI" w:hAnsi="Segoe UI" w:cs="Segoe UI"/>
          <w:i/>
          <w:iCs/>
          <w:noProof/>
          <w:szCs w:val="24"/>
        </w:rPr>
        <w:t>Social Media Marketing : Visitors Decision to Green Destination</w:t>
      </w:r>
      <w:r w:rsidRPr="00CC2B47">
        <w:rPr>
          <w:rFonts w:ascii="Segoe UI" w:hAnsi="Segoe UI" w:cs="Segoe UI"/>
          <w:noProof/>
          <w:szCs w:val="24"/>
        </w:rPr>
        <w:t xml:space="preserve">. </w:t>
      </w:r>
      <w:r w:rsidRPr="00CC2B47">
        <w:rPr>
          <w:rFonts w:ascii="Segoe UI" w:hAnsi="Segoe UI" w:cs="Segoe UI"/>
          <w:i/>
          <w:iCs/>
          <w:noProof/>
          <w:szCs w:val="24"/>
        </w:rPr>
        <w:t>15</w:t>
      </w:r>
      <w:r w:rsidRPr="00CC2B47">
        <w:rPr>
          <w:rFonts w:ascii="Segoe UI" w:hAnsi="Segoe UI" w:cs="Segoe UI"/>
          <w:noProof/>
          <w:szCs w:val="24"/>
        </w:rPr>
        <w:t>, 493–497.</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Camarero, C., Garrido, M. J., &amp; Vicente, E. (2010). Components of art exhibition brand equity for internal and external visitors. </w:t>
      </w:r>
      <w:r w:rsidRPr="00CC2B47">
        <w:rPr>
          <w:rFonts w:ascii="Segoe UI" w:hAnsi="Segoe UI" w:cs="Segoe UI"/>
          <w:i/>
          <w:iCs/>
          <w:noProof/>
          <w:szCs w:val="24"/>
        </w:rPr>
        <w:t>Tourism Management</w:t>
      </w:r>
      <w:r w:rsidRPr="00CC2B47">
        <w:rPr>
          <w:rFonts w:ascii="Segoe UI" w:hAnsi="Segoe UI" w:cs="Segoe UI"/>
          <w:noProof/>
          <w:szCs w:val="24"/>
        </w:rPr>
        <w:t xml:space="preserve">, </w:t>
      </w:r>
      <w:r w:rsidRPr="00CC2B47">
        <w:rPr>
          <w:rFonts w:ascii="Segoe UI" w:hAnsi="Segoe UI" w:cs="Segoe UI"/>
          <w:i/>
          <w:iCs/>
          <w:noProof/>
          <w:szCs w:val="24"/>
        </w:rPr>
        <w:t>31</w:t>
      </w:r>
      <w:r w:rsidRPr="00CC2B47">
        <w:rPr>
          <w:rFonts w:ascii="Segoe UI" w:hAnsi="Segoe UI" w:cs="Segoe UI"/>
          <w:noProof/>
          <w:szCs w:val="24"/>
        </w:rPr>
        <w:t>(4), 495–504. https://doi.org/10.1016/j.tourman.2009.05.011</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Chang, S. C., Chou, P. Y., &amp; Wen-Chien, L. (2014). Evaluation of satisfaction and repurchase intention in online food group-buying, using Taiwan as an example. </w:t>
      </w:r>
      <w:r w:rsidRPr="00CC2B47">
        <w:rPr>
          <w:rFonts w:ascii="Segoe UI" w:hAnsi="Segoe UI" w:cs="Segoe UI"/>
          <w:i/>
          <w:iCs/>
          <w:noProof/>
          <w:szCs w:val="24"/>
        </w:rPr>
        <w:t>British Food Journal</w:t>
      </w:r>
      <w:r w:rsidRPr="00CC2B47">
        <w:rPr>
          <w:rFonts w:ascii="Segoe UI" w:hAnsi="Segoe UI" w:cs="Segoe UI"/>
          <w:noProof/>
          <w:szCs w:val="24"/>
        </w:rPr>
        <w:t xml:space="preserve">, </w:t>
      </w:r>
      <w:r w:rsidRPr="00CC2B47">
        <w:rPr>
          <w:rFonts w:ascii="Segoe UI" w:hAnsi="Segoe UI" w:cs="Segoe UI"/>
          <w:i/>
          <w:iCs/>
          <w:noProof/>
          <w:szCs w:val="24"/>
        </w:rPr>
        <w:t>116</w:t>
      </w:r>
      <w:r w:rsidRPr="00CC2B47">
        <w:rPr>
          <w:rFonts w:ascii="Segoe UI" w:hAnsi="Segoe UI" w:cs="Segoe UI"/>
          <w:noProof/>
          <w:szCs w:val="24"/>
        </w:rPr>
        <w:t>(1), 44–61. https://doi.org/10.1108/BFJ-03-2012-0058</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Dussel, E. (2019). Fortalecimiento Del Estado Desde El Horizonte Del Postulado De La Disolución Del Estado. </w:t>
      </w:r>
      <w:r w:rsidRPr="00CC2B47">
        <w:rPr>
          <w:rFonts w:ascii="Segoe UI" w:hAnsi="Segoe UI" w:cs="Segoe UI"/>
          <w:i/>
          <w:iCs/>
          <w:noProof/>
          <w:szCs w:val="24"/>
        </w:rPr>
        <w:t>El Vuelo Del Fénix</w:t>
      </w:r>
      <w:r w:rsidRPr="00CC2B47">
        <w:rPr>
          <w:rFonts w:ascii="Segoe UI" w:hAnsi="Segoe UI" w:cs="Segoe UI"/>
          <w:noProof/>
          <w:szCs w:val="24"/>
        </w:rPr>
        <w:t>, 211–226. https://doi.org/10.2307/j.ctvn5tzff.11</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Enrique Bigné, J., Sánchez, I., &amp; Andreu, L. (2009). The role of variety seeking in short and long run revisit intentions in holiday destinations. </w:t>
      </w:r>
      <w:r w:rsidRPr="00CC2B47">
        <w:rPr>
          <w:rFonts w:ascii="Segoe UI" w:hAnsi="Segoe UI" w:cs="Segoe UI"/>
          <w:i/>
          <w:iCs/>
          <w:noProof/>
          <w:szCs w:val="24"/>
        </w:rPr>
        <w:t xml:space="preserve">International Journal of </w:t>
      </w:r>
      <w:r w:rsidRPr="00CC2B47">
        <w:rPr>
          <w:rFonts w:ascii="Segoe UI" w:hAnsi="Segoe UI" w:cs="Segoe UI"/>
          <w:i/>
          <w:iCs/>
          <w:noProof/>
          <w:szCs w:val="24"/>
        </w:rPr>
        <w:lastRenderedPageBreak/>
        <w:t>Culture, Tourism and Hospitality Research</w:t>
      </w:r>
      <w:r w:rsidRPr="00CC2B47">
        <w:rPr>
          <w:rFonts w:ascii="Segoe UI" w:hAnsi="Segoe UI" w:cs="Segoe UI"/>
          <w:noProof/>
          <w:szCs w:val="24"/>
        </w:rPr>
        <w:t xml:space="preserve">, </w:t>
      </w:r>
      <w:r w:rsidRPr="00CC2B47">
        <w:rPr>
          <w:rFonts w:ascii="Segoe UI" w:hAnsi="Segoe UI" w:cs="Segoe UI"/>
          <w:i/>
          <w:iCs/>
          <w:noProof/>
          <w:szCs w:val="24"/>
        </w:rPr>
        <w:t>3</w:t>
      </w:r>
      <w:r w:rsidRPr="00CC2B47">
        <w:rPr>
          <w:rFonts w:ascii="Segoe UI" w:hAnsi="Segoe UI" w:cs="Segoe UI"/>
          <w:noProof/>
          <w:szCs w:val="24"/>
        </w:rPr>
        <w:t>(2), 103–115. https://doi.org/10.1108/17506180910962113</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Fornell, C., &amp; Larcker, D. F. (1981). </w:t>
      </w:r>
      <w:r w:rsidRPr="00CC2B47">
        <w:rPr>
          <w:rFonts w:ascii="Segoe UI" w:hAnsi="Segoe UI" w:cs="Segoe UI"/>
          <w:i/>
          <w:iCs/>
          <w:noProof/>
          <w:szCs w:val="24"/>
        </w:rPr>
        <w:t>Evaluating Structural Equation Models with Unobservable Variables and Measurement Error</w:t>
      </w:r>
      <w:r w:rsidRPr="00CC2B47">
        <w:rPr>
          <w:rFonts w:ascii="Segoe UI" w:hAnsi="Segoe UI" w:cs="Segoe UI"/>
          <w:noProof/>
          <w:szCs w:val="24"/>
        </w:rPr>
        <w:t xml:space="preserve">. </w:t>
      </w:r>
      <w:r w:rsidRPr="00CC2B47">
        <w:rPr>
          <w:rFonts w:ascii="Segoe UI" w:hAnsi="Segoe UI" w:cs="Segoe UI"/>
          <w:i/>
          <w:iCs/>
          <w:noProof/>
          <w:szCs w:val="24"/>
        </w:rPr>
        <w:t>66</w:t>
      </w:r>
      <w:r w:rsidRPr="00CC2B47">
        <w:rPr>
          <w:rFonts w:ascii="Segoe UI" w:hAnsi="Segoe UI" w:cs="Segoe UI"/>
          <w:noProof/>
          <w:szCs w:val="24"/>
        </w:rPr>
        <w:t>(December), 37–39.</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Füller, J., &amp; Matzler, K. (2008). Customer delight and market segmentation: An application of the three-factor theory of customer satisfaction on life style groups. </w:t>
      </w:r>
      <w:r w:rsidRPr="00CC2B47">
        <w:rPr>
          <w:rFonts w:ascii="Segoe UI" w:hAnsi="Segoe UI" w:cs="Segoe UI"/>
          <w:i/>
          <w:iCs/>
          <w:noProof/>
          <w:szCs w:val="24"/>
        </w:rPr>
        <w:t>Tourism Management</w:t>
      </w:r>
      <w:r w:rsidRPr="00CC2B47">
        <w:rPr>
          <w:rFonts w:ascii="Segoe UI" w:hAnsi="Segoe UI" w:cs="Segoe UI"/>
          <w:noProof/>
          <w:szCs w:val="24"/>
        </w:rPr>
        <w:t xml:space="preserve">, </w:t>
      </w:r>
      <w:r w:rsidRPr="00CC2B47">
        <w:rPr>
          <w:rFonts w:ascii="Segoe UI" w:hAnsi="Segoe UI" w:cs="Segoe UI"/>
          <w:i/>
          <w:iCs/>
          <w:noProof/>
          <w:szCs w:val="24"/>
        </w:rPr>
        <w:t>29</w:t>
      </w:r>
      <w:r w:rsidRPr="00CC2B47">
        <w:rPr>
          <w:rFonts w:ascii="Segoe UI" w:hAnsi="Segoe UI" w:cs="Segoe UI"/>
          <w:noProof/>
          <w:szCs w:val="24"/>
        </w:rPr>
        <w:t>(1), 116–126. https://doi.org/10.1016/j.tourman.2007.03.021</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Gosal, J., Andajani, E., &amp; Rahayu, S. (2020). </w:t>
      </w:r>
      <w:r w:rsidRPr="00CC2B47">
        <w:rPr>
          <w:rFonts w:ascii="Segoe UI" w:hAnsi="Segoe UI" w:cs="Segoe UI"/>
          <w:i/>
          <w:iCs/>
          <w:noProof/>
          <w:szCs w:val="24"/>
        </w:rPr>
        <w:t>The Effect of e-WOM on Travel Intention, Travel Decision, City Image, and Attitude to Visit a Tourism City</w:t>
      </w:r>
      <w:r w:rsidRPr="00CC2B47">
        <w:rPr>
          <w:rFonts w:ascii="Segoe UI" w:hAnsi="Segoe UI" w:cs="Segoe UI"/>
          <w:noProof/>
          <w:szCs w:val="24"/>
        </w:rPr>
        <w:t xml:space="preserve">. </w:t>
      </w:r>
      <w:r w:rsidRPr="00CC2B47">
        <w:rPr>
          <w:rFonts w:ascii="Segoe UI" w:hAnsi="Segoe UI" w:cs="Segoe UI"/>
          <w:i/>
          <w:iCs/>
          <w:noProof/>
          <w:szCs w:val="24"/>
        </w:rPr>
        <w:t>115</w:t>
      </w:r>
      <w:r w:rsidRPr="00CC2B47">
        <w:rPr>
          <w:rFonts w:ascii="Segoe UI" w:hAnsi="Segoe UI" w:cs="Segoe UI"/>
          <w:noProof/>
          <w:szCs w:val="24"/>
        </w:rPr>
        <w:t>(Insyma), 261–265. https://doi.org/10.2991/aebmr.k.200127.053</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Heathwood, C. (2006). Desire satisfactionism and hedonism. </w:t>
      </w:r>
      <w:r w:rsidRPr="00CC2B47">
        <w:rPr>
          <w:rFonts w:ascii="Segoe UI" w:hAnsi="Segoe UI" w:cs="Segoe UI"/>
          <w:i/>
          <w:iCs/>
          <w:noProof/>
          <w:szCs w:val="24"/>
        </w:rPr>
        <w:t>Philosophical Studies</w:t>
      </w:r>
      <w:r w:rsidRPr="00CC2B47">
        <w:rPr>
          <w:rFonts w:ascii="Segoe UI" w:hAnsi="Segoe UI" w:cs="Segoe UI"/>
          <w:noProof/>
          <w:szCs w:val="24"/>
        </w:rPr>
        <w:t xml:space="preserve">, </w:t>
      </w:r>
      <w:r w:rsidRPr="00CC2B47">
        <w:rPr>
          <w:rFonts w:ascii="Segoe UI" w:hAnsi="Segoe UI" w:cs="Segoe UI"/>
          <w:i/>
          <w:iCs/>
          <w:noProof/>
          <w:szCs w:val="24"/>
        </w:rPr>
        <w:t>128</w:t>
      </w:r>
      <w:r w:rsidRPr="00CC2B47">
        <w:rPr>
          <w:rFonts w:ascii="Segoe UI" w:hAnsi="Segoe UI" w:cs="Segoe UI"/>
          <w:noProof/>
          <w:szCs w:val="24"/>
        </w:rPr>
        <w:t>(3), 539–563. https://doi.org/10.1007/s11098-004-7817-y</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Hellier, P. K., Geursen, G. M., Carr, R. A., &amp; Rickard, J. A. (2003). Customer repurchase intention. In </w:t>
      </w:r>
      <w:r w:rsidRPr="00CC2B47">
        <w:rPr>
          <w:rFonts w:ascii="Segoe UI" w:hAnsi="Segoe UI" w:cs="Segoe UI"/>
          <w:i/>
          <w:iCs/>
          <w:noProof/>
          <w:szCs w:val="24"/>
        </w:rPr>
        <w:t>European Journal of Marketing</w:t>
      </w:r>
      <w:r w:rsidRPr="00CC2B47">
        <w:rPr>
          <w:rFonts w:ascii="Segoe UI" w:hAnsi="Segoe UI" w:cs="Segoe UI"/>
          <w:noProof/>
          <w:szCs w:val="24"/>
        </w:rPr>
        <w:t xml:space="preserve"> (Vol. 37, Issue 11/12). https://doi.org/10.1108/03090560310495456</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Henseler, J., Dijkstra, T. K., Sarstedt, M., Ringle, C. M., Diamantopoulos, A., Straub, D. W., Ketchen, D. J., Hair, J. F., Hult, G. T. M., &amp; Calantone, R. J. (2014). Common Beliefs and Reality About PLS: Comments on Rönkkö and Evermann (2013). </w:t>
      </w:r>
      <w:r w:rsidRPr="00CC2B47">
        <w:rPr>
          <w:rFonts w:ascii="Segoe UI" w:hAnsi="Segoe UI" w:cs="Segoe UI"/>
          <w:i/>
          <w:iCs/>
          <w:noProof/>
          <w:szCs w:val="24"/>
        </w:rPr>
        <w:t>Organizational Research Methods</w:t>
      </w:r>
      <w:r w:rsidRPr="00CC2B47">
        <w:rPr>
          <w:rFonts w:ascii="Segoe UI" w:hAnsi="Segoe UI" w:cs="Segoe UI"/>
          <w:noProof/>
          <w:szCs w:val="24"/>
        </w:rPr>
        <w:t xml:space="preserve">, </w:t>
      </w:r>
      <w:r w:rsidRPr="00CC2B47">
        <w:rPr>
          <w:rFonts w:ascii="Segoe UI" w:hAnsi="Segoe UI" w:cs="Segoe UI"/>
          <w:i/>
          <w:iCs/>
          <w:noProof/>
          <w:szCs w:val="24"/>
        </w:rPr>
        <w:t>17</w:t>
      </w:r>
      <w:r w:rsidRPr="00CC2B47">
        <w:rPr>
          <w:rFonts w:ascii="Segoe UI" w:hAnsi="Segoe UI" w:cs="Segoe UI"/>
          <w:noProof/>
          <w:szCs w:val="24"/>
        </w:rPr>
        <w:t>(2), 182–209. https://doi.org/10.1177/1094428114526928</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Hu, L., Bentler, P. M., &amp; Hu, L. (2009). </w:t>
      </w:r>
      <w:r w:rsidRPr="00CC2B47">
        <w:rPr>
          <w:rFonts w:ascii="Segoe UI" w:hAnsi="Segoe UI" w:cs="Segoe UI"/>
          <w:i/>
          <w:iCs/>
          <w:noProof/>
          <w:szCs w:val="24"/>
        </w:rPr>
        <w:t>Cutoff criteria for fit indexes in covariance structure analysis : Conventional criteria versus new alternatives Cutoff Criteria for Fit Indexes in Covariance Structure Analysis : Conventional Criteria Versus New Alternatives</w:t>
      </w:r>
      <w:r w:rsidRPr="00CC2B47">
        <w:rPr>
          <w:rFonts w:ascii="Segoe UI" w:hAnsi="Segoe UI" w:cs="Segoe UI"/>
          <w:noProof/>
          <w:szCs w:val="24"/>
        </w:rPr>
        <w:t xml:space="preserve">. </w:t>
      </w:r>
      <w:r w:rsidRPr="00CC2B47">
        <w:rPr>
          <w:rFonts w:ascii="Segoe UI" w:hAnsi="Segoe UI" w:cs="Segoe UI"/>
          <w:i/>
          <w:iCs/>
          <w:noProof/>
          <w:szCs w:val="24"/>
        </w:rPr>
        <w:t>5511</w:t>
      </w:r>
      <w:r w:rsidRPr="00CC2B47">
        <w:rPr>
          <w:rFonts w:ascii="Segoe UI" w:hAnsi="Segoe UI" w:cs="Segoe UI"/>
          <w:noProof/>
          <w:szCs w:val="24"/>
        </w:rPr>
        <w:t>.</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Kaharu, D., &amp; Budiarti, A. (2016). Pengaruh Gaya Hidup, Promosi, dan Kualitas Produk terhadap Keputusan Pembelian pada Cosmic. </w:t>
      </w:r>
      <w:r w:rsidRPr="00CC2B47">
        <w:rPr>
          <w:rFonts w:ascii="Segoe UI" w:hAnsi="Segoe UI" w:cs="Segoe UI"/>
          <w:i/>
          <w:iCs/>
          <w:noProof/>
          <w:szCs w:val="24"/>
        </w:rPr>
        <w:t>Jurnal Ilmu Dan Riset Manajemen, ISSN : 2461-0593</w:t>
      </w:r>
      <w:r w:rsidRPr="00CC2B47">
        <w:rPr>
          <w:rFonts w:ascii="Segoe UI" w:hAnsi="Segoe UI" w:cs="Segoe UI"/>
          <w:noProof/>
          <w:szCs w:val="24"/>
        </w:rPr>
        <w:t xml:space="preserve">, </w:t>
      </w:r>
      <w:r w:rsidRPr="00CC2B47">
        <w:rPr>
          <w:rFonts w:ascii="Segoe UI" w:hAnsi="Segoe UI" w:cs="Segoe UI"/>
          <w:i/>
          <w:iCs/>
          <w:noProof/>
          <w:szCs w:val="24"/>
        </w:rPr>
        <w:t>5</w:t>
      </w:r>
      <w:r w:rsidRPr="00CC2B47">
        <w:rPr>
          <w:rFonts w:ascii="Segoe UI" w:hAnsi="Segoe UI" w:cs="Segoe UI"/>
          <w:noProof/>
          <w:szCs w:val="24"/>
        </w:rPr>
        <w:t>(3), 1–24.</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Karimi, S., Papamichail, K. N., &amp; Holland, C. P. (2015). The effect of prior knowledge and decision-making style on the online purchase decision-making process: A typology of consumer shopping behaviour. </w:t>
      </w:r>
      <w:r w:rsidRPr="00CC2B47">
        <w:rPr>
          <w:rFonts w:ascii="Segoe UI" w:hAnsi="Segoe UI" w:cs="Segoe UI"/>
          <w:i/>
          <w:iCs/>
          <w:noProof/>
          <w:szCs w:val="24"/>
        </w:rPr>
        <w:t>Decision Support Systems</w:t>
      </w:r>
      <w:r w:rsidRPr="00CC2B47">
        <w:rPr>
          <w:rFonts w:ascii="Segoe UI" w:hAnsi="Segoe UI" w:cs="Segoe UI"/>
          <w:noProof/>
          <w:szCs w:val="24"/>
        </w:rPr>
        <w:t xml:space="preserve">, </w:t>
      </w:r>
      <w:r w:rsidRPr="00CC2B47">
        <w:rPr>
          <w:rFonts w:ascii="Segoe UI" w:hAnsi="Segoe UI" w:cs="Segoe UI"/>
          <w:i/>
          <w:iCs/>
          <w:noProof/>
          <w:szCs w:val="24"/>
        </w:rPr>
        <w:t>77</w:t>
      </w:r>
      <w:r w:rsidRPr="00CC2B47">
        <w:rPr>
          <w:rFonts w:ascii="Segoe UI" w:hAnsi="Segoe UI" w:cs="Segoe UI"/>
          <w:noProof/>
          <w:szCs w:val="24"/>
        </w:rPr>
        <w:t>, 137–147. https://doi.org/10.1016/j.dss.2015.06.004</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Kim, J. J., &amp; Hwang, J. (2020). Merging the norm activation model and the theory of planned behavior in the context of drone food delivery services: Does the level of product knowledge really matter? </w:t>
      </w:r>
      <w:r w:rsidRPr="00CC2B47">
        <w:rPr>
          <w:rFonts w:ascii="Segoe UI" w:hAnsi="Segoe UI" w:cs="Segoe UI"/>
          <w:i/>
          <w:iCs/>
          <w:noProof/>
          <w:szCs w:val="24"/>
        </w:rPr>
        <w:t>Journal of Hospitality and Tourism Management</w:t>
      </w:r>
      <w:r w:rsidRPr="00CC2B47">
        <w:rPr>
          <w:rFonts w:ascii="Segoe UI" w:hAnsi="Segoe UI" w:cs="Segoe UI"/>
          <w:noProof/>
          <w:szCs w:val="24"/>
        </w:rPr>
        <w:t xml:space="preserve">, </w:t>
      </w:r>
      <w:r w:rsidRPr="00CC2B47">
        <w:rPr>
          <w:rFonts w:ascii="Segoe UI" w:hAnsi="Segoe UI" w:cs="Segoe UI"/>
          <w:i/>
          <w:iCs/>
          <w:noProof/>
          <w:szCs w:val="24"/>
        </w:rPr>
        <w:t>42</w:t>
      </w:r>
      <w:r w:rsidRPr="00CC2B47">
        <w:rPr>
          <w:rFonts w:ascii="Segoe UI" w:hAnsi="Segoe UI" w:cs="Segoe UI"/>
          <w:noProof/>
          <w:szCs w:val="24"/>
        </w:rPr>
        <w:t>(November 2019), 1–11. https://doi.org/10.1016/j.jhtm.2019.11.002</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Lee, T. H., Chang, P. S., &amp; Luo, Y. W. (2016). Elucidating the relationships among destination images, recreation experience, and authenticity of the Shengxing </w:t>
      </w:r>
      <w:r w:rsidRPr="00CC2B47">
        <w:rPr>
          <w:rFonts w:ascii="Segoe UI" w:hAnsi="Segoe UI" w:cs="Segoe UI"/>
          <w:noProof/>
          <w:szCs w:val="24"/>
        </w:rPr>
        <w:lastRenderedPageBreak/>
        <w:t xml:space="preserve">Heritage Recreation Area in Taiwan. </w:t>
      </w:r>
      <w:r w:rsidRPr="00CC2B47">
        <w:rPr>
          <w:rFonts w:ascii="Segoe UI" w:hAnsi="Segoe UI" w:cs="Segoe UI"/>
          <w:i/>
          <w:iCs/>
          <w:noProof/>
          <w:szCs w:val="24"/>
        </w:rPr>
        <w:t>Journal of Heritage Tourism</w:t>
      </w:r>
      <w:r w:rsidRPr="00CC2B47">
        <w:rPr>
          <w:rFonts w:ascii="Segoe UI" w:hAnsi="Segoe UI" w:cs="Segoe UI"/>
          <w:noProof/>
          <w:szCs w:val="24"/>
        </w:rPr>
        <w:t xml:space="preserve">, </w:t>
      </w:r>
      <w:r w:rsidRPr="00CC2B47">
        <w:rPr>
          <w:rFonts w:ascii="Segoe UI" w:hAnsi="Segoe UI" w:cs="Segoe UI"/>
          <w:i/>
          <w:iCs/>
          <w:noProof/>
          <w:szCs w:val="24"/>
        </w:rPr>
        <w:t>11</w:t>
      </w:r>
      <w:r w:rsidRPr="00CC2B47">
        <w:rPr>
          <w:rFonts w:ascii="Segoe UI" w:hAnsi="Segoe UI" w:cs="Segoe UI"/>
          <w:noProof/>
          <w:szCs w:val="24"/>
        </w:rPr>
        <w:t>(4), 349–363. https://doi.org/10.1080/1743873X.2015.1102272</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Lindenberg, M., &amp; Oosterlinck, K. (2011). Art collections as a strategy tool: A typology based on the Belgian financial sector. </w:t>
      </w:r>
      <w:r w:rsidRPr="00CC2B47">
        <w:rPr>
          <w:rFonts w:ascii="Segoe UI" w:hAnsi="Segoe UI" w:cs="Segoe UI"/>
          <w:i/>
          <w:iCs/>
          <w:noProof/>
          <w:szCs w:val="24"/>
        </w:rPr>
        <w:t>International Journal of Arts Management</w:t>
      </w:r>
      <w:r w:rsidRPr="00CC2B47">
        <w:rPr>
          <w:rFonts w:ascii="Segoe UI" w:hAnsi="Segoe UI" w:cs="Segoe UI"/>
          <w:noProof/>
          <w:szCs w:val="24"/>
        </w:rPr>
        <w:t xml:space="preserve">, </w:t>
      </w:r>
      <w:r w:rsidRPr="00CC2B47">
        <w:rPr>
          <w:rFonts w:ascii="Segoe UI" w:hAnsi="Segoe UI" w:cs="Segoe UI"/>
          <w:i/>
          <w:iCs/>
          <w:noProof/>
          <w:szCs w:val="24"/>
        </w:rPr>
        <w:t>13</w:t>
      </w:r>
      <w:r w:rsidRPr="00CC2B47">
        <w:rPr>
          <w:rFonts w:ascii="Segoe UI" w:hAnsi="Segoe UI" w:cs="Segoe UI"/>
          <w:noProof/>
          <w:szCs w:val="24"/>
        </w:rPr>
        <w:t>(3), 4–19.</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M.Pearce, S. (2003). </w:t>
      </w:r>
      <w:r w:rsidRPr="00CC2B47">
        <w:rPr>
          <w:rFonts w:ascii="Segoe UI" w:hAnsi="Segoe UI" w:cs="Segoe UI"/>
          <w:i/>
          <w:iCs/>
          <w:noProof/>
          <w:szCs w:val="24"/>
        </w:rPr>
        <w:t>Interpreting Objects and Collections</w:t>
      </w:r>
      <w:r w:rsidRPr="00CC2B47">
        <w:rPr>
          <w:rFonts w:ascii="Segoe UI" w:hAnsi="Segoe UI" w:cs="Segoe UI"/>
          <w:noProof/>
          <w:szCs w:val="24"/>
        </w:rPr>
        <w:t>.</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Macdonald, S. (2007). Collecting Practices. </w:t>
      </w:r>
      <w:r w:rsidRPr="00CC2B47">
        <w:rPr>
          <w:rFonts w:ascii="Segoe UI" w:hAnsi="Segoe UI" w:cs="Segoe UI"/>
          <w:i/>
          <w:iCs/>
          <w:noProof/>
          <w:szCs w:val="24"/>
        </w:rPr>
        <w:t>A Companion to Museum Studies</w:t>
      </w:r>
      <w:r w:rsidRPr="00CC2B47">
        <w:rPr>
          <w:rFonts w:ascii="Segoe UI" w:hAnsi="Segoe UI" w:cs="Segoe UI"/>
          <w:noProof/>
          <w:szCs w:val="24"/>
        </w:rPr>
        <w:t>, 81–97. https://doi.org/10.1002/9780470996836.ch6</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Macleod, D. S. (2011). Art collecting as play: Lady Charlotte Schreiber (1812-1895). </w:t>
      </w:r>
      <w:r w:rsidRPr="00CC2B47">
        <w:rPr>
          <w:rFonts w:ascii="Segoe UI" w:hAnsi="Segoe UI" w:cs="Segoe UI"/>
          <w:i/>
          <w:iCs/>
          <w:noProof/>
          <w:szCs w:val="24"/>
        </w:rPr>
        <w:t>Visual Resources</w:t>
      </w:r>
      <w:r w:rsidRPr="00CC2B47">
        <w:rPr>
          <w:rFonts w:ascii="Segoe UI" w:hAnsi="Segoe UI" w:cs="Segoe UI"/>
          <w:noProof/>
          <w:szCs w:val="24"/>
        </w:rPr>
        <w:t xml:space="preserve">, </w:t>
      </w:r>
      <w:r w:rsidRPr="00CC2B47">
        <w:rPr>
          <w:rFonts w:ascii="Segoe UI" w:hAnsi="Segoe UI" w:cs="Segoe UI"/>
          <w:i/>
          <w:iCs/>
          <w:noProof/>
          <w:szCs w:val="24"/>
        </w:rPr>
        <w:t>27</w:t>
      </w:r>
      <w:r w:rsidRPr="00CC2B47">
        <w:rPr>
          <w:rFonts w:ascii="Segoe UI" w:hAnsi="Segoe UI" w:cs="Segoe UI"/>
          <w:noProof/>
          <w:szCs w:val="24"/>
        </w:rPr>
        <w:t>(1), 18–31. https://doi.org/10.1080/01973762.2011.542350</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Mouakket, S., &amp; Al-Hawari, M. A. (2012). Examining the antecedents of e-loyalty intention in an online reservation environment. </w:t>
      </w:r>
      <w:r w:rsidRPr="00CC2B47">
        <w:rPr>
          <w:rFonts w:ascii="Segoe UI" w:hAnsi="Segoe UI" w:cs="Segoe UI"/>
          <w:i/>
          <w:iCs/>
          <w:noProof/>
          <w:szCs w:val="24"/>
        </w:rPr>
        <w:t>Journal of High Technology Management Research</w:t>
      </w:r>
      <w:r w:rsidRPr="00CC2B47">
        <w:rPr>
          <w:rFonts w:ascii="Segoe UI" w:hAnsi="Segoe UI" w:cs="Segoe UI"/>
          <w:noProof/>
          <w:szCs w:val="24"/>
        </w:rPr>
        <w:t xml:space="preserve">, </w:t>
      </w:r>
      <w:r w:rsidRPr="00CC2B47">
        <w:rPr>
          <w:rFonts w:ascii="Segoe UI" w:hAnsi="Segoe UI" w:cs="Segoe UI"/>
          <w:i/>
          <w:iCs/>
          <w:noProof/>
          <w:szCs w:val="24"/>
        </w:rPr>
        <w:t>23</w:t>
      </w:r>
      <w:r w:rsidRPr="00CC2B47">
        <w:rPr>
          <w:rFonts w:ascii="Segoe UI" w:hAnsi="Segoe UI" w:cs="Segoe UI"/>
          <w:noProof/>
          <w:szCs w:val="24"/>
        </w:rPr>
        <w:t>(1), 46–57. https://doi.org/10.1016/j.hitech.2012.03.005</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Muckenhuber, J. (2015). Life-style, History of the Concept. In </w:t>
      </w:r>
      <w:r w:rsidRPr="00CC2B47">
        <w:rPr>
          <w:rFonts w:ascii="Segoe UI" w:hAnsi="Segoe UI" w:cs="Segoe UI"/>
          <w:i/>
          <w:iCs/>
          <w:noProof/>
          <w:szCs w:val="24"/>
        </w:rPr>
        <w:t>International Encyclopedia of the Social &amp; Behavioral Sciences: Second Edition</w:t>
      </w:r>
      <w:r w:rsidRPr="00CC2B47">
        <w:rPr>
          <w:rFonts w:ascii="Segoe UI" w:hAnsi="Segoe UI" w:cs="Segoe UI"/>
          <w:noProof/>
          <w:szCs w:val="24"/>
        </w:rPr>
        <w:t xml:space="preserve"> (Second Edi, Vol. 14). Elsevier. https://doi.org/10.1016/B978-0-08-097086-8.03162-7</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Myllyntaus, O. (2012). Visual Arts Education Reasoning the Acquisition and Placement of Public Sculptures – Case of the Public Sculptures of the Jyväskylä City Art Collection in 1977-2007. </w:t>
      </w:r>
      <w:r w:rsidRPr="00CC2B47">
        <w:rPr>
          <w:rFonts w:ascii="Segoe UI" w:hAnsi="Segoe UI" w:cs="Segoe UI"/>
          <w:i/>
          <w:iCs/>
          <w:noProof/>
          <w:szCs w:val="24"/>
        </w:rPr>
        <w:t>Procedia - Social and Behavioral Sciences</w:t>
      </w:r>
      <w:r w:rsidRPr="00CC2B47">
        <w:rPr>
          <w:rFonts w:ascii="Segoe UI" w:hAnsi="Segoe UI" w:cs="Segoe UI"/>
          <w:noProof/>
          <w:szCs w:val="24"/>
        </w:rPr>
        <w:t xml:space="preserve">, </w:t>
      </w:r>
      <w:r w:rsidRPr="00CC2B47">
        <w:rPr>
          <w:rFonts w:ascii="Segoe UI" w:hAnsi="Segoe UI" w:cs="Segoe UI"/>
          <w:i/>
          <w:iCs/>
          <w:noProof/>
          <w:szCs w:val="24"/>
        </w:rPr>
        <w:t>45</w:t>
      </w:r>
      <w:r w:rsidRPr="00CC2B47">
        <w:rPr>
          <w:rFonts w:ascii="Segoe UI" w:hAnsi="Segoe UI" w:cs="Segoe UI"/>
          <w:noProof/>
          <w:szCs w:val="24"/>
        </w:rPr>
        <w:t>, 605–614. https://doi.org/10.1016/j.sbspro.2012.06.598</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Octaviany, V., &amp; Shiddiq, M. A. (2015). The Influence Of Brand Positioning Fun, Art And Education Bale Seni Barli-Kota Baru Parahyangan Toward Visit Decision In Bale Seni Barli-Kota Baru Parahyangan. </w:t>
      </w:r>
      <w:r w:rsidRPr="00CC2B47">
        <w:rPr>
          <w:rFonts w:ascii="Segoe UI" w:hAnsi="Segoe UI" w:cs="Segoe UI"/>
          <w:i/>
          <w:iCs/>
          <w:noProof/>
          <w:szCs w:val="24"/>
        </w:rPr>
        <w:t>Jurnal Ekonomi, Bisnis Dan Entrepreneurship</w:t>
      </w:r>
      <w:r w:rsidRPr="00CC2B47">
        <w:rPr>
          <w:rFonts w:ascii="Segoe UI" w:hAnsi="Segoe UI" w:cs="Segoe UI"/>
          <w:noProof/>
          <w:szCs w:val="24"/>
        </w:rPr>
        <w:t xml:space="preserve">, </w:t>
      </w:r>
      <w:r w:rsidRPr="00CC2B47">
        <w:rPr>
          <w:rFonts w:ascii="Segoe UI" w:hAnsi="Segoe UI" w:cs="Segoe UI"/>
          <w:i/>
          <w:iCs/>
          <w:noProof/>
          <w:szCs w:val="24"/>
        </w:rPr>
        <w:t>9</w:t>
      </w:r>
      <w:r w:rsidRPr="00CC2B47">
        <w:rPr>
          <w:rFonts w:ascii="Segoe UI" w:hAnsi="Segoe UI" w:cs="Segoe UI"/>
          <w:noProof/>
          <w:szCs w:val="24"/>
        </w:rPr>
        <w:t>(2), 68–79.</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Roggeveen, A. L., Grewal, D., Townsend, C., &amp; Krishnan, R. (2015). The impact of dynamic presentation format on consumer preferences for hedonic products and services. </w:t>
      </w:r>
      <w:r w:rsidRPr="00CC2B47">
        <w:rPr>
          <w:rFonts w:ascii="Segoe UI" w:hAnsi="Segoe UI" w:cs="Segoe UI"/>
          <w:i/>
          <w:iCs/>
          <w:noProof/>
          <w:szCs w:val="24"/>
        </w:rPr>
        <w:t>Journal of Marketing</w:t>
      </w:r>
      <w:r w:rsidRPr="00CC2B47">
        <w:rPr>
          <w:rFonts w:ascii="Segoe UI" w:hAnsi="Segoe UI" w:cs="Segoe UI"/>
          <w:noProof/>
          <w:szCs w:val="24"/>
        </w:rPr>
        <w:t xml:space="preserve">, </w:t>
      </w:r>
      <w:r w:rsidRPr="00CC2B47">
        <w:rPr>
          <w:rFonts w:ascii="Segoe UI" w:hAnsi="Segoe UI" w:cs="Segoe UI"/>
          <w:i/>
          <w:iCs/>
          <w:noProof/>
          <w:szCs w:val="24"/>
        </w:rPr>
        <w:t>79</w:t>
      </w:r>
      <w:r w:rsidRPr="00CC2B47">
        <w:rPr>
          <w:rFonts w:ascii="Segoe UI" w:hAnsi="Segoe UI" w:cs="Segoe UI"/>
          <w:noProof/>
          <w:szCs w:val="24"/>
        </w:rPr>
        <w:t>(6), 34–49. https://doi.org/10.1509/jm.13.0521</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Rosa, G. (2021). Purchasing decisions of travellers in Poland in the context of their age. </w:t>
      </w:r>
      <w:r w:rsidRPr="00CC2B47">
        <w:rPr>
          <w:rFonts w:ascii="Segoe UI" w:hAnsi="Segoe UI" w:cs="Segoe UI"/>
          <w:i/>
          <w:iCs/>
          <w:noProof/>
          <w:szCs w:val="24"/>
        </w:rPr>
        <w:t>Procedia Computer Science</w:t>
      </w:r>
      <w:r w:rsidRPr="00CC2B47">
        <w:rPr>
          <w:rFonts w:ascii="Segoe UI" w:hAnsi="Segoe UI" w:cs="Segoe UI"/>
          <w:noProof/>
          <w:szCs w:val="24"/>
        </w:rPr>
        <w:t xml:space="preserve">, </w:t>
      </w:r>
      <w:r w:rsidRPr="00CC2B47">
        <w:rPr>
          <w:rFonts w:ascii="Segoe UI" w:hAnsi="Segoe UI" w:cs="Segoe UI"/>
          <w:i/>
          <w:iCs/>
          <w:noProof/>
          <w:szCs w:val="24"/>
        </w:rPr>
        <w:t>192</w:t>
      </w:r>
      <w:r w:rsidRPr="00CC2B47">
        <w:rPr>
          <w:rFonts w:ascii="Segoe UI" w:hAnsi="Segoe UI" w:cs="Segoe UI"/>
          <w:noProof/>
          <w:szCs w:val="24"/>
        </w:rPr>
        <w:t>, 2406–2412. https://doi.org/10.1016/j.procs.2021.09.009</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Samuel, S., &amp; Lily, T. (2022). </w:t>
      </w:r>
      <w:r w:rsidRPr="00CC2B47">
        <w:rPr>
          <w:rFonts w:ascii="Segoe UI" w:hAnsi="Segoe UI" w:cs="Segoe UI"/>
          <w:i/>
          <w:iCs/>
          <w:noProof/>
          <w:szCs w:val="24"/>
        </w:rPr>
        <w:t>International Journal of Data and Network Science The relationship between trends in technology use and repurchase intention</w:t>
      </w:r>
      <w:r w:rsidRPr="00CC2B47">
        <w:rPr>
          <w:rFonts w:ascii="Segoe UI" w:hAnsi="Segoe UI" w:cs="Segoe UI"/>
          <w:noProof/>
          <w:szCs w:val="24"/>
        </w:rPr>
        <w:t xml:space="preserve">. </w:t>
      </w:r>
      <w:r w:rsidRPr="00CC2B47">
        <w:rPr>
          <w:rFonts w:ascii="Segoe UI" w:hAnsi="Segoe UI" w:cs="Segoe UI"/>
          <w:i/>
          <w:iCs/>
          <w:noProof/>
          <w:szCs w:val="24"/>
        </w:rPr>
        <w:t>7</w:t>
      </w:r>
      <w:r w:rsidRPr="00CC2B47">
        <w:rPr>
          <w:rFonts w:ascii="Segoe UI" w:hAnsi="Segoe UI" w:cs="Segoe UI"/>
          <w:noProof/>
          <w:szCs w:val="24"/>
        </w:rPr>
        <w:t>, 449–456. https://doi.org/10.5267/j.ijdns.2022.9.001</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Scheys, M. (2013). The Power of life style. </w:t>
      </w:r>
      <w:r w:rsidRPr="00CC2B47">
        <w:rPr>
          <w:rFonts w:ascii="Segoe UI" w:hAnsi="Segoe UI" w:cs="Segoe UI"/>
          <w:i/>
          <w:iCs/>
          <w:noProof/>
          <w:szCs w:val="24"/>
        </w:rPr>
        <w:t>Loisir et Societe</w:t>
      </w:r>
      <w:r w:rsidRPr="00CC2B47">
        <w:rPr>
          <w:rFonts w:ascii="Segoe UI" w:hAnsi="Segoe UI" w:cs="Segoe UI"/>
          <w:noProof/>
          <w:szCs w:val="24"/>
        </w:rPr>
        <w:t xml:space="preserve">, </w:t>
      </w:r>
      <w:r w:rsidRPr="00CC2B47">
        <w:rPr>
          <w:rFonts w:ascii="Segoe UI" w:hAnsi="Segoe UI" w:cs="Segoe UI"/>
          <w:i/>
          <w:iCs/>
          <w:noProof/>
          <w:szCs w:val="24"/>
        </w:rPr>
        <w:t>10</w:t>
      </w:r>
      <w:r w:rsidRPr="00CC2B47">
        <w:rPr>
          <w:rFonts w:ascii="Segoe UI" w:hAnsi="Segoe UI" w:cs="Segoe UI"/>
          <w:noProof/>
          <w:szCs w:val="24"/>
        </w:rPr>
        <w:t>(2), 249–266. https://doi.org/10.1080/07053436.1987.10715276</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Solichin, A., Resky Amalia, D. A., Katniaty, L., Wisudawati, T., Sulistyowati, E., &amp; Saputro, W. A. (2021). Pengaruh E-Wom Dan Risk Perception Terhadap Keputusan </w:t>
      </w:r>
      <w:r w:rsidRPr="00CC2B47">
        <w:rPr>
          <w:rFonts w:ascii="Segoe UI" w:hAnsi="Segoe UI" w:cs="Segoe UI"/>
          <w:noProof/>
          <w:szCs w:val="24"/>
        </w:rPr>
        <w:lastRenderedPageBreak/>
        <w:t xml:space="preserve">Berkunjung Wisatawan. </w:t>
      </w:r>
      <w:r w:rsidRPr="00CC2B47">
        <w:rPr>
          <w:rFonts w:ascii="Segoe UI" w:hAnsi="Segoe UI" w:cs="Segoe UI"/>
          <w:i/>
          <w:iCs/>
          <w:noProof/>
          <w:szCs w:val="24"/>
        </w:rPr>
        <w:t>Journal of Economic and Management (JECMA)</w:t>
      </w:r>
      <w:r w:rsidRPr="00CC2B47">
        <w:rPr>
          <w:rFonts w:ascii="Segoe UI" w:hAnsi="Segoe UI" w:cs="Segoe UI"/>
          <w:noProof/>
          <w:szCs w:val="24"/>
        </w:rPr>
        <w:t xml:space="preserve">, </w:t>
      </w:r>
      <w:r w:rsidRPr="00CC2B47">
        <w:rPr>
          <w:rFonts w:ascii="Segoe UI" w:hAnsi="Segoe UI" w:cs="Segoe UI"/>
          <w:i/>
          <w:iCs/>
          <w:noProof/>
          <w:szCs w:val="24"/>
        </w:rPr>
        <w:t>1</w:t>
      </w:r>
      <w:r w:rsidRPr="00CC2B47">
        <w:rPr>
          <w:rFonts w:ascii="Segoe UI" w:hAnsi="Segoe UI" w:cs="Segoe UI"/>
          <w:noProof/>
          <w:szCs w:val="24"/>
        </w:rPr>
        <w:t>(02), 2–9. https://doi.org/10.46772/jecma.v1i02.355</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Solomon, M. (2009). Consumer Behavior: Buying, Having, and Being (8th ed.)20091Michael R. Solomon. Consumer Behavior: Buying, Having, and Being (8th ed.) . Upper Saddle River, NJ: Pearson Education 2009. , ISBN: ‐13: 978‐0‐13‐515336‐9 ‐10: 0‐13‐515336‐0. </w:t>
      </w:r>
      <w:r w:rsidRPr="00CC2B47">
        <w:rPr>
          <w:rFonts w:ascii="Segoe UI" w:hAnsi="Segoe UI" w:cs="Segoe UI"/>
          <w:i/>
          <w:iCs/>
          <w:noProof/>
          <w:szCs w:val="24"/>
        </w:rPr>
        <w:t>Management Decision</w:t>
      </w:r>
      <w:r w:rsidRPr="00CC2B47">
        <w:rPr>
          <w:rFonts w:ascii="Segoe UI" w:hAnsi="Segoe UI" w:cs="Segoe UI"/>
          <w:noProof/>
          <w:szCs w:val="24"/>
        </w:rPr>
        <w:t>. https://doi.org/10.1108/00251740910960169</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Steg, L., Perlaviciute, G., van der Werff, E., &amp; Lurvink, J. (2014). The Significance of Hedonic Values for Environmentally Relevant Attitudes, Preferences, and Actions. </w:t>
      </w:r>
      <w:r w:rsidRPr="00CC2B47">
        <w:rPr>
          <w:rFonts w:ascii="Segoe UI" w:hAnsi="Segoe UI" w:cs="Segoe UI"/>
          <w:i/>
          <w:iCs/>
          <w:noProof/>
          <w:szCs w:val="24"/>
        </w:rPr>
        <w:t>Environment and Behavior</w:t>
      </w:r>
      <w:r w:rsidRPr="00CC2B47">
        <w:rPr>
          <w:rFonts w:ascii="Segoe UI" w:hAnsi="Segoe UI" w:cs="Segoe UI"/>
          <w:noProof/>
          <w:szCs w:val="24"/>
        </w:rPr>
        <w:t xml:space="preserve">, </w:t>
      </w:r>
      <w:r w:rsidRPr="00CC2B47">
        <w:rPr>
          <w:rFonts w:ascii="Segoe UI" w:hAnsi="Segoe UI" w:cs="Segoe UI"/>
          <w:i/>
          <w:iCs/>
          <w:noProof/>
          <w:szCs w:val="24"/>
        </w:rPr>
        <w:t>46</w:t>
      </w:r>
      <w:r w:rsidRPr="00CC2B47">
        <w:rPr>
          <w:rFonts w:ascii="Segoe UI" w:hAnsi="Segoe UI" w:cs="Segoe UI"/>
          <w:noProof/>
          <w:szCs w:val="24"/>
        </w:rPr>
        <w:t>(2), 163–192. https://doi.org/10.1177/0013916512454730</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Sudigdo, A., Khalifa, G. S. A., &amp; Abuelhassan, A. E. (2019). </w:t>
      </w:r>
      <w:r w:rsidRPr="00CC2B47">
        <w:rPr>
          <w:rFonts w:ascii="Segoe UI" w:hAnsi="Segoe UI" w:cs="Segoe UI"/>
          <w:i/>
          <w:iCs/>
          <w:noProof/>
          <w:szCs w:val="24"/>
        </w:rPr>
        <w:t>IJRTBT DRIVING ISLAMIC ATTRIBUTES , DESTINATION SECURITY GUARANTEE &amp; DESTINATION IMAGE TO PREDICT TOURISTS ’</w:t>
      </w:r>
      <w:r w:rsidRPr="00CC2B47">
        <w:rPr>
          <w:rFonts w:ascii="Segoe UI" w:hAnsi="Segoe UI" w:cs="Segoe UI"/>
          <w:noProof/>
          <w:szCs w:val="24"/>
        </w:rPr>
        <w:t xml:space="preserve">. </w:t>
      </w:r>
      <w:r w:rsidRPr="00CC2B47">
        <w:rPr>
          <w:rFonts w:ascii="Segoe UI" w:hAnsi="Segoe UI" w:cs="Segoe UI"/>
          <w:i/>
          <w:iCs/>
          <w:noProof/>
          <w:szCs w:val="24"/>
        </w:rPr>
        <w:t>3</w:t>
      </w:r>
      <w:r w:rsidRPr="00CC2B47">
        <w:rPr>
          <w:rFonts w:ascii="Segoe UI" w:hAnsi="Segoe UI" w:cs="Segoe UI"/>
          <w:noProof/>
          <w:szCs w:val="24"/>
        </w:rPr>
        <w:t>(January), 59–65.</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Sugiyono. (2018). Metode Penelitian Manajaemen. In </w:t>
      </w:r>
      <w:r w:rsidRPr="00CC2B47">
        <w:rPr>
          <w:rFonts w:ascii="Segoe UI" w:hAnsi="Segoe UI" w:cs="Segoe UI"/>
          <w:i/>
          <w:iCs/>
          <w:noProof/>
          <w:szCs w:val="24"/>
        </w:rPr>
        <w:t>Cetakan ke-6</w:t>
      </w:r>
      <w:r w:rsidRPr="00CC2B47">
        <w:rPr>
          <w:rFonts w:ascii="Segoe UI" w:hAnsi="Segoe UI" w:cs="Segoe UI"/>
          <w:noProof/>
          <w:szCs w:val="24"/>
        </w:rPr>
        <w:t xml:space="preserve"> (p. 24). ALFABETA,cv.</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Sun, S., Law, R., &amp; Fong, D. K. C. (2018). What Affects the Revisit Intention of Chinese Tourists to Macao? </w:t>
      </w:r>
      <w:r w:rsidRPr="00CC2B47">
        <w:rPr>
          <w:rFonts w:ascii="Segoe UI" w:hAnsi="Segoe UI" w:cs="Segoe UI"/>
          <w:i/>
          <w:iCs/>
          <w:noProof/>
          <w:szCs w:val="24"/>
        </w:rPr>
        <w:t>Journal of China Tourism Research</w:t>
      </w:r>
      <w:r w:rsidRPr="00CC2B47">
        <w:rPr>
          <w:rFonts w:ascii="Segoe UI" w:hAnsi="Segoe UI" w:cs="Segoe UI"/>
          <w:noProof/>
          <w:szCs w:val="24"/>
        </w:rPr>
        <w:t xml:space="preserve">, </w:t>
      </w:r>
      <w:r w:rsidRPr="00CC2B47">
        <w:rPr>
          <w:rFonts w:ascii="Segoe UI" w:hAnsi="Segoe UI" w:cs="Segoe UI"/>
          <w:i/>
          <w:iCs/>
          <w:noProof/>
          <w:szCs w:val="24"/>
        </w:rPr>
        <w:t>14</w:t>
      </w:r>
      <w:r w:rsidRPr="00CC2B47">
        <w:rPr>
          <w:rFonts w:ascii="Segoe UI" w:hAnsi="Segoe UI" w:cs="Segoe UI"/>
          <w:noProof/>
          <w:szCs w:val="24"/>
        </w:rPr>
        <w:t>(3), 296–309. https://doi.org/10.1080/19388160.2018.1492482</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Tang, M., &amp; Zhu, J. (2019). Research of O2O website based consumer purchase decision-making model. </w:t>
      </w:r>
      <w:r w:rsidRPr="00CC2B47">
        <w:rPr>
          <w:rFonts w:ascii="Segoe UI" w:hAnsi="Segoe UI" w:cs="Segoe UI"/>
          <w:i/>
          <w:iCs/>
          <w:noProof/>
          <w:szCs w:val="24"/>
        </w:rPr>
        <w:t>Journal of Industrial and Production Engineering</w:t>
      </w:r>
      <w:r w:rsidRPr="00CC2B47">
        <w:rPr>
          <w:rFonts w:ascii="Segoe UI" w:hAnsi="Segoe UI" w:cs="Segoe UI"/>
          <w:noProof/>
          <w:szCs w:val="24"/>
        </w:rPr>
        <w:t xml:space="preserve">, </w:t>
      </w:r>
      <w:r w:rsidRPr="00CC2B47">
        <w:rPr>
          <w:rFonts w:ascii="Segoe UI" w:hAnsi="Segoe UI" w:cs="Segoe UI"/>
          <w:i/>
          <w:iCs/>
          <w:noProof/>
          <w:szCs w:val="24"/>
        </w:rPr>
        <w:t>36</w:t>
      </w:r>
      <w:r w:rsidRPr="00CC2B47">
        <w:rPr>
          <w:rFonts w:ascii="Segoe UI" w:hAnsi="Segoe UI" w:cs="Segoe UI"/>
          <w:noProof/>
          <w:szCs w:val="24"/>
        </w:rPr>
        <w:t>(6), 371–384. https://doi.org/10.1080/21681015.2019.1655490</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Therok, F. A., Saerang, D. P. E., Wangke, S. J. C., Therok, F. A., Saerang, D. P. E., &amp; Wangke, S. J. C. (2021). the Influence of Lifestyle, Servicescape, and Food Quality on Customer Revisit Intention At Decade Coffee Shop. </w:t>
      </w:r>
      <w:r w:rsidRPr="00CC2B47">
        <w:rPr>
          <w:rFonts w:ascii="Segoe UI" w:hAnsi="Segoe UI" w:cs="Segoe UI"/>
          <w:i/>
          <w:iCs/>
          <w:noProof/>
          <w:szCs w:val="24"/>
        </w:rPr>
        <w:t>Jurnal EMBA</w:t>
      </w:r>
      <w:r w:rsidRPr="00CC2B47">
        <w:rPr>
          <w:rFonts w:ascii="Segoe UI" w:hAnsi="Segoe UI" w:cs="Segoe UI"/>
          <w:noProof/>
          <w:szCs w:val="24"/>
        </w:rPr>
        <w:t xml:space="preserve">, </w:t>
      </w:r>
      <w:r w:rsidRPr="00CC2B47">
        <w:rPr>
          <w:rFonts w:ascii="Segoe UI" w:hAnsi="Segoe UI" w:cs="Segoe UI"/>
          <w:i/>
          <w:iCs/>
          <w:noProof/>
          <w:szCs w:val="24"/>
        </w:rPr>
        <w:t>9</w:t>
      </w:r>
      <w:r w:rsidRPr="00CC2B47">
        <w:rPr>
          <w:rFonts w:ascii="Segoe UI" w:hAnsi="Segoe UI" w:cs="Segoe UI"/>
          <w:noProof/>
          <w:szCs w:val="24"/>
        </w:rPr>
        <w:t>(3), 1423–1432.</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Tuti, M., &amp; Saputra, T. (2022). Hotel Guest’s Main Preferences in Hotel Online Booking: Pleasure or Usability. </w:t>
      </w:r>
      <w:r w:rsidRPr="00CC2B47">
        <w:rPr>
          <w:rFonts w:ascii="Segoe UI" w:hAnsi="Segoe UI" w:cs="Segoe UI"/>
          <w:i/>
          <w:iCs/>
          <w:noProof/>
          <w:szCs w:val="24"/>
        </w:rPr>
        <w:t>African Journal of Hospitality, Tourism and Leisure</w:t>
      </w:r>
      <w:r w:rsidRPr="00CC2B47">
        <w:rPr>
          <w:rFonts w:ascii="Segoe UI" w:hAnsi="Segoe UI" w:cs="Segoe UI"/>
          <w:noProof/>
          <w:szCs w:val="24"/>
        </w:rPr>
        <w:t xml:space="preserve">, </w:t>
      </w:r>
      <w:r w:rsidRPr="00CC2B47">
        <w:rPr>
          <w:rFonts w:ascii="Segoe UI" w:hAnsi="Segoe UI" w:cs="Segoe UI"/>
          <w:i/>
          <w:iCs/>
          <w:noProof/>
          <w:szCs w:val="24"/>
        </w:rPr>
        <w:t>11</w:t>
      </w:r>
      <w:r w:rsidRPr="00CC2B47">
        <w:rPr>
          <w:rFonts w:ascii="Segoe UI" w:hAnsi="Segoe UI" w:cs="Segoe UI"/>
          <w:noProof/>
          <w:szCs w:val="24"/>
        </w:rPr>
        <w:t>(2), 379–393. https://doi.org/10.46222/ajhtl.19770720.231</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Um, S., Chon, K., &amp; Ro, Y. H. (2006). Antecedents of revisit intention. </w:t>
      </w:r>
      <w:r w:rsidRPr="00CC2B47">
        <w:rPr>
          <w:rFonts w:ascii="Segoe UI" w:hAnsi="Segoe UI" w:cs="Segoe UI"/>
          <w:i/>
          <w:iCs/>
          <w:noProof/>
          <w:szCs w:val="24"/>
        </w:rPr>
        <w:t>Annals of Tourism Research</w:t>
      </w:r>
      <w:r w:rsidRPr="00CC2B47">
        <w:rPr>
          <w:rFonts w:ascii="Segoe UI" w:hAnsi="Segoe UI" w:cs="Segoe UI"/>
          <w:noProof/>
          <w:szCs w:val="24"/>
        </w:rPr>
        <w:t xml:space="preserve">, </w:t>
      </w:r>
      <w:r w:rsidRPr="00CC2B47">
        <w:rPr>
          <w:rFonts w:ascii="Segoe UI" w:hAnsi="Segoe UI" w:cs="Segoe UI"/>
          <w:i/>
          <w:iCs/>
          <w:noProof/>
          <w:szCs w:val="24"/>
        </w:rPr>
        <w:t>33</w:t>
      </w:r>
      <w:r w:rsidRPr="00CC2B47">
        <w:rPr>
          <w:rFonts w:ascii="Segoe UI" w:hAnsi="Segoe UI" w:cs="Segoe UI"/>
          <w:noProof/>
          <w:szCs w:val="24"/>
        </w:rPr>
        <w:t>(4), 1141–1158. https://doi.org/10.1016/j.annals.2006.06.003</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Wang, C. Y., &amp; Hsu, M. K. (2010). The relationships of destination image, satisfaction, and behavioral intentions: An integrated model. </w:t>
      </w:r>
      <w:r w:rsidRPr="00CC2B47">
        <w:rPr>
          <w:rFonts w:ascii="Segoe UI" w:hAnsi="Segoe UI" w:cs="Segoe UI"/>
          <w:i/>
          <w:iCs/>
          <w:noProof/>
          <w:szCs w:val="24"/>
        </w:rPr>
        <w:t>Journal of Travel and Tourism Marketing</w:t>
      </w:r>
      <w:r w:rsidRPr="00CC2B47">
        <w:rPr>
          <w:rFonts w:ascii="Segoe UI" w:hAnsi="Segoe UI" w:cs="Segoe UI"/>
          <w:noProof/>
          <w:szCs w:val="24"/>
        </w:rPr>
        <w:t xml:space="preserve">, </w:t>
      </w:r>
      <w:r w:rsidRPr="00CC2B47">
        <w:rPr>
          <w:rFonts w:ascii="Segoe UI" w:hAnsi="Segoe UI" w:cs="Segoe UI"/>
          <w:i/>
          <w:iCs/>
          <w:noProof/>
          <w:szCs w:val="24"/>
        </w:rPr>
        <w:t>27</w:t>
      </w:r>
      <w:r w:rsidRPr="00CC2B47">
        <w:rPr>
          <w:rFonts w:ascii="Segoe UI" w:hAnsi="Segoe UI" w:cs="Segoe UI"/>
          <w:noProof/>
          <w:szCs w:val="24"/>
        </w:rPr>
        <w:t>(8), 829–843. https://doi.org/10.1080/10548408.2010.527249</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Wang, Y., Xu, A. J., &amp; Zhang, Y. (2022).  L’Art Pour l’Art: Experiencing Art Reduces the Desire for Luxury Goods . </w:t>
      </w:r>
      <w:r w:rsidRPr="00CC2B47">
        <w:rPr>
          <w:rFonts w:ascii="Segoe UI" w:hAnsi="Segoe UI" w:cs="Segoe UI"/>
          <w:i/>
          <w:iCs/>
          <w:noProof/>
          <w:szCs w:val="24"/>
        </w:rPr>
        <w:t>Journal of Consumer Research</w:t>
      </w:r>
      <w:r w:rsidRPr="00CC2B47">
        <w:rPr>
          <w:rFonts w:ascii="Segoe UI" w:hAnsi="Segoe UI" w:cs="Segoe UI"/>
          <w:noProof/>
          <w:szCs w:val="24"/>
        </w:rPr>
        <w:t xml:space="preserve">, </w:t>
      </w:r>
      <w:r w:rsidRPr="00CC2B47">
        <w:rPr>
          <w:rFonts w:ascii="Segoe UI" w:hAnsi="Segoe UI" w:cs="Segoe UI"/>
          <w:i/>
          <w:iCs/>
          <w:noProof/>
          <w:szCs w:val="24"/>
        </w:rPr>
        <w:t>00</w:t>
      </w:r>
      <w:r w:rsidRPr="00CC2B47">
        <w:rPr>
          <w:rFonts w:ascii="Segoe UI" w:hAnsi="Segoe UI" w:cs="Segoe UI"/>
          <w:noProof/>
          <w:szCs w:val="24"/>
        </w:rPr>
        <w:t>. https://doi.org/10.1093/jcr/ucac016</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szCs w:val="24"/>
        </w:rPr>
      </w:pPr>
      <w:r w:rsidRPr="00CC2B47">
        <w:rPr>
          <w:rFonts w:ascii="Segoe UI" w:hAnsi="Segoe UI" w:cs="Segoe UI"/>
          <w:noProof/>
          <w:szCs w:val="24"/>
        </w:rPr>
        <w:t xml:space="preserve">Yoon, Y., &amp; Uysal, M. (2005). An examination of the effects of motivation and satisfaction on destination loyalty: A structural model. </w:t>
      </w:r>
      <w:r w:rsidRPr="00CC2B47">
        <w:rPr>
          <w:rFonts w:ascii="Segoe UI" w:hAnsi="Segoe UI" w:cs="Segoe UI"/>
          <w:i/>
          <w:iCs/>
          <w:noProof/>
          <w:szCs w:val="24"/>
        </w:rPr>
        <w:t>Tourism Management</w:t>
      </w:r>
      <w:r w:rsidRPr="00CC2B47">
        <w:rPr>
          <w:rFonts w:ascii="Segoe UI" w:hAnsi="Segoe UI" w:cs="Segoe UI"/>
          <w:noProof/>
          <w:szCs w:val="24"/>
        </w:rPr>
        <w:t xml:space="preserve">, </w:t>
      </w:r>
      <w:r w:rsidRPr="00CC2B47">
        <w:rPr>
          <w:rFonts w:ascii="Segoe UI" w:hAnsi="Segoe UI" w:cs="Segoe UI"/>
          <w:i/>
          <w:iCs/>
          <w:noProof/>
          <w:szCs w:val="24"/>
        </w:rPr>
        <w:lastRenderedPageBreak/>
        <w:t>26</w:t>
      </w:r>
      <w:r w:rsidRPr="00CC2B47">
        <w:rPr>
          <w:rFonts w:ascii="Segoe UI" w:hAnsi="Segoe UI" w:cs="Segoe UI"/>
          <w:noProof/>
          <w:szCs w:val="24"/>
        </w:rPr>
        <w:t>(1), 45–56. https://doi.org/10.1016/j.tourman.2003.08.016</w:t>
      </w:r>
    </w:p>
    <w:p w:rsidR="00CC2B47" w:rsidRPr="00CC2B47" w:rsidRDefault="00CC2B47" w:rsidP="00CC2B47">
      <w:pPr>
        <w:widowControl w:val="0"/>
        <w:autoSpaceDE w:val="0"/>
        <w:autoSpaceDN w:val="0"/>
        <w:adjustRightInd w:val="0"/>
        <w:spacing w:after="80" w:line="240" w:lineRule="exact"/>
        <w:ind w:left="480" w:hanging="480"/>
        <w:rPr>
          <w:rFonts w:ascii="Segoe UI" w:hAnsi="Segoe UI" w:cs="Segoe UI"/>
          <w:noProof/>
        </w:rPr>
      </w:pPr>
      <w:r w:rsidRPr="00CC2B47">
        <w:rPr>
          <w:rFonts w:ascii="Segoe UI" w:hAnsi="Segoe UI" w:cs="Segoe UI"/>
          <w:noProof/>
          <w:szCs w:val="24"/>
        </w:rPr>
        <w:t xml:space="preserve">Zhang, H., Lu, L., &amp; Sun, F. (2021). Changing role of lifestyle in tourism entrepreneurship: Case study of Naked Retreats Enterprise. </w:t>
      </w:r>
      <w:r w:rsidRPr="00CC2B47">
        <w:rPr>
          <w:rFonts w:ascii="Segoe UI" w:hAnsi="Segoe UI" w:cs="Segoe UI"/>
          <w:i/>
          <w:iCs/>
          <w:noProof/>
          <w:szCs w:val="24"/>
        </w:rPr>
        <w:t>Tourism Management</w:t>
      </w:r>
      <w:r w:rsidRPr="00CC2B47">
        <w:rPr>
          <w:rFonts w:ascii="Segoe UI" w:hAnsi="Segoe UI" w:cs="Segoe UI"/>
          <w:noProof/>
          <w:szCs w:val="24"/>
        </w:rPr>
        <w:t xml:space="preserve">, </w:t>
      </w:r>
      <w:r w:rsidRPr="00CC2B47">
        <w:rPr>
          <w:rFonts w:ascii="Segoe UI" w:hAnsi="Segoe UI" w:cs="Segoe UI"/>
          <w:i/>
          <w:iCs/>
          <w:noProof/>
          <w:szCs w:val="24"/>
        </w:rPr>
        <w:t>84</w:t>
      </w:r>
      <w:r w:rsidRPr="00CC2B47">
        <w:rPr>
          <w:rFonts w:ascii="Segoe UI" w:hAnsi="Segoe UI" w:cs="Segoe UI"/>
          <w:noProof/>
          <w:szCs w:val="24"/>
        </w:rPr>
        <w:t>(189), 104259. https://doi.org/10.1016/j.tourman.2020.104259</w:t>
      </w:r>
    </w:p>
    <w:p w:rsidR="00AC52D6" w:rsidRPr="00DB3E33" w:rsidRDefault="00CC2B47" w:rsidP="00AC52D6">
      <w:pPr>
        <w:pStyle w:val="ISI"/>
        <w:rPr>
          <w:color w:val="333333"/>
        </w:rPr>
      </w:pPr>
      <w:r>
        <w:rPr>
          <w:color w:val="333333"/>
        </w:rPr>
        <w:fldChar w:fldCharType="end"/>
      </w:r>
    </w:p>
    <w:p w:rsidR="00DB3E33" w:rsidRDefault="00DB3E33" w:rsidP="00DB3E33">
      <w:pPr>
        <w:pStyle w:val="I-DAPUSTAKA"/>
        <w:ind w:left="0" w:firstLine="0"/>
        <w:rPr>
          <w:color w:val="333333"/>
        </w:rPr>
      </w:pPr>
    </w:p>
    <w:p w:rsidR="00AC52D6" w:rsidRPr="00DB3E33" w:rsidRDefault="005516D4" w:rsidP="00DB3E33">
      <w:pPr>
        <w:pStyle w:val="ISI"/>
      </w:pPr>
      <w:r w:rsidRPr="00DB3E33">
        <w:br w:type="page"/>
      </w:r>
    </w:p>
    <w:p w:rsidR="005443D4" w:rsidRPr="00DB3E33" w:rsidRDefault="005443D4" w:rsidP="00AC52D6">
      <w:pPr>
        <w:rPr>
          <w:color w:val="333333"/>
        </w:rPr>
      </w:pPr>
    </w:p>
    <w:sectPr w:rsidR="005443D4" w:rsidRPr="00DB3E33" w:rsidSect="00ED4C99">
      <w:headerReference w:type="default" r:id="rId14"/>
      <w:footnotePr>
        <w:numRestart w:val="eachSect"/>
      </w:footnotePr>
      <w:pgSz w:w="9979" w:h="14181" w:code="147"/>
      <w:pgMar w:top="1440" w:right="1440" w:bottom="1440" w:left="1440" w:header="1418" w:footer="14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E29" w:rsidRDefault="005E5E29">
      <w:r>
        <w:separator/>
      </w:r>
    </w:p>
  </w:endnote>
  <w:endnote w:type="continuationSeparator" w:id="0">
    <w:p w:rsidR="005E5E29" w:rsidRDefault="005E5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Black">
    <w:altName w:val="Segoe UI Semibold"/>
    <w:charset w:val="00"/>
    <w:family w:val="swiss"/>
    <w:pitch w:val="variable"/>
    <w:sig w:usb0="00000001" w:usb1="4000E47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Emoji">
    <w:altName w:val="Segoe UI Symbol"/>
    <w:charset w:val="00"/>
    <w:family w:val="swiss"/>
    <w:pitch w:val="variable"/>
    <w:sig w:usb0="00000003" w:usb1="02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 w:name="Arabic Typesetting">
    <w:charset w:val="00"/>
    <w:family w:val="script"/>
    <w:pitch w:val="variable"/>
    <w:sig w:usb0="80002007" w:usb1="80000000" w:usb2="00000008" w:usb3="00000000" w:csb0="000000D3"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KFGQPC Uthman Taha Naskh">
    <w:charset w:val="B2"/>
    <w:family w:val="auto"/>
    <w:pitch w:val="variable"/>
    <w:sig w:usb0="80002001" w:usb1="90000000" w:usb2="00000008" w:usb3="00000000" w:csb0="0000004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oudyOlSt BT">
    <w:altName w:val="Times New Roman"/>
    <w:panose1 w:val="00000000000000000000"/>
    <w:charset w:val="B2"/>
    <w:family w:val="roman"/>
    <w:notTrueType/>
    <w:pitch w:val="default"/>
    <w:sig w:usb0="00002001" w:usb1="00000000" w:usb2="00000000" w:usb3="00000000" w:csb0="00000040" w:csb1="00000000"/>
  </w:font>
  <w:font w:name="Futura BdCn BT">
    <w:altName w:val="Arial"/>
    <w:panose1 w:val="00000000000000000000"/>
    <w:charset w:val="B2"/>
    <w:family w:val="swiss"/>
    <w:notTrueType/>
    <w:pitch w:val="default"/>
    <w:sig w:usb0="00002001" w:usb1="00000000" w:usb2="00000000" w:usb3="00000000" w:csb0="00000040" w:csb1="00000000"/>
  </w:font>
  <w:font w:name="Humanst521 BT">
    <w:charset w:val="00"/>
    <w:family w:val="swiss"/>
    <w:pitch w:val="variable"/>
    <w:sig w:usb0="800000AF" w:usb1="1000204A" w:usb2="00000000" w:usb3="00000000" w:csb0="00000011" w:csb1="00000000"/>
  </w:font>
  <w:font w:name="Courier New">
    <w:panose1 w:val="02070309020205020404"/>
    <w:charset w:val="00"/>
    <w:family w:val="modern"/>
    <w:pitch w:val="fixed"/>
    <w:sig w:usb0="E0002AFF" w:usb1="C0007843"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Arabic">
    <w:altName w:val="Times New Roman"/>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Arial Unicode MS"/>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0BA" w:rsidRPr="004036D7" w:rsidRDefault="003A60BA" w:rsidP="005C7FF4">
    <w:pPr>
      <w:pStyle w:val="Footer"/>
      <w:pBdr>
        <w:top w:val="single" w:sz="4" w:space="6" w:color="auto"/>
      </w:pBdr>
      <w:spacing w:after="0" w:line="240" w:lineRule="auto"/>
      <w:jc w:val="right"/>
      <w:rPr>
        <w:color w:val="7E0000"/>
        <w:lang w:val="en-US"/>
      </w:rPr>
    </w:pPr>
    <w:r w:rsidRPr="004036D7">
      <w:rPr>
        <w:color w:val="7E0000"/>
        <w:szCs w:val="18"/>
        <w:lang w:val="en-US"/>
      </w:rPr>
      <w:t xml:space="preserve">Journal of Islamic </w:t>
    </w:r>
    <w:r w:rsidRPr="004036D7">
      <w:rPr>
        <w:color w:val="7E0000"/>
        <w:szCs w:val="18"/>
      </w:rPr>
      <w:t>Economics, Management, and Business</w:t>
    </w:r>
    <w:r w:rsidRPr="004036D7">
      <w:rPr>
        <w:color w:val="7E0000"/>
        <w:lang w:val="en-US"/>
      </w:rPr>
      <w:t xml:space="preserve"> </w:t>
    </w:r>
    <w:r w:rsidRPr="004036D7">
      <w:rPr>
        <w:color w:val="7E0000"/>
        <w:szCs w:val="18"/>
        <w:lang w:val="en-US"/>
      </w:rPr>
      <w:t>– Vol. 1 No. 1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0BA" w:rsidRPr="005C7FF4" w:rsidRDefault="003A60BA" w:rsidP="00114340">
    <w:pPr>
      <w:pStyle w:val="Footer"/>
      <w:pBdr>
        <w:top w:val="single" w:sz="4" w:space="6" w:color="auto"/>
      </w:pBdr>
      <w:spacing w:after="0" w:line="240" w:lineRule="auto"/>
      <w:rPr>
        <w:lang w:val="en-US"/>
      </w:rPr>
    </w:pPr>
    <w:r w:rsidRPr="005C7FF4">
      <w:rPr>
        <w:noProof/>
        <w:color w:val="7E0000"/>
        <w:szCs w:val="18"/>
        <w:lang w:eastAsia="id-ID"/>
      </w:rPr>
      <mc:AlternateContent>
        <mc:Choice Requires="wps">
          <w:drawing>
            <wp:anchor distT="0" distB="0" distL="114300" distR="114300" simplePos="0" relativeHeight="251659264" behindDoc="0" locked="0" layoutInCell="1" allowOverlap="1" wp14:anchorId="7DD2F31E" wp14:editId="20C5C4D4">
              <wp:simplePos x="0" y="0"/>
              <wp:positionH relativeFrom="column">
                <wp:posOffset>4343400</wp:posOffset>
              </wp:positionH>
              <wp:positionV relativeFrom="paragraph">
                <wp:posOffset>-1334770</wp:posOffset>
              </wp:positionV>
              <wp:extent cx="914400" cy="1028700"/>
              <wp:effectExtent l="0" t="0" r="0" b="127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60BA" w:rsidRPr="00733114" w:rsidRDefault="003A60BA" w:rsidP="00733114">
                          <w:pPr>
                            <w:rPr>
                              <w:rFonts w:cs="Calibri"/>
                              <w:sz w:val="14"/>
                              <w:szCs w:val="14"/>
                              <w:lang w:val="en-US"/>
                            </w:rPr>
                          </w:pPr>
                          <w:r>
                            <w:rPr>
                              <w:rFonts w:cs="Calibri"/>
                              <w:sz w:val="14"/>
                              <w:szCs w:val="14"/>
                              <w:lang w:val="en-US"/>
                            </w:rPr>
                            <w:t>Received:</w:t>
                          </w:r>
                          <w:r>
                            <w:rPr>
                              <w:rFonts w:cs="Calibri"/>
                              <w:sz w:val="14"/>
                              <w:szCs w:val="14"/>
                              <w:lang w:val="en-US"/>
                            </w:rPr>
                            <w:br/>
                            <w:t>Accepted:</w:t>
                          </w:r>
                          <w:r>
                            <w:rPr>
                              <w:rFonts w:cs="Calibri"/>
                              <w:sz w:val="14"/>
                              <w:szCs w:val="14"/>
                              <w:lang w:val="en-US"/>
                            </w:rPr>
                            <w:br/>
                            <w:t>Published: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margin-left:342pt;margin-top:-105.1pt;width:1in;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" stroked="f">
              <v:textbox>
                <w:txbxContent>
                  <w:p w:rsidR="003A60BA" w:rsidRPr="00733114" w:rsidRDefault="003A60BA" w:rsidP="00733114">
                    <w:pPr>
                      <w:rPr>
                        <w:rFonts w:cs="Calibri"/>
                        <w:sz w:val="14"/>
                        <w:szCs w:val="14"/>
                        <w:lang w:val="en-US"/>
                      </w:rPr>
                    </w:pPr>
                    <w:r>
                      <w:rPr>
                        <w:rFonts w:cs="Calibri"/>
                        <w:sz w:val="14"/>
                        <w:szCs w:val="14"/>
                        <w:lang w:val="en-US"/>
                      </w:rPr>
                      <w:t>Received</w:t>
                    </w:r>
                    <w:proofErr w:type="gramStart"/>
                    <w:r>
                      <w:rPr>
                        <w:rFonts w:cs="Calibri"/>
                        <w:sz w:val="14"/>
                        <w:szCs w:val="14"/>
                        <w:lang w:val="en-US"/>
                      </w:rPr>
                      <w:t>:</w:t>
                    </w:r>
                    <w:proofErr w:type="gramEnd"/>
                    <w:r>
                      <w:rPr>
                        <w:rFonts w:cs="Calibri"/>
                        <w:sz w:val="14"/>
                        <w:szCs w:val="14"/>
                        <w:lang w:val="en-US"/>
                      </w:rPr>
                      <w:br/>
                      <w:t>Accepted:</w:t>
                    </w:r>
                    <w:r>
                      <w:rPr>
                        <w:rFonts w:cs="Calibri"/>
                        <w:sz w:val="14"/>
                        <w:szCs w:val="14"/>
                        <w:lang w:val="en-US"/>
                      </w:rPr>
                      <w:br/>
                      <w:t>Published:</w:t>
                    </w:r>
                  </w:p>
                </w:txbxContent>
              </v:textbox>
            </v:rect>
          </w:pict>
        </mc:Fallback>
      </mc:AlternateContent>
    </w:r>
    <w:r w:rsidRPr="005C7FF4">
      <w:rPr>
        <w:noProof/>
        <w:color w:val="7E0000"/>
        <w:szCs w:val="18"/>
      </w:rPr>
      <w:t>Journal of Islamic Economics, Management, and Business</w:t>
    </w:r>
    <w:r w:rsidRPr="005C7FF4">
      <w:rPr>
        <w:color w:val="7E0000"/>
        <w:lang w:val="en-US"/>
      </w:rPr>
      <w:t xml:space="preserve"> </w:t>
    </w:r>
    <w:r w:rsidRPr="005C7FF4">
      <w:rPr>
        <w:color w:val="7E0000"/>
        <w:szCs w:val="18"/>
        <w:lang w:val="en-US"/>
      </w:rPr>
      <w:t>– Vol. 1 No. 1 (2019)</w:t>
    </w:r>
    <w:r w:rsidRPr="005C7FF4">
      <w:rPr>
        <w:szCs w:val="18"/>
        <w:lang w:val="en-US"/>
      </w:rPr>
      <w:t xml:space="preserve">             </w:t>
    </w:r>
    <w:r w:rsidRPr="005C7FF4">
      <w:rPr>
        <w:spacing w:val="60"/>
        <w:szCs w:val="18"/>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E29" w:rsidRPr="00EC082F" w:rsidRDefault="005E5E29" w:rsidP="00EC082F">
      <w:pPr>
        <w:spacing w:before="60" w:after="180" w:line="240" w:lineRule="auto"/>
        <w:rPr>
          <w:lang w:val="en-US"/>
        </w:rPr>
      </w:pPr>
      <w:r>
        <w:t>_______________</w:t>
      </w:r>
    </w:p>
  </w:footnote>
  <w:footnote w:type="continuationSeparator" w:id="0">
    <w:p w:rsidR="005E5E29" w:rsidRDefault="005E5E29" w:rsidP="00EC082F">
      <w:pPr>
        <w:spacing w:before="60" w:after="180" w:line="240" w:lineRule="auto"/>
      </w:pPr>
      <w:r>
        <w:t>_______________</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0BA" w:rsidRPr="005C7FF4" w:rsidRDefault="003A60BA" w:rsidP="00DE4BA1">
    <w:pPr>
      <w:pStyle w:val="Header"/>
      <w:rPr>
        <w:i w:val="0"/>
        <w:iCs/>
      </w:rPr>
    </w:pPr>
    <w:r w:rsidRPr="005C7FF4">
      <w:rPr>
        <w:i w:val="0"/>
        <w:iCs/>
        <w:noProof/>
        <w:lang w:eastAsia="id-ID"/>
      </w:rPr>
      <mc:AlternateContent>
        <mc:Choice Requires="wps">
          <w:drawing>
            <wp:anchor distT="0" distB="0" distL="114300" distR="114300" simplePos="0" relativeHeight="251657216" behindDoc="0" locked="0" layoutInCell="0" allowOverlap="1" wp14:anchorId="04DCBB51" wp14:editId="230AC0BC">
              <wp:simplePos x="0" y="0"/>
              <wp:positionH relativeFrom="page">
                <wp:posOffset>276225</wp:posOffset>
              </wp:positionH>
              <wp:positionV relativeFrom="page">
                <wp:posOffset>1990725</wp:posOffset>
              </wp:positionV>
              <wp:extent cx="1069340" cy="415925"/>
              <wp:effectExtent l="0" t="0" r="0" b="317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340" cy="415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60BA" w:rsidRPr="00341285" w:rsidRDefault="003A60BA" w:rsidP="005C7FF4">
                          <w:r w:rsidRPr="005C7FF4">
                            <w:rPr>
                              <w:color w:val="7E0000"/>
                              <w:lang w:val="en-US"/>
                            </w:rPr>
                            <w:t>JI</w:t>
                          </w:r>
                          <w:r w:rsidRPr="005C7FF4">
                            <w:rPr>
                              <w:color w:val="7E0000"/>
                            </w:rPr>
                            <w:t>EMB</w:t>
                          </w:r>
                          <w:r w:rsidRPr="00341285">
                            <w:t xml:space="preserve"> | </w:t>
                          </w:r>
                          <w:r w:rsidRPr="00341285">
                            <w:fldChar w:fldCharType="begin"/>
                          </w:r>
                          <w:r w:rsidRPr="00341285">
                            <w:instrText xml:space="preserve"> PAGE   \* MERGEFORMAT </w:instrText>
                          </w:r>
                          <w:r w:rsidRPr="00341285">
                            <w:fldChar w:fldCharType="separate"/>
                          </w:r>
                          <w:r w:rsidR="001B1A1B">
                            <w:rPr>
                              <w:noProof/>
                            </w:rPr>
                            <w:t>2</w:t>
                          </w:r>
                          <w:r w:rsidRPr="00341285">
                            <w:rPr>
                              <w:noProof/>
                            </w:rPr>
                            <w:fldChar w:fldCharType="end"/>
                          </w: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id="Rectangle 3" o:spid="_x0000_s1026" style="position:absolute;margin-left:21.75pt;margin-top:156.75pt;width:84.2pt;height:32.75pt;z-index:251657216;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" o:allowincell="f" stroked="f">
              <v:textbox style="mso-fit-shape-to-text:t" inset="0,,0">
                <w:txbxContent>
                  <w:p w:rsidR="003A60BA" w:rsidRPr="00341285" w:rsidRDefault="003A60BA" w:rsidP="005C7FF4">
                    <w:r w:rsidRPr="005C7FF4">
                      <w:rPr>
                        <w:color w:val="7E0000"/>
                        <w:lang w:val="en-US"/>
                      </w:rPr>
                      <w:t>JI</w:t>
                    </w:r>
                    <w:r w:rsidRPr="005C7FF4">
                      <w:rPr>
                        <w:color w:val="7E0000"/>
                      </w:rPr>
                      <w:t>EMB</w:t>
                    </w:r>
                    <w:r w:rsidRPr="00341285">
                      <w:t xml:space="preserve"> | </w:t>
                    </w:r>
                    <w:r w:rsidRPr="00341285">
                      <w:fldChar w:fldCharType="begin"/>
                    </w:r>
                    <w:r w:rsidRPr="00341285">
                      <w:instrText xml:space="preserve"> PAGE   \* MERGEFORMAT </w:instrText>
                    </w:r>
                    <w:r w:rsidRPr="00341285">
                      <w:fldChar w:fldCharType="separate"/>
                    </w:r>
                    <w:r w:rsidR="001B1A1B">
                      <w:rPr>
                        <w:noProof/>
                      </w:rPr>
                      <w:t>2</w:t>
                    </w:r>
                    <w:r w:rsidRPr="00341285">
                      <w:rPr>
                        <w:noProof/>
                      </w:rPr>
                      <w:fldChar w:fldCharType="end"/>
                    </w:r>
                  </w:p>
                </w:txbxContent>
              </v:textbox>
              <w10:wrap anchorx="page" anchory="page"/>
            </v:rect>
          </w:pict>
        </mc:Fallback>
      </mc:AlternateContent>
    </w:r>
    <w:r>
      <w:rPr>
        <w:i w:val="0"/>
        <w:iCs/>
      </w:rPr>
      <w:t xml:space="preserve">Name of the author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0BA" w:rsidRPr="00993AAD" w:rsidRDefault="003A60BA" w:rsidP="005C7FF4">
    <w:pPr>
      <w:pStyle w:val="Header"/>
      <w:rPr>
        <w:lang w:val="en-US"/>
      </w:rPr>
    </w:pPr>
    <w:r w:rsidRPr="00993AAD">
      <w:rPr>
        <w:noProof/>
        <w:lang w:eastAsia="id-ID"/>
      </w:rPr>
      <mc:AlternateContent>
        <mc:Choice Requires="wps">
          <w:drawing>
            <wp:anchor distT="0" distB="0" distL="114300" distR="114300" simplePos="0" relativeHeight="251656192" behindDoc="0" locked="0" layoutInCell="0" allowOverlap="1" wp14:anchorId="6E90A983" wp14:editId="3EC3EFCA">
              <wp:simplePos x="0" y="0"/>
              <wp:positionH relativeFrom="page">
                <wp:posOffset>5426075</wp:posOffset>
              </wp:positionH>
              <wp:positionV relativeFrom="page">
                <wp:posOffset>2120900</wp:posOffset>
              </wp:positionV>
              <wp:extent cx="1068705" cy="415925"/>
              <wp:effectExtent l="0" t="0" r="635"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8705" cy="415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60BA" w:rsidRPr="00341285" w:rsidRDefault="003A60BA" w:rsidP="005C7FF4">
                          <w:r w:rsidRPr="005C7FF4">
                            <w:rPr>
                              <w:b/>
                              <w:bCs/>
                              <w:color w:val="7E0000"/>
                              <w:lang w:val="en-US"/>
                            </w:rPr>
                            <w:t>J</w:t>
                          </w:r>
                          <w:r w:rsidRPr="005C7FF4">
                            <w:rPr>
                              <w:b/>
                              <w:bCs/>
                              <w:color w:val="7E0000"/>
                            </w:rPr>
                            <w:t>IEMB</w:t>
                          </w:r>
                          <w:r w:rsidRPr="00993AAD">
                            <w:rPr>
                              <w:b/>
                              <w:bCs/>
                            </w:rPr>
                            <w:t xml:space="preserve"> </w:t>
                          </w:r>
                          <w:r w:rsidRPr="00341285">
                            <w:t xml:space="preserve">| </w:t>
                          </w:r>
                          <w:r w:rsidRPr="00341285">
                            <w:fldChar w:fldCharType="begin"/>
                          </w:r>
                          <w:r w:rsidRPr="00341285">
                            <w:instrText xml:space="preserve"> PAGE   \* MERGEFORMAT </w:instrText>
                          </w:r>
                          <w:r w:rsidRPr="00341285">
                            <w:fldChar w:fldCharType="separate"/>
                          </w:r>
                          <w:r w:rsidR="001B1A1B">
                            <w:rPr>
                              <w:noProof/>
                            </w:rPr>
                            <w:t>1</w:t>
                          </w:r>
                          <w:r w:rsidRPr="00341285">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Rectangle 4" o:spid="_x0000_s1027" style="position:absolute;margin-left:427.25pt;margin-top:167pt;width:84.15pt;height:32.75pt;z-index:251656192;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" o:allowincell="f" stroked="f">
              <v:textbox style="mso-fit-shape-to-text:t" inset="0,,0">
                <w:txbxContent>
                  <w:p w:rsidR="003A60BA" w:rsidRPr="00341285" w:rsidRDefault="003A60BA" w:rsidP="005C7FF4">
                    <w:r w:rsidRPr="005C7FF4">
                      <w:rPr>
                        <w:b/>
                        <w:bCs/>
                        <w:color w:val="7E0000"/>
                        <w:lang w:val="en-US"/>
                      </w:rPr>
                      <w:t>J</w:t>
                    </w:r>
                    <w:r w:rsidRPr="005C7FF4">
                      <w:rPr>
                        <w:b/>
                        <w:bCs/>
                        <w:color w:val="7E0000"/>
                      </w:rPr>
                      <w:t>IEMB</w:t>
                    </w:r>
                    <w:r w:rsidRPr="00993AAD">
                      <w:rPr>
                        <w:b/>
                        <w:bCs/>
                      </w:rPr>
                      <w:t xml:space="preserve"> </w:t>
                    </w:r>
                    <w:r w:rsidRPr="00341285">
                      <w:t xml:space="preserve">| </w:t>
                    </w:r>
                    <w:r w:rsidRPr="00341285">
                      <w:fldChar w:fldCharType="begin"/>
                    </w:r>
                    <w:r w:rsidRPr="00341285">
                      <w:instrText xml:space="preserve"> PAGE   \* MERGEFORMAT </w:instrText>
                    </w:r>
                    <w:r w:rsidRPr="00341285">
                      <w:fldChar w:fldCharType="separate"/>
                    </w:r>
                    <w:r w:rsidR="001B1A1B">
                      <w:rPr>
                        <w:noProof/>
                      </w:rPr>
                      <w:t>1</w:t>
                    </w:r>
                    <w:r w:rsidRPr="00341285">
                      <w:rPr>
                        <w:noProof/>
                      </w:rPr>
                      <w:fldChar w:fldCharType="end"/>
                    </w:r>
                  </w:p>
                </w:txbxContent>
              </v:textbox>
              <w10:wrap anchorx="page" anchory="page"/>
            </v:rect>
          </w:pict>
        </mc:Fallback>
      </mc:AlternateContent>
    </w:r>
    <w:r w:rsidRPr="00993AAD">
      <w:rPr>
        <w:lang w:val="en-US"/>
      </w:rPr>
      <w:t xml:space="preserve">Journal of Islamic </w:t>
    </w:r>
    <w:r w:rsidRPr="005C7FF4">
      <w:t>Economics</w:t>
    </w:r>
    <w:r w:rsidRPr="00993AAD">
      <w:t xml:space="preserve">, Management, and Business </w:t>
    </w:r>
    <w:r w:rsidRPr="00993AAD">
      <w:rPr>
        <w:lang w:val="en-US"/>
      </w:rPr>
      <w:br/>
      <w:t xml:space="preserve">Vol. 1 No. 1 (2019), 1-32; DOI: 08777.9999.117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0BA" w:rsidRPr="00341285" w:rsidRDefault="003A60BA" w:rsidP="007B7C2C">
    <w:pPr>
      <w:pStyle w:val="Header"/>
      <w:jc w:val="right"/>
      <w:rPr>
        <w:sz w:val="20"/>
        <w:szCs w:val="20"/>
        <w:lang w:val="en-US"/>
      </w:rPr>
    </w:pPr>
    <w:r w:rsidRPr="00341285">
      <w:rPr>
        <w:noProof/>
        <w:sz w:val="20"/>
        <w:szCs w:val="20"/>
        <w:lang w:eastAsia="id-ID"/>
      </w:rPr>
      <mc:AlternateContent>
        <mc:Choice Requires="wps">
          <w:drawing>
            <wp:anchor distT="0" distB="0" distL="114300" distR="114300" simplePos="0" relativeHeight="251658240" behindDoc="0" locked="0" layoutInCell="0" allowOverlap="1" wp14:anchorId="7B41AC12" wp14:editId="2173169E">
              <wp:simplePos x="0" y="0"/>
              <wp:positionH relativeFrom="page">
                <wp:posOffset>5426075</wp:posOffset>
              </wp:positionH>
              <wp:positionV relativeFrom="page">
                <wp:posOffset>1994535</wp:posOffset>
              </wp:positionV>
              <wp:extent cx="1065530" cy="434975"/>
              <wp:effectExtent l="0" t="3810" r="3810" b="63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5530" cy="434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60BA" w:rsidRPr="004036D7" w:rsidRDefault="003A60BA" w:rsidP="00DB1AD2">
                          <w:pPr>
                            <w:pBdr>
                              <w:top w:val="single" w:sz="4" w:space="1" w:color="D8D8D8"/>
                            </w:pBdr>
                            <w:rPr>
                              <w:color w:val="4472C4"/>
                            </w:rPr>
                          </w:pPr>
                          <w:r w:rsidRPr="004036D7">
                            <w:rPr>
                              <w:color w:val="7E0000"/>
                              <w:lang w:val="en-US"/>
                            </w:rPr>
                            <w:t>J</w:t>
                          </w:r>
                          <w:r w:rsidRPr="004036D7">
                            <w:rPr>
                              <w:color w:val="7E0000"/>
                            </w:rPr>
                            <w:t>IEMB</w:t>
                          </w:r>
                          <w:r w:rsidRPr="00AE05F8">
                            <w:rPr>
                              <w:color w:val="4472C4"/>
                            </w:rPr>
                            <w:t xml:space="preserve"> </w:t>
                          </w:r>
                          <w:r w:rsidRPr="004036D7">
                            <w:t xml:space="preserve">| </w:t>
                          </w:r>
                          <w:r w:rsidRPr="004036D7">
                            <w:fldChar w:fldCharType="begin"/>
                          </w:r>
                          <w:r w:rsidRPr="004036D7">
                            <w:instrText xml:space="preserve"> PAGE   \* MERGEFORMAT </w:instrText>
                          </w:r>
                          <w:r w:rsidRPr="004036D7">
                            <w:fldChar w:fldCharType="separate"/>
                          </w:r>
                          <w:r w:rsidR="001B1A1B">
                            <w:rPr>
                              <w:noProof/>
                            </w:rPr>
                            <w:t>21</w:t>
                          </w:r>
                          <w:r w:rsidRPr="004036D7">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Rectangle 6" o:spid="_x0000_s1029" style="position:absolute;left:0;text-align:left;margin-left:427.25pt;margin-top:157.05pt;width:83.9pt;height:34.25pt;z-index:251658240;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" o:allowincell="f" stroked="f">
              <v:textbox style="mso-fit-shape-to-text:t" inset="0,,0">
                <w:txbxContent>
                  <w:p w:rsidR="003A60BA" w:rsidRPr="004036D7" w:rsidRDefault="003A60BA" w:rsidP="00DB1AD2">
                    <w:pPr>
                      <w:pBdr>
                        <w:top w:val="single" w:sz="4" w:space="1" w:color="D8D8D8"/>
                      </w:pBdr>
                      <w:rPr>
                        <w:color w:val="4472C4"/>
                      </w:rPr>
                    </w:pPr>
                    <w:r w:rsidRPr="004036D7">
                      <w:rPr>
                        <w:color w:val="7E0000"/>
                        <w:lang w:val="en-US"/>
                      </w:rPr>
                      <w:t>J</w:t>
                    </w:r>
                    <w:r w:rsidRPr="004036D7">
                      <w:rPr>
                        <w:color w:val="7E0000"/>
                      </w:rPr>
                      <w:t>IEMB</w:t>
                    </w:r>
                    <w:r w:rsidRPr="00AE05F8">
                      <w:rPr>
                        <w:color w:val="4472C4"/>
                      </w:rPr>
                      <w:t xml:space="preserve"> </w:t>
                    </w:r>
                    <w:r w:rsidRPr="004036D7">
                      <w:t xml:space="preserve">| </w:t>
                    </w:r>
                    <w:r w:rsidRPr="004036D7">
                      <w:fldChar w:fldCharType="begin"/>
                    </w:r>
                    <w:r w:rsidRPr="004036D7">
                      <w:instrText xml:space="preserve"> PAGE   \* MERGEFORMAT </w:instrText>
                    </w:r>
                    <w:r w:rsidRPr="004036D7">
                      <w:fldChar w:fldCharType="separate"/>
                    </w:r>
                    <w:r w:rsidR="001B1A1B">
                      <w:rPr>
                        <w:noProof/>
                      </w:rPr>
                      <w:t>21</w:t>
                    </w:r>
                    <w:r w:rsidRPr="004036D7">
                      <w:rPr>
                        <w:noProof/>
                      </w:rPr>
                      <w:fldChar w:fldCharType="end"/>
                    </w:r>
                  </w:p>
                </w:txbxContent>
              </v:textbox>
              <w10:wrap anchorx="page" anchory="page"/>
            </v:rect>
          </w:pict>
        </mc:Fallback>
      </mc:AlternateContent>
    </w:r>
    <w:r w:rsidRPr="00341285">
      <w:rPr>
        <w:sz w:val="20"/>
        <w:szCs w:val="20"/>
        <w:lang w:val="en-US"/>
      </w:rPr>
      <w:t xml:space="preserve"> Are characteristics of sharia supervisory boards able to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AD40FB"/>
    <w:multiLevelType w:val="multilevel"/>
    <w:tmpl w:val="4BB4A0C2"/>
    <w:lvl w:ilvl="0">
      <w:start w:val="1"/>
      <w:numFmt w:val="decimal"/>
      <w:lvlText w:val="%1."/>
      <w:lvlJc w:val="left"/>
      <w:pPr>
        <w:ind w:left="1069" w:hanging="360"/>
      </w:pPr>
    </w:lvl>
    <w:lvl w:ilvl="1">
      <w:start w:val="1"/>
      <w:numFmt w:val="decimal"/>
      <w:lvlText w:val="%1.%2."/>
      <w:lvlJc w:val="left"/>
      <w:pPr>
        <w:ind w:left="709" w:firstLine="0"/>
      </w:pPr>
    </w:lvl>
    <w:lvl w:ilvl="2">
      <w:start w:val="1"/>
      <w:numFmt w:val="decimal"/>
      <w:lvlText w:val="%1.%2.%3."/>
      <w:lvlJc w:val="left"/>
      <w:pPr>
        <w:ind w:left="709" w:firstLine="0"/>
      </w:pPr>
    </w:lvl>
    <w:lvl w:ilvl="3">
      <w:start w:val="1"/>
      <w:numFmt w:val="decimal"/>
      <w:lvlText w:val="%1.%2.%3.%4."/>
      <w:lvlJc w:val="left"/>
      <w:pPr>
        <w:ind w:left="709" w:firstLine="0"/>
      </w:pPr>
    </w:lvl>
    <w:lvl w:ilvl="4">
      <w:start w:val="1"/>
      <w:numFmt w:val="decimal"/>
      <w:lvlText w:val="%1.%2.%3.%4.%5."/>
      <w:lvlJc w:val="left"/>
      <w:pPr>
        <w:ind w:left="709" w:firstLine="0"/>
      </w:pPr>
    </w:lvl>
    <w:lvl w:ilvl="5">
      <w:start w:val="1"/>
      <w:numFmt w:val="decimal"/>
      <w:lvlText w:val="%1.%2.%3.%4.%5.%6."/>
      <w:lvlJc w:val="left"/>
      <w:pPr>
        <w:ind w:left="709" w:firstLine="0"/>
      </w:pPr>
    </w:lvl>
    <w:lvl w:ilvl="6">
      <w:start w:val="1"/>
      <w:numFmt w:val="decimal"/>
      <w:lvlText w:val="%1.%2.%3.%4.%5.%6.%7."/>
      <w:lvlJc w:val="left"/>
      <w:pPr>
        <w:ind w:left="709" w:firstLine="0"/>
      </w:pPr>
    </w:lvl>
    <w:lvl w:ilvl="7">
      <w:start w:val="1"/>
      <w:numFmt w:val="decimal"/>
      <w:lvlText w:val="%1.%2.%3.%4.%5.%6.%7.%8."/>
      <w:lvlJc w:val="left"/>
      <w:pPr>
        <w:ind w:left="709" w:firstLine="0"/>
      </w:pPr>
    </w:lvl>
    <w:lvl w:ilvl="8">
      <w:start w:val="1"/>
      <w:numFmt w:val="decimal"/>
      <w:lvlText w:val="%1..%3.%4.%5.%6.%7.%8.%9."/>
      <w:lvlJc w:val="left"/>
      <w:pPr>
        <w:ind w:left="709" w:firstLine="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521"/>
    <w:rsid w:val="00000554"/>
    <w:rsid w:val="000059F6"/>
    <w:rsid w:val="000131FD"/>
    <w:rsid w:val="00015182"/>
    <w:rsid w:val="00022448"/>
    <w:rsid w:val="000228C3"/>
    <w:rsid w:val="000243AA"/>
    <w:rsid w:val="00024C0A"/>
    <w:rsid w:val="00026438"/>
    <w:rsid w:val="00030804"/>
    <w:rsid w:val="0003456C"/>
    <w:rsid w:val="00035FF1"/>
    <w:rsid w:val="00036ED0"/>
    <w:rsid w:val="000379F9"/>
    <w:rsid w:val="00037A6A"/>
    <w:rsid w:val="00041C24"/>
    <w:rsid w:val="000421F0"/>
    <w:rsid w:val="00046105"/>
    <w:rsid w:val="0004702C"/>
    <w:rsid w:val="000620E6"/>
    <w:rsid w:val="00063DD8"/>
    <w:rsid w:val="00063E39"/>
    <w:rsid w:val="00065A2C"/>
    <w:rsid w:val="00067DDE"/>
    <w:rsid w:val="00070351"/>
    <w:rsid w:val="00070F08"/>
    <w:rsid w:val="00076D46"/>
    <w:rsid w:val="00095249"/>
    <w:rsid w:val="000A0084"/>
    <w:rsid w:val="000A322B"/>
    <w:rsid w:val="000A4D1E"/>
    <w:rsid w:val="000A5051"/>
    <w:rsid w:val="000A650B"/>
    <w:rsid w:val="000B220B"/>
    <w:rsid w:val="000B3090"/>
    <w:rsid w:val="000B4447"/>
    <w:rsid w:val="000C2DEB"/>
    <w:rsid w:val="000C3341"/>
    <w:rsid w:val="000C3DC2"/>
    <w:rsid w:val="000C4736"/>
    <w:rsid w:val="000C6FC5"/>
    <w:rsid w:val="000D0361"/>
    <w:rsid w:val="000D1451"/>
    <w:rsid w:val="000D2D60"/>
    <w:rsid w:val="000D32A3"/>
    <w:rsid w:val="000D48AA"/>
    <w:rsid w:val="000D58BF"/>
    <w:rsid w:val="000E31D8"/>
    <w:rsid w:val="000E5189"/>
    <w:rsid w:val="000F100F"/>
    <w:rsid w:val="000F2D5D"/>
    <w:rsid w:val="000F2EE9"/>
    <w:rsid w:val="000F5FE7"/>
    <w:rsid w:val="000F6B2D"/>
    <w:rsid w:val="000F7CA2"/>
    <w:rsid w:val="001027E7"/>
    <w:rsid w:val="00103243"/>
    <w:rsid w:val="001060E7"/>
    <w:rsid w:val="001073F8"/>
    <w:rsid w:val="001104C8"/>
    <w:rsid w:val="00111E65"/>
    <w:rsid w:val="001121D0"/>
    <w:rsid w:val="00114340"/>
    <w:rsid w:val="00131B7E"/>
    <w:rsid w:val="00132CCD"/>
    <w:rsid w:val="001369C3"/>
    <w:rsid w:val="001417A6"/>
    <w:rsid w:val="00141DE0"/>
    <w:rsid w:val="00143CD1"/>
    <w:rsid w:val="00145D34"/>
    <w:rsid w:val="00146C8C"/>
    <w:rsid w:val="00147F79"/>
    <w:rsid w:val="001539B4"/>
    <w:rsid w:val="00155912"/>
    <w:rsid w:val="00156A62"/>
    <w:rsid w:val="001605D8"/>
    <w:rsid w:val="00170BDB"/>
    <w:rsid w:val="0017734B"/>
    <w:rsid w:val="00181238"/>
    <w:rsid w:val="001845A7"/>
    <w:rsid w:val="00185084"/>
    <w:rsid w:val="00185A65"/>
    <w:rsid w:val="00187E25"/>
    <w:rsid w:val="0019025B"/>
    <w:rsid w:val="00193871"/>
    <w:rsid w:val="0019598E"/>
    <w:rsid w:val="001A2B35"/>
    <w:rsid w:val="001B024D"/>
    <w:rsid w:val="001B1A1B"/>
    <w:rsid w:val="001B1CA6"/>
    <w:rsid w:val="001B3B61"/>
    <w:rsid w:val="001B61E5"/>
    <w:rsid w:val="001C27C9"/>
    <w:rsid w:val="001D3C05"/>
    <w:rsid w:val="001F26B0"/>
    <w:rsid w:val="001F6CE7"/>
    <w:rsid w:val="00201583"/>
    <w:rsid w:val="002038C8"/>
    <w:rsid w:val="00203CB1"/>
    <w:rsid w:val="002065AD"/>
    <w:rsid w:val="0020737B"/>
    <w:rsid w:val="0020779B"/>
    <w:rsid w:val="002107F6"/>
    <w:rsid w:val="0021090A"/>
    <w:rsid w:val="00220ADD"/>
    <w:rsid w:val="00230E45"/>
    <w:rsid w:val="0024286F"/>
    <w:rsid w:val="0024502B"/>
    <w:rsid w:val="00255C03"/>
    <w:rsid w:val="002562E8"/>
    <w:rsid w:val="00257967"/>
    <w:rsid w:val="00261075"/>
    <w:rsid w:val="0026321A"/>
    <w:rsid w:val="002642DC"/>
    <w:rsid w:val="002655F1"/>
    <w:rsid w:val="002656FE"/>
    <w:rsid w:val="00271C06"/>
    <w:rsid w:val="00272B76"/>
    <w:rsid w:val="00273141"/>
    <w:rsid w:val="00276733"/>
    <w:rsid w:val="00276D3D"/>
    <w:rsid w:val="00281BAE"/>
    <w:rsid w:val="00281CD0"/>
    <w:rsid w:val="0028240C"/>
    <w:rsid w:val="0028459C"/>
    <w:rsid w:val="002903AE"/>
    <w:rsid w:val="00292824"/>
    <w:rsid w:val="002967ED"/>
    <w:rsid w:val="00296ACB"/>
    <w:rsid w:val="002A0572"/>
    <w:rsid w:val="002A0D5D"/>
    <w:rsid w:val="002B19AE"/>
    <w:rsid w:val="002B2601"/>
    <w:rsid w:val="002C2568"/>
    <w:rsid w:val="002C4158"/>
    <w:rsid w:val="002C717A"/>
    <w:rsid w:val="002E269C"/>
    <w:rsid w:val="002E3146"/>
    <w:rsid w:val="002E3991"/>
    <w:rsid w:val="002E5E0D"/>
    <w:rsid w:val="002F2030"/>
    <w:rsid w:val="002F73C0"/>
    <w:rsid w:val="0030120C"/>
    <w:rsid w:val="00301439"/>
    <w:rsid w:val="00303A27"/>
    <w:rsid w:val="0030403E"/>
    <w:rsid w:val="003042CE"/>
    <w:rsid w:val="00305DD7"/>
    <w:rsid w:val="00316A31"/>
    <w:rsid w:val="00324633"/>
    <w:rsid w:val="0032465B"/>
    <w:rsid w:val="00324900"/>
    <w:rsid w:val="00324B6A"/>
    <w:rsid w:val="003359FE"/>
    <w:rsid w:val="00340096"/>
    <w:rsid w:val="00341285"/>
    <w:rsid w:val="00350298"/>
    <w:rsid w:val="00355BB9"/>
    <w:rsid w:val="00357000"/>
    <w:rsid w:val="00357460"/>
    <w:rsid w:val="00361CBF"/>
    <w:rsid w:val="00363CB6"/>
    <w:rsid w:val="00364C7F"/>
    <w:rsid w:val="003677F2"/>
    <w:rsid w:val="003717BD"/>
    <w:rsid w:val="0037252D"/>
    <w:rsid w:val="00373D43"/>
    <w:rsid w:val="003751FF"/>
    <w:rsid w:val="00376BE0"/>
    <w:rsid w:val="00376FD3"/>
    <w:rsid w:val="00377302"/>
    <w:rsid w:val="00377475"/>
    <w:rsid w:val="00381DF9"/>
    <w:rsid w:val="0038215C"/>
    <w:rsid w:val="0038244D"/>
    <w:rsid w:val="0038354A"/>
    <w:rsid w:val="00384DE9"/>
    <w:rsid w:val="003865CB"/>
    <w:rsid w:val="00387776"/>
    <w:rsid w:val="003A0D02"/>
    <w:rsid w:val="003A60BA"/>
    <w:rsid w:val="003B0F70"/>
    <w:rsid w:val="003B57FA"/>
    <w:rsid w:val="003B5A05"/>
    <w:rsid w:val="003B6F84"/>
    <w:rsid w:val="003C4671"/>
    <w:rsid w:val="003C4CCA"/>
    <w:rsid w:val="003C5485"/>
    <w:rsid w:val="003C5555"/>
    <w:rsid w:val="003D0AB3"/>
    <w:rsid w:val="003D7B34"/>
    <w:rsid w:val="003E4299"/>
    <w:rsid w:val="003E6D88"/>
    <w:rsid w:val="003F22C2"/>
    <w:rsid w:val="003F2E65"/>
    <w:rsid w:val="003F5069"/>
    <w:rsid w:val="003F7524"/>
    <w:rsid w:val="0040103D"/>
    <w:rsid w:val="004036D7"/>
    <w:rsid w:val="00406FA4"/>
    <w:rsid w:val="0040774B"/>
    <w:rsid w:val="00416DCE"/>
    <w:rsid w:val="00420A5D"/>
    <w:rsid w:val="004217B9"/>
    <w:rsid w:val="004254E1"/>
    <w:rsid w:val="00434182"/>
    <w:rsid w:val="004342B7"/>
    <w:rsid w:val="00437554"/>
    <w:rsid w:val="00440BCC"/>
    <w:rsid w:val="00442338"/>
    <w:rsid w:val="004433D6"/>
    <w:rsid w:val="004444C3"/>
    <w:rsid w:val="0045092B"/>
    <w:rsid w:val="004606FD"/>
    <w:rsid w:val="004610E7"/>
    <w:rsid w:val="00461D89"/>
    <w:rsid w:val="004674A5"/>
    <w:rsid w:val="00467778"/>
    <w:rsid w:val="00470E8B"/>
    <w:rsid w:val="004734CA"/>
    <w:rsid w:val="0047598D"/>
    <w:rsid w:val="004768EE"/>
    <w:rsid w:val="00476C94"/>
    <w:rsid w:val="00477AFE"/>
    <w:rsid w:val="00481AB2"/>
    <w:rsid w:val="004831D9"/>
    <w:rsid w:val="00484481"/>
    <w:rsid w:val="00484925"/>
    <w:rsid w:val="00484B52"/>
    <w:rsid w:val="00486A71"/>
    <w:rsid w:val="0049149A"/>
    <w:rsid w:val="00497FBC"/>
    <w:rsid w:val="004A118D"/>
    <w:rsid w:val="004B21EE"/>
    <w:rsid w:val="004B3AC6"/>
    <w:rsid w:val="004B3BF1"/>
    <w:rsid w:val="004C01D2"/>
    <w:rsid w:val="004C0E0C"/>
    <w:rsid w:val="004C105F"/>
    <w:rsid w:val="004C1E7B"/>
    <w:rsid w:val="004C3EA3"/>
    <w:rsid w:val="004C50A5"/>
    <w:rsid w:val="004C6929"/>
    <w:rsid w:val="004C7890"/>
    <w:rsid w:val="004E2A2D"/>
    <w:rsid w:val="004E4428"/>
    <w:rsid w:val="004F10E8"/>
    <w:rsid w:val="004F396D"/>
    <w:rsid w:val="00504030"/>
    <w:rsid w:val="00505E5B"/>
    <w:rsid w:val="005133BE"/>
    <w:rsid w:val="00516D04"/>
    <w:rsid w:val="00520796"/>
    <w:rsid w:val="005211BC"/>
    <w:rsid w:val="005232E7"/>
    <w:rsid w:val="00523589"/>
    <w:rsid w:val="00525A72"/>
    <w:rsid w:val="00532792"/>
    <w:rsid w:val="00532978"/>
    <w:rsid w:val="00532FE9"/>
    <w:rsid w:val="00535BF8"/>
    <w:rsid w:val="00536405"/>
    <w:rsid w:val="00537C58"/>
    <w:rsid w:val="005422EB"/>
    <w:rsid w:val="005443D4"/>
    <w:rsid w:val="00545D3E"/>
    <w:rsid w:val="005516D4"/>
    <w:rsid w:val="00555308"/>
    <w:rsid w:val="0055568B"/>
    <w:rsid w:val="00563420"/>
    <w:rsid w:val="005639A7"/>
    <w:rsid w:val="005729DB"/>
    <w:rsid w:val="005749C1"/>
    <w:rsid w:val="005759D3"/>
    <w:rsid w:val="00575B53"/>
    <w:rsid w:val="00577130"/>
    <w:rsid w:val="00585D0B"/>
    <w:rsid w:val="00586025"/>
    <w:rsid w:val="00587AB2"/>
    <w:rsid w:val="00592585"/>
    <w:rsid w:val="00595AED"/>
    <w:rsid w:val="005A47C4"/>
    <w:rsid w:val="005B6B5D"/>
    <w:rsid w:val="005C3D9B"/>
    <w:rsid w:val="005C70B9"/>
    <w:rsid w:val="005C7FF4"/>
    <w:rsid w:val="005D4F8B"/>
    <w:rsid w:val="005D605A"/>
    <w:rsid w:val="005E104C"/>
    <w:rsid w:val="005E3B9A"/>
    <w:rsid w:val="005E4642"/>
    <w:rsid w:val="005E48E8"/>
    <w:rsid w:val="005E5E29"/>
    <w:rsid w:val="005F1C12"/>
    <w:rsid w:val="005F6CA3"/>
    <w:rsid w:val="006008BD"/>
    <w:rsid w:val="00607580"/>
    <w:rsid w:val="006129F2"/>
    <w:rsid w:val="0061302C"/>
    <w:rsid w:val="00623365"/>
    <w:rsid w:val="00623B4C"/>
    <w:rsid w:val="00626613"/>
    <w:rsid w:val="00636A66"/>
    <w:rsid w:val="00643E1C"/>
    <w:rsid w:val="006530F7"/>
    <w:rsid w:val="006533F2"/>
    <w:rsid w:val="00655247"/>
    <w:rsid w:val="00660A60"/>
    <w:rsid w:val="006620AD"/>
    <w:rsid w:val="006636D3"/>
    <w:rsid w:val="00673862"/>
    <w:rsid w:val="00674737"/>
    <w:rsid w:val="00681E17"/>
    <w:rsid w:val="00685263"/>
    <w:rsid w:val="00685318"/>
    <w:rsid w:val="00686B0A"/>
    <w:rsid w:val="00691428"/>
    <w:rsid w:val="00694230"/>
    <w:rsid w:val="006A3FF2"/>
    <w:rsid w:val="006A481C"/>
    <w:rsid w:val="006A516A"/>
    <w:rsid w:val="006B0A3C"/>
    <w:rsid w:val="006B4B86"/>
    <w:rsid w:val="006C04BD"/>
    <w:rsid w:val="006D1E08"/>
    <w:rsid w:val="006D3900"/>
    <w:rsid w:val="006D51B1"/>
    <w:rsid w:val="006E0C4A"/>
    <w:rsid w:val="006E23D1"/>
    <w:rsid w:val="006E3A06"/>
    <w:rsid w:val="006F17B7"/>
    <w:rsid w:val="006F1F02"/>
    <w:rsid w:val="006F3839"/>
    <w:rsid w:val="006F4683"/>
    <w:rsid w:val="007040A7"/>
    <w:rsid w:val="00704E60"/>
    <w:rsid w:val="0070534E"/>
    <w:rsid w:val="00705C01"/>
    <w:rsid w:val="00706EE3"/>
    <w:rsid w:val="00713B70"/>
    <w:rsid w:val="0072080B"/>
    <w:rsid w:val="00720E16"/>
    <w:rsid w:val="00721115"/>
    <w:rsid w:val="00722F53"/>
    <w:rsid w:val="007239AE"/>
    <w:rsid w:val="00724B23"/>
    <w:rsid w:val="0072742B"/>
    <w:rsid w:val="00733114"/>
    <w:rsid w:val="00740103"/>
    <w:rsid w:val="0074022B"/>
    <w:rsid w:val="00745268"/>
    <w:rsid w:val="00746D07"/>
    <w:rsid w:val="0075066E"/>
    <w:rsid w:val="0075237C"/>
    <w:rsid w:val="007569D8"/>
    <w:rsid w:val="00757138"/>
    <w:rsid w:val="00757526"/>
    <w:rsid w:val="0076131C"/>
    <w:rsid w:val="00761CD2"/>
    <w:rsid w:val="00762262"/>
    <w:rsid w:val="007728C5"/>
    <w:rsid w:val="00774FF1"/>
    <w:rsid w:val="00777D82"/>
    <w:rsid w:val="0078403C"/>
    <w:rsid w:val="00784C65"/>
    <w:rsid w:val="00787201"/>
    <w:rsid w:val="007910CE"/>
    <w:rsid w:val="00792164"/>
    <w:rsid w:val="007948F0"/>
    <w:rsid w:val="007A6437"/>
    <w:rsid w:val="007A7408"/>
    <w:rsid w:val="007B1028"/>
    <w:rsid w:val="007B5B2F"/>
    <w:rsid w:val="007B6CE1"/>
    <w:rsid w:val="007B7C2C"/>
    <w:rsid w:val="007C02C1"/>
    <w:rsid w:val="007C2ADE"/>
    <w:rsid w:val="007C2D04"/>
    <w:rsid w:val="007C40F4"/>
    <w:rsid w:val="007D79DB"/>
    <w:rsid w:val="007E28C4"/>
    <w:rsid w:val="007E5612"/>
    <w:rsid w:val="007E7785"/>
    <w:rsid w:val="007F20B2"/>
    <w:rsid w:val="007F2843"/>
    <w:rsid w:val="007F4F51"/>
    <w:rsid w:val="007F7483"/>
    <w:rsid w:val="007F7CFE"/>
    <w:rsid w:val="008021F3"/>
    <w:rsid w:val="008032C3"/>
    <w:rsid w:val="0080701C"/>
    <w:rsid w:val="00811AD1"/>
    <w:rsid w:val="008202B5"/>
    <w:rsid w:val="00820E0F"/>
    <w:rsid w:val="008211CA"/>
    <w:rsid w:val="00822AA8"/>
    <w:rsid w:val="00823450"/>
    <w:rsid w:val="008258C3"/>
    <w:rsid w:val="00832D01"/>
    <w:rsid w:val="008331F9"/>
    <w:rsid w:val="00833547"/>
    <w:rsid w:val="00841532"/>
    <w:rsid w:val="0084758F"/>
    <w:rsid w:val="00850926"/>
    <w:rsid w:val="008575F3"/>
    <w:rsid w:val="0086261B"/>
    <w:rsid w:val="008671AF"/>
    <w:rsid w:val="00867514"/>
    <w:rsid w:val="00871106"/>
    <w:rsid w:val="00871132"/>
    <w:rsid w:val="00874545"/>
    <w:rsid w:val="00876C8F"/>
    <w:rsid w:val="00884637"/>
    <w:rsid w:val="00885772"/>
    <w:rsid w:val="00895871"/>
    <w:rsid w:val="00895D3F"/>
    <w:rsid w:val="00896B08"/>
    <w:rsid w:val="008A05C2"/>
    <w:rsid w:val="008A6B36"/>
    <w:rsid w:val="008B2B74"/>
    <w:rsid w:val="008B3CFC"/>
    <w:rsid w:val="008B6818"/>
    <w:rsid w:val="008B79D8"/>
    <w:rsid w:val="008C104A"/>
    <w:rsid w:val="008C2190"/>
    <w:rsid w:val="008C3B3E"/>
    <w:rsid w:val="008C69EF"/>
    <w:rsid w:val="008D11AF"/>
    <w:rsid w:val="008D2042"/>
    <w:rsid w:val="008D51A3"/>
    <w:rsid w:val="008E1266"/>
    <w:rsid w:val="008E1F17"/>
    <w:rsid w:val="008E35EE"/>
    <w:rsid w:val="008F131C"/>
    <w:rsid w:val="008F1426"/>
    <w:rsid w:val="008F165E"/>
    <w:rsid w:val="008F6C9D"/>
    <w:rsid w:val="008F7075"/>
    <w:rsid w:val="008F752B"/>
    <w:rsid w:val="008F7884"/>
    <w:rsid w:val="009021C9"/>
    <w:rsid w:val="00907533"/>
    <w:rsid w:val="00915040"/>
    <w:rsid w:val="009228E2"/>
    <w:rsid w:val="009278CB"/>
    <w:rsid w:val="0093043C"/>
    <w:rsid w:val="00940B53"/>
    <w:rsid w:val="009411FD"/>
    <w:rsid w:val="00941E81"/>
    <w:rsid w:val="00943668"/>
    <w:rsid w:val="0094690A"/>
    <w:rsid w:val="00957CF2"/>
    <w:rsid w:val="00965998"/>
    <w:rsid w:val="009678B7"/>
    <w:rsid w:val="009729F6"/>
    <w:rsid w:val="00972C54"/>
    <w:rsid w:val="00974F91"/>
    <w:rsid w:val="00983589"/>
    <w:rsid w:val="009870AE"/>
    <w:rsid w:val="00993AAD"/>
    <w:rsid w:val="009A165A"/>
    <w:rsid w:val="009A167A"/>
    <w:rsid w:val="009A194B"/>
    <w:rsid w:val="009A1B57"/>
    <w:rsid w:val="009A31D6"/>
    <w:rsid w:val="009A65CD"/>
    <w:rsid w:val="009B2DE9"/>
    <w:rsid w:val="009B2E84"/>
    <w:rsid w:val="009C01D9"/>
    <w:rsid w:val="009C0EDE"/>
    <w:rsid w:val="009C2C35"/>
    <w:rsid w:val="009C4CFD"/>
    <w:rsid w:val="009C57E0"/>
    <w:rsid w:val="009C5C68"/>
    <w:rsid w:val="009D10FD"/>
    <w:rsid w:val="009D4607"/>
    <w:rsid w:val="009D5521"/>
    <w:rsid w:val="009E5DE3"/>
    <w:rsid w:val="009F4986"/>
    <w:rsid w:val="00A005A8"/>
    <w:rsid w:val="00A03CD0"/>
    <w:rsid w:val="00A11CEC"/>
    <w:rsid w:val="00A14558"/>
    <w:rsid w:val="00A1539D"/>
    <w:rsid w:val="00A168A4"/>
    <w:rsid w:val="00A2635E"/>
    <w:rsid w:val="00A26CAC"/>
    <w:rsid w:val="00A30D90"/>
    <w:rsid w:val="00A3478B"/>
    <w:rsid w:val="00A366C3"/>
    <w:rsid w:val="00A41EC3"/>
    <w:rsid w:val="00A45390"/>
    <w:rsid w:val="00A51573"/>
    <w:rsid w:val="00A54076"/>
    <w:rsid w:val="00A55C23"/>
    <w:rsid w:val="00A55DB9"/>
    <w:rsid w:val="00A578F6"/>
    <w:rsid w:val="00A57FA0"/>
    <w:rsid w:val="00A60AF5"/>
    <w:rsid w:val="00A6584E"/>
    <w:rsid w:val="00A7621B"/>
    <w:rsid w:val="00A8050A"/>
    <w:rsid w:val="00A8286B"/>
    <w:rsid w:val="00A83CC7"/>
    <w:rsid w:val="00A844DE"/>
    <w:rsid w:val="00A85B76"/>
    <w:rsid w:val="00A914B3"/>
    <w:rsid w:val="00A941FC"/>
    <w:rsid w:val="00AB30A4"/>
    <w:rsid w:val="00AB46D7"/>
    <w:rsid w:val="00AB4FDC"/>
    <w:rsid w:val="00AC0987"/>
    <w:rsid w:val="00AC3644"/>
    <w:rsid w:val="00AC3A90"/>
    <w:rsid w:val="00AC4406"/>
    <w:rsid w:val="00AC52D6"/>
    <w:rsid w:val="00AC5AE7"/>
    <w:rsid w:val="00AC7A63"/>
    <w:rsid w:val="00AD0E02"/>
    <w:rsid w:val="00AE05F8"/>
    <w:rsid w:val="00AE24B7"/>
    <w:rsid w:val="00AE502D"/>
    <w:rsid w:val="00AE5A5F"/>
    <w:rsid w:val="00AE6F90"/>
    <w:rsid w:val="00AF17F2"/>
    <w:rsid w:val="00AF2729"/>
    <w:rsid w:val="00AF7EDF"/>
    <w:rsid w:val="00B056C1"/>
    <w:rsid w:val="00B05ECB"/>
    <w:rsid w:val="00B06007"/>
    <w:rsid w:val="00B14EF4"/>
    <w:rsid w:val="00B23046"/>
    <w:rsid w:val="00B2635D"/>
    <w:rsid w:val="00B2686E"/>
    <w:rsid w:val="00B275D0"/>
    <w:rsid w:val="00B466C5"/>
    <w:rsid w:val="00B51DC5"/>
    <w:rsid w:val="00B53762"/>
    <w:rsid w:val="00B54F88"/>
    <w:rsid w:val="00B55DC3"/>
    <w:rsid w:val="00B5711D"/>
    <w:rsid w:val="00B57637"/>
    <w:rsid w:val="00B57892"/>
    <w:rsid w:val="00B669C1"/>
    <w:rsid w:val="00B72A3A"/>
    <w:rsid w:val="00B74942"/>
    <w:rsid w:val="00B80DC1"/>
    <w:rsid w:val="00B82BCF"/>
    <w:rsid w:val="00B82D9D"/>
    <w:rsid w:val="00B83EE5"/>
    <w:rsid w:val="00B85177"/>
    <w:rsid w:val="00B96C8E"/>
    <w:rsid w:val="00BA25CA"/>
    <w:rsid w:val="00BA2CA7"/>
    <w:rsid w:val="00BA3320"/>
    <w:rsid w:val="00BA4424"/>
    <w:rsid w:val="00BA55D7"/>
    <w:rsid w:val="00BA75C0"/>
    <w:rsid w:val="00BB23CE"/>
    <w:rsid w:val="00BB35ED"/>
    <w:rsid w:val="00BC3844"/>
    <w:rsid w:val="00BD10F1"/>
    <w:rsid w:val="00BD19D0"/>
    <w:rsid w:val="00BD2374"/>
    <w:rsid w:val="00BD4A7E"/>
    <w:rsid w:val="00BE372C"/>
    <w:rsid w:val="00BE4E1A"/>
    <w:rsid w:val="00BE5C02"/>
    <w:rsid w:val="00BE6C3D"/>
    <w:rsid w:val="00BF0FE9"/>
    <w:rsid w:val="00C01173"/>
    <w:rsid w:val="00C013B4"/>
    <w:rsid w:val="00C01FE0"/>
    <w:rsid w:val="00C02330"/>
    <w:rsid w:val="00C03A40"/>
    <w:rsid w:val="00C04F53"/>
    <w:rsid w:val="00C11A7A"/>
    <w:rsid w:val="00C1542E"/>
    <w:rsid w:val="00C263E3"/>
    <w:rsid w:val="00C31BD8"/>
    <w:rsid w:val="00C32180"/>
    <w:rsid w:val="00C32229"/>
    <w:rsid w:val="00C32E95"/>
    <w:rsid w:val="00C33CBA"/>
    <w:rsid w:val="00C364CC"/>
    <w:rsid w:val="00C44442"/>
    <w:rsid w:val="00C459CE"/>
    <w:rsid w:val="00C45C93"/>
    <w:rsid w:val="00C46FD2"/>
    <w:rsid w:val="00C47F0A"/>
    <w:rsid w:val="00C51918"/>
    <w:rsid w:val="00C52640"/>
    <w:rsid w:val="00C578AE"/>
    <w:rsid w:val="00C62525"/>
    <w:rsid w:val="00C629E2"/>
    <w:rsid w:val="00C63058"/>
    <w:rsid w:val="00C70659"/>
    <w:rsid w:val="00C72F7F"/>
    <w:rsid w:val="00C81D5F"/>
    <w:rsid w:val="00C876F3"/>
    <w:rsid w:val="00C92B8A"/>
    <w:rsid w:val="00C95288"/>
    <w:rsid w:val="00C97F9C"/>
    <w:rsid w:val="00CA020E"/>
    <w:rsid w:val="00CA6FDE"/>
    <w:rsid w:val="00CB0290"/>
    <w:rsid w:val="00CB0650"/>
    <w:rsid w:val="00CB4554"/>
    <w:rsid w:val="00CB7471"/>
    <w:rsid w:val="00CB7C1E"/>
    <w:rsid w:val="00CC13AC"/>
    <w:rsid w:val="00CC2B47"/>
    <w:rsid w:val="00CC75DC"/>
    <w:rsid w:val="00CC7810"/>
    <w:rsid w:val="00CD0AEF"/>
    <w:rsid w:val="00CD0D1D"/>
    <w:rsid w:val="00CD1AE0"/>
    <w:rsid w:val="00CD37E4"/>
    <w:rsid w:val="00CE10B0"/>
    <w:rsid w:val="00CE1513"/>
    <w:rsid w:val="00CE779B"/>
    <w:rsid w:val="00CF0A94"/>
    <w:rsid w:val="00CF50DC"/>
    <w:rsid w:val="00CF7D21"/>
    <w:rsid w:val="00D016E4"/>
    <w:rsid w:val="00D02C01"/>
    <w:rsid w:val="00D056CE"/>
    <w:rsid w:val="00D07C0C"/>
    <w:rsid w:val="00D15E33"/>
    <w:rsid w:val="00D1763F"/>
    <w:rsid w:val="00D17943"/>
    <w:rsid w:val="00D225BB"/>
    <w:rsid w:val="00D24AF1"/>
    <w:rsid w:val="00D26CE5"/>
    <w:rsid w:val="00D27977"/>
    <w:rsid w:val="00D30548"/>
    <w:rsid w:val="00D30ADA"/>
    <w:rsid w:val="00D369B3"/>
    <w:rsid w:val="00D404C1"/>
    <w:rsid w:val="00D420C2"/>
    <w:rsid w:val="00D4553D"/>
    <w:rsid w:val="00D46312"/>
    <w:rsid w:val="00D46C4B"/>
    <w:rsid w:val="00D4789E"/>
    <w:rsid w:val="00D54005"/>
    <w:rsid w:val="00D5460C"/>
    <w:rsid w:val="00D56CE0"/>
    <w:rsid w:val="00D60EF6"/>
    <w:rsid w:val="00D628C2"/>
    <w:rsid w:val="00D630B2"/>
    <w:rsid w:val="00D665EA"/>
    <w:rsid w:val="00D66DE3"/>
    <w:rsid w:val="00D67870"/>
    <w:rsid w:val="00D86D91"/>
    <w:rsid w:val="00D8785E"/>
    <w:rsid w:val="00D9154A"/>
    <w:rsid w:val="00D92EDC"/>
    <w:rsid w:val="00D9736D"/>
    <w:rsid w:val="00D97EAF"/>
    <w:rsid w:val="00DA2042"/>
    <w:rsid w:val="00DB1AD2"/>
    <w:rsid w:val="00DB1EB1"/>
    <w:rsid w:val="00DB3E33"/>
    <w:rsid w:val="00DB4843"/>
    <w:rsid w:val="00DB5193"/>
    <w:rsid w:val="00DB5482"/>
    <w:rsid w:val="00DC0CBF"/>
    <w:rsid w:val="00DC3ECF"/>
    <w:rsid w:val="00DC4056"/>
    <w:rsid w:val="00DC4164"/>
    <w:rsid w:val="00DD2034"/>
    <w:rsid w:val="00DD5D0A"/>
    <w:rsid w:val="00DE4BA1"/>
    <w:rsid w:val="00DE5BE2"/>
    <w:rsid w:val="00DE72E3"/>
    <w:rsid w:val="00DF6163"/>
    <w:rsid w:val="00E00B9A"/>
    <w:rsid w:val="00E00F6D"/>
    <w:rsid w:val="00E0609F"/>
    <w:rsid w:val="00E10161"/>
    <w:rsid w:val="00E240B4"/>
    <w:rsid w:val="00E248D1"/>
    <w:rsid w:val="00E35CFC"/>
    <w:rsid w:val="00E36B84"/>
    <w:rsid w:val="00E36CF0"/>
    <w:rsid w:val="00E513BD"/>
    <w:rsid w:val="00E52308"/>
    <w:rsid w:val="00E52646"/>
    <w:rsid w:val="00E5391C"/>
    <w:rsid w:val="00E57BAD"/>
    <w:rsid w:val="00E620EB"/>
    <w:rsid w:val="00E70C10"/>
    <w:rsid w:val="00E727C5"/>
    <w:rsid w:val="00E75690"/>
    <w:rsid w:val="00E829C2"/>
    <w:rsid w:val="00E85F0A"/>
    <w:rsid w:val="00E865EE"/>
    <w:rsid w:val="00EA26CE"/>
    <w:rsid w:val="00EA4BF4"/>
    <w:rsid w:val="00EA75B7"/>
    <w:rsid w:val="00EB59FA"/>
    <w:rsid w:val="00EC03F4"/>
    <w:rsid w:val="00EC082F"/>
    <w:rsid w:val="00EC104F"/>
    <w:rsid w:val="00EC1077"/>
    <w:rsid w:val="00EC149E"/>
    <w:rsid w:val="00EC490F"/>
    <w:rsid w:val="00EC54B5"/>
    <w:rsid w:val="00EC7EB7"/>
    <w:rsid w:val="00ED4C99"/>
    <w:rsid w:val="00ED73B4"/>
    <w:rsid w:val="00ED74FC"/>
    <w:rsid w:val="00EE2541"/>
    <w:rsid w:val="00EE42D1"/>
    <w:rsid w:val="00EE45A6"/>
    <w:rsid w:val="00EE5745"/>
    <w:rsid w:val="00EF50E4"/>
    <w:rsid w:val="00F0713C"/>
    <w:rsid w:val="00F10525"/>
    <w:rsid w:val="00F111E1"/>
    <w:rsid w:val="00F1701B"/>
    <w:rsid w:val="00F20C2C"/>
    <w:rsid w:val="00F23531"/>
    <w:rsid w:val="00F238BA"/>
    <w:rsid w:val="00F23D1A"/>
    <w:rsid w:val="00F2710D"/>
    <w:rsid w:val="00F27AC7"/>
    <w:rsid w:val="00F27AFF"/>
    <w:rsid w:val="00F30A1C"/>
    <w:rsid w:val="00F35A57"/>
    <w:rsid w:val="00F3760D"/>
    <w:rsid w:val="00F44364"/>
    <w:rsid w:val="00F44CBD"/>
    <w:rsid w:val="00F4653B"/>
    <w:rsid w:val="00F467C9"/>
    <w:rsid w:val="00F53D2C"/>
    <w:rsid w:val="00F54D9F"/>
    <w:rsid w:val="00F57559"/>
    <w:rsid w:val="00F57CC2"/>
    <w:rsid w:val="00F60575"/>
    <w:rsid w:val="00F60E23"/>
    <w:rsid w:val="00F62A15"/>
    <w:rsid w:val="00F63962"/>
    <w:rsid w:val="00F67261"/>
    <w:rsid w:val="00F752DB"/>
    <w:rsid w:val="00F84605"/>
    <w:rsid w:val="00F909DE"/>
    <w:rsid w:val="00F9401B"/>
    <w:rsid w:val="00F94D72"/>
    <w:rsid w:val="00F95369"/>
    <w:rsid w:val="00F95DD7"/>
    <w:rsid w:val="00FA0048"/>
    <w:rsid w:val="00FB4841"/>
    <w:rsid w:val="00FD4B7A"/>
    <w:rsid w:val="00FD5C8E"/>
    <w:rsid w:val="00FD7D6B"/>
    <w:rsid w:val="00FE20F1"/>
    <w:rsid w:val="00FE3A01"/>
    <w:rsid w:val="00FE4323"/>
    <w:rsid w:val="00FE4DCA"/>
    <w:rsid w:val="00FF0C40"/>
    <w:rsid w:val="00FF2667"/>
    <w:rsid w:val="00FF41F0"/>
    <w:rsid w:val="00FF5986"/>
    <w:rsid w:val="00FF5BE3"/>
    <w:rsid w:val="00FF6BB6"/>
    <w:rsid w:val="00FF6FAA"/>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7FF4"/>
    <w:pPr>
      <w:spacing w:after="200" w:line="276" w:lineRule="auto"/>
    </w:pPr>
    <w:rPr>
      <w:rFonts w:ascii="Segoe UI Black" w:hAnsi="Segoe UI Black" w:cs="Arial"/>
      <w:spacing w:val="-6"/>
      <w:szCs w:val="22"/>
      <w:lang w:eastAsia="en-US"/>
    </w:rPr>
  </w:style>
  <w:style w:type="paragraph" w:styleId="Heading1">
    <w:name w:val="heading 1"/>
    <w:basedOn w:val="Normal"/>
    <w:next w:val="Normal"/>
    <w:link w:val="Heading1Char1"/>
    <w:qFormat/>
    <w:rsid w:val="009D5521"/>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1"/>
    <w:qFormat/>
    <w:rsid w:val="009D5521"/>
    <w:pPr>
      <w:keepNext/>
      <w:jc w:val="both"/>
      <w:outlineLvl w:val="1"/>
    </w:pPr>
    <w:rPr>
      <w:b/>
      <w:bCs/>
      <w:lang w:val="en-GB"/>
    </w:rPr>
  </w:style>
  <w:style w:type="paragraph" w:styleId="Heading3">
    <w:name w:val="heading 3"/>
    <w:basedOn w:val="Normal"/>
    <w:next w:val="Normal"/>
    <w:link w:val="Heading3Char"/>
    <w:qFormat/>
    <w:rsid w:val="009D5521"/>
    <w:pPr>
      <w:keepNext/>
      <w:spacing w:before="240" w:after="60"/>
      <w:outlineLvl w:val="2"/>
    </w:pPr>
    <w:rPr>
      <w:rFonts w:ascii="Arial" w:hAnsi="Arial"/>
      <w:b/>
      <w:bCs/>
      <w:sz w:val="26"/>
      <w:szCs w:val="26"/>
    </w:rPr>
  </w:style>
  <w:style w:type="paragraph" w:styleId="Heading4">
    <w:name w:val="heading 4"/>
    <w:basedOn w:val="Normal"/>
    <w:link w:val="Heading4Char"/>
    <w:qFormat/>
    <w:rsid w:val="009D5521"/>
    <w:pPr>
      <w:spacing w:before="100" w:beforeAutospacing="1" w:after="100" w:afterAutospacing="1" w:line="240" w:lineRule="auto"/>
      <w:outlineLvl w:val="3"/>
    </w:pPr>
    <w:rPr>
      <w:rFonts w:ascii="Times New Roman" w:hAnsi="Times New Roman" w:cs="Times New Roman"/>
      <w:szCs w:val="20"/>
      <w:lang w:eastAsia="ja-JP"/>
    </w:rPr>
  </w:style>
  <w:style w:type="paragraph" w:styleId="Heading6">
    <w:name w:val="heading 6"/>
    <w:basedOn w:val="Normal"/>
    <w:next w:val="Normal"/>
    <w:qFormat/>
    <w:rsid w:val="009D5521"/>
    <w:pPr>
      <w:spacing w:before="240" w:after="60"/>
      <w:outlineLvl w:val="5"/>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9D5521"/>
    <w:rPr>
      <w:rFonts w:ascii="Arial" w:hAnsi="Arial" w:cs="Arial"/>
      <w:b/>
      <w:bCs/>
      <w:kern w:val="32"/>
      <w:sz w:val="32"/>
      <w:szCs w:val="32"/>
      <w:lang w:val="id-ID" w:eastAsia="en-US" w:bidi="ar-SA"/>
    </w:rPr>
  </w:style>
  <w:style w:type="character" w:customStyle="1" w:styleId="Heading2Char1">
    <w:name w:val="Heading 2 Char1"/>
    <w:link w:val="Heading2"/>
    <w:semiHidden/>
    <w:locked/>
    <w:rsid w:val="009D5521"/>
    <w:rPr>
      <w:rFonts w:ascii="Calibri" w:hAnsi="Calibri" w:cs="Arial"/>
      <w:b/>
      <w:bCs/>
      <w:sz w:val="22"/>
      <w:szCs w:val="22"/>
      <w:lang w:val="en-GB" w:eastAsia="en-US" w:bidi="ar-SA"/>
    </w:rPr>
  </w:style>
  <w:style w:type="character" w:customStyle="1" w:styleId="Heading3Char">
    <w:name w:val="Heading 3 Char"/>
    <w:link w:val="Heading3"/>
    <w:locked/>
    <w:rsid w:val="00F0713C"/>
    <w:rPr>
      <w:rFonts w:ascii="Arial" w:hAnsi="Arial" w:cs="Arial"/>
      <w:b/>
      <w:bCs/>
      <w:sz w:val="26"/>
      <w:szCs w:val="26"/>
      <w:lang w:val="id-ID" w:eastAsia="en-US" w:bidi="ar-SA"/>
    </w:rPr>
  </w:style>
  <w:style w:type="character" w:customStyle="1" w:styleId="Heading4Char">
    <w:name w:val="Heading 4 Char"/>
    <w:link w:val="Heading4"/>
    <w:rsid w:val="009D5521"/>
    <w:rPr>
      <w:lang w:bidi="ar-SA"/>
    </w:rPr>
  </w:style>
  <w:style w:type="paragraph" w:styleId="FootnoteText">
    <w:name w:val="footnote text"/>
    <w:aliases w:val="Footnote Text Char Char Char,Footnote Text Char Char Char Char Char Char,Footnote Text Char Char Char Char, Char,Char"/>
    <w:basedOn w:val="Normal"/>
    <w:link w:val="FootnoteTextChar4"/>
    <w:uiPriority w:val="99"/>
    <w:semiHidden/>
    <w:rsid w:val="009D5521"/>
    <w:rPr>
      <w:szCs w:val="20"/>
    </w:rPr>
  </w:style>
  <w:style w:type="character" w:customStyle="1" w:styleId="FootnoteTextChar4">
    <w:name w:val="Footnote Text Char4"/>
    <w:aliases w:val="Footnote Text Char Char Char Char1,Footnote Text Char Char Char Char Char Char Char,Footnote Text Char Char Char Char Char, Char Char,Char Char3"/>
    <w:link w:val="FootnoteText"/>
    <w:semiHidden/>
    <w:locked/>
    <w:rsid w:val="009D5521"/>
    <w:rPr>
      <w:rFonts w:ascii="Calibri" w:hAnsi="Calibri" w:cs="Arial"/>
      <w:lang w:val="id-ID" w:eastAsia="en-US" w:bidi="ar-SA"/>
    </w:rPr>
  </w:style>
  <w:style w:type="character" w:styleId="FootnoteReference">
    <w:name w:val="footnote reference"/>
    <w:semiHidden/>
    <w:rsid w:val="009D5521"/>
    <w:rPr>
      <w:vertAlign w:val="superscript"/>
    </w:rPr>
  </w:style>
  <w:style w:type="paragraph" w:styleId="Header">
    <w:name w:val="header"/>
    <w:aliases w:val="HEADER kiri"/>
    <w:basedOn w:val="Normal"/>
    <w:link w:val="HeaderChar"/>
    <w:rsid w:val="005C7FF4"/>
    <w:pPr>
      <w:tabs>
        <w:tab w:val="center" w:pos="4153"/>
        <w:tab w:val="right" w:pos="8306"/>
      </w:tabs>
    </w:pPr>
    <w:rPr>
      <w:rFonts w:ascii="Segoe UI Emoji" w:hAnsi="Segoe UI Emoji" w:cs="Angsana New"/>
      <w:i/>
      <w:spacing w:val="-2"/>
      <w:sz w:val="18"/>
      <w:szCs w:val="25"/>
    </w:rPr>
  </w:style>
  <w:style w:type="character" w:customStyle="1" w:styleId="HeaderChar">
    <w:name w:val="Header Char"/>
    <w:aliases w:val="HEADER kiri Char"/>
    <w:link w:val="Header"/>
    <w:locked/>
    <w:rsid w:val="005C7FF4"/>
    <w:rPr>
      <w:rFonts w:ascii="Segoe UI Emoji" w:hAnsi="Segoe UI Emoji" w:cs="Angsana New"/>
      <w:i/>
      <w:spacing w:val="-2"/>
      <w:sz w:val="18"/>
      <w:szCs w:val="25"/>
      <w:lang w:eastAsia="en-US"/>
    </w:rPr>
  </w:style>
  <w:style w:type="paragraph" w:customStyle="1" w:styleId="FOOTER-edisi">
    <w:name w:val="FOOTER-edisi"/>
    <w:basedOn w:val="Footer"/>
    <w:rsid w:val="009D5521"/>
    <w:pPr>
      <w:spacing w:after="0" w:line="240" w:lineRule="auto"/>
    </w:pPr>
    <w:rPr>
      <w:rFonts w:ascii="Cambria" w:hAnsi="Cambria" w:cs="Arabic Typesetting"/>
      <w:spacing w:val="-10"/>
      <w:sz w:val="21"/>
    </w:rPr>
  </w:style>
  <w:style w:type="paragraph" w:styleId="Footer">
    <w:name w:val="footer"/>
    <w:basedOn w:val="Normal"/>
    <w:link w:val="FooterChar10"/>
    <w:uiPriority w:val="99"/>
    <w:rsid w:val="005C7FF4"/>
    <w:pPr>
      <w:tabs>
        <w:tab w:val="center" w:pos="4320"/>
        <w:tab w:val="right" w:pos="8640"/>
      </w:tabs>
    </w:pPr>
    <w:rPr>
      <w:rFonts w:ascii="Segoe UI" w:hAnsi="Segoe UI"/>
      <w:color w:val="C00000"/>
      <w:sz w:val="18"/>
    </w:rPr>
  </w:style>
  <w:style w:type="character" w:customStyle="1" w:styleId="FooterChar10">
    <w:name w:val="Footer Char10"/>
    <w:link w:val="Footer"/>
    <w:uiPriority w:val="99"/>
    <w:locked/>
    <w:rsid w:val="005C7FF4"/>
    <w:rPr>
      <w:rFonts w:ascii="Segoe UI" w:hAnsi="Segoe UI" w:cs="Arial"/>
      <w:color w:val="C00000"/>
      <w:spacing w:val="-6"/>
      <w:sz w:val="18"/>
      <w:szCs w:val="22"/>
      <w:lang w:eastAsia="en-US"/>
    </w:rPr>
  </w:style>
  <w:style w:type="paragraph" w:customStyle="1" w:styleId="ISI">
    <w:name w:val="ISI"/>
    <w:basedOn w:val="Normal"/>
    <w:link w:val="ISIChar"/>
    <w:rsid w:val="004036D7"/>
    <w:pPr>
      <w:spacing w:after="80" w:line="300" w:lineRule="exact"/>
      <w:ind w:firstLine="340"/>
      <w:jc w:val="both"/>
    </w:pPr>
    <w:rPr>
      <w:rFonts w:ascii="Segoe UI" w:hAnsi="Segoe UI" w:cs="Cambria"/>
      <w:sz w:val="21"/>
    </w:rPr>
  </w:style>
  <w:style w:type="character" w:customStyle="1" w:styleId="ISIChar">
    <w:name w:val="ISI Char"/>
    <w:link w:val="ISI"/>
    <w:rsid w:val="004036D7"/>
    <w:rPr>
      <w:rFonts w:ascii="Segoe UI" w:hAnsi="Segoe UI" w:cs="Cambria"/>
      <w:spacing w:val="-6"/>
      <w:sz w:val="21"/>
      <w:szCs w:val="22"/>
      <w:lang w:eastAsia="en-US"/>
    </w:rPr>
  </w:style>
  <w:style w:type="paragraph" w:customStyle="1" w:styleId="StyleISIPOINTJUSTIAfter6pt">
    <w:name w:val="Style ISI_POINT_JUSTI + After:  6 pt"/>
    <w:basedOn w:val="Normal"/>
    <w:semiHidden/>
    <w:rsid w:val="00A30D90"/>
    <w:pPr>
      <w:spacing w:before="20" w:after="120" w:line="320" w:lineRule="exact"/>
      <w:ind w:left="850" w:hanging="425"/>
      <w:jc w:val="both"/>
    </w:pPr>
    <w:rPr>
      <w:rFonts w:ascii="Arabic Typesetting" w:hAnsi="Arabic Typesetting"/>
      <w:spacing w:val="-8"/>
      <w:sz w:val="36"/>
    </w:rPr>
  </w:style>
  <w:style w:type="paragraph" w:customStyle="1" w:styleId="StyleIABSSSLatinBoldGray-80">
    <w:name w:val="Style I_ABSSS + (Latin) Bold Gray-80%"/>
    <w:basedOn w:val="IABSSS"/>
    <w:rsid w:val="00292824"/>
    <w:rPr>
      <w:rFonts w:ascii="Segoe UI Black" w:hAnsi="Segoe UI Black"/>
      <w:b/>
      <w:color w:val="333333"/>
      <w:sz w:val="20"/>
    </w:rPr>
  </w:style>
  <w:style w:type="paragraph" w:customStyle="1" w:styleId="StyleISIPOINTJustified">
    <w:name w:val="Style ISI_POINT + Justified"/>
    <w:basedOn w:val="Normal"/>
    <w:semiHidden/>
    <w:rsid w:val="009D5521"/>
    <w:pPr>
      <w:spacing w:after="60" w:line="260" w:lineRule="exact"/>
      <w:ind w:left="680" w:hanging="340"/>
      <w:jc w:val="both"/>
    </w:pPr>
    <w:rPr>
      <w:rFonts w:ascii="Arabic Typesetting" w:hAnsi="Arabic Typesetting"/>
      <w:spacing w:val="-12"/>
      <w:sz w:val="36"/>
    </w:rPr>
  </w:style>
  <w:style w:type="paragraph" w:customStyle="1" w:styleId="ISI-TERJEMAH">
    <w:name w:val="ISI-TERJEMAH"/>
    <w:basedOn w:val="Normal"/>
    <w:link w:val="ISI-TERJEMAHChar"/>
    <w:rsid w:val="009D5521"/>
    <w:pPr>
      <w:spacing w:before="20" w:after="40" w:line="200" w:lineRule="exact"/>
      <w:ind w:left="425"/>
      <w:jc w:val="both"/>
    </w:pPr>
    <w:rPr>
      <w:i/>
      <w:lang w:val="sv-SE"/>
    </w:rPr>
  </w:style>
  <w:style w:type="character" w:customStyle="1" w:styleId="ISI-TERJEMAHChar">
    <w:name w:val="ISI-TERJEMAH Char"/>
    <w:link w:val="ISI-TERJEMAH"/>
    <w:rsid w:val="009D5521"/>
    <w:rPr>
      <w:rFonts w:ascii="Calibri" w:hAnsi="Calibri" w:cs="Arial"/>
      <w:i/>
      <w:szCs w:val="22"/>
      <w:lang w:val="sv-SE" w:eastAsia="en-US" w:bidi="ar-SA"/>
    </w:rPr>
  </w:style>
  <w:style w:type="paragraph" w:customStyle="1" w:styleId="ISIFOOTNOTE">
    <w:name w:val="ISI_FOOTNOTE"/>
    <w:basedOn w:val="FootnoteText"/>
    <w:link w:val="ISIFOOTNOTEChar"/>
    <w:rsid w:val="009D5521"/>
    <w:pPr>
      <w:spacing w:after="60" w:line="200" w:lineRule="exact"/>
      <w:ind w:firstLine="227"/>
      <w:jc w:val="both"/>
    </w:pPr>
    <w:rPr>
      <w:rFonts w:ascii="Cambria" w:hAnsi="Cambria"/>
      <w:spacing w:val="-10"/>
      <w:sz w:val="18"/>
    </w:rPr>
  </w:style>
  <w:style w:type="character" w:customStyle="1" w:styleId="ISIFOOTNOTEChar">
    <w:name w:val="ISI_FOOTNOTE Char"/>
    <w:link w:val="ISIFOOTNOTE"/>
    <w:rsid w:val="009D5521"/>
    <w:rPr>
      <w:rFonts w:ascii="Cambria" w:hAnsi="Cambria" w:cs="Arial"/>
      <w:spacing w:val="-10"/>
      <w:sz w:val="18"/>
      <w:lang w:val="id-ID" w:eastAsia="en-US" w:bidi="ar-SA"/>
    </w:rPr>
  </w:style>
  <w:style w:type="paragraph" w:customStyle="1" w:styleId="I-POINT">
    <w:name w:val="I-POINT"/>
    <w:basedOn w:val="Normal"/>
    <w:link w:val="I-POINTCharChar"/>
    <w:rsid w:val="00867514"/>
    <w:pPr>
      <w:spacing w:before="180" w:after="80" w:line="300" w:lineRule="exact"/>
      <w:ind w:left="340" w:hanging="340"/>
      <w:outlineLvl w:val="2"/>
    </w:pPr>
    <w:rPr>
      <w:rFonts w:ascii="Segoe UI" w:hAnsi="Segoe UI"/>
      <w:b/>
      <w:bCs/>
      <w:spacing w:val="-4"/>
      <w:sz w:val="24"/>
      <w:szCs w:val="26"/>
    </w:rPr>
  </w:style>
  <w:style w:type="character" w:customStyle="1" w:styleId="I-POINTCharChar">
    <w:name w:val="I-POINT Char Char"/>
    <w:link w:val="I-POINT"/>
    <w:rsid w:val="00867514"/>
    <w:rPr>
      <w:rFonts w:ascii="Segoe UI" w:hAnsi="Segoe UI" w:cs="Arial"/>
      <w:b/>
      <w:bCs/>
      <w:spacing w:val="-4"/>
      <w:sz w:val="24"/>
      <w:szCs w:val="26"/>
      <w:lang w:eastAsia="en-US"/>
    </w:rPr>
  </w:style>
  <w:style w:type="character" w:styleId="PageNumber">
    <w:name w:val="page number"/>
    <w:basedOn w:val="DefaultParagraphFont"/>
    <w:semiHidden/>
    <w:rsid w:val="009D5521"/>
  </w:style>
  <w:style w:type="paragraph" w:styleId="ListParagraph">
    <w:name w:val="List Paragraph"/>
    <w:aliases w:val="spasi 2 taiiii"/>
    <w:basedOn w:val="Normal"/>
    <w:link w:val="ListParagraphChar"/>
    <w:uiPriority w:val="34"/>
    <w:qFormat/>
    <w:rsid w:val="009D5521"/>
    <w:pPr>
      <w:spacing w:before="100" w:beforeAutospacing="1" w:after="100" w:afterAutospacing="1"/>
      <w:ind w:left="720"/>
    </w:pPr>
    <w:rPr>
      <w:szCs w:val="20"/>
    </w:rPr>
  </w:style>
  <w:style w:type="paragraph" w:styleId="EndnoteText">
    <w:name w:val="endnote text"/>
    <w:basedOn w:val="Normal"/>
    <w:link w:val="EndnoteTextChar"/>
    <w:semiHidden/>
    <w:rsid w:val="009D5521"/>
    <w:pPr>
      <w:spacing w:beforeAutospacing="1" w:afterAutospacing="1"/>
    </w:pPr>
    <w:rPr>
      <w:szCs w:val="20"/>
    </w:rPr>
  </w:style>
  <w:style w:type="character" w:customStyle="1" w:styleId="EndnoteTextChar">
    <w:name w:val="Endnote Text Char"/>
    <w:link w:val="EndnoteText"/>
    <w:locked/>
    <w:rsid w:val="009D5521"/>
    <w:rPr>
      <w:rFonts w:ascii="Calibri" w:hAnsi="Calibri" w:cs="Arial"/>
      <w:lang w:val="id-ID" w:eastAsia="en-US" w:bidi="ar-SA"/>
    </w:rPr>
  </w:style>
  <w:style w:type="paragraph" w:customStyle="1" w:styleId="Iabs">
    <w:name w:val="I_abs"/>
    <w:basedOn w:val="Normal"/>
    <w:link w:val="IabsChar"/>
    <w:rsid w:val="004C1E7B"/>
    <w:pPr>
      <w:spacing w:before="120" w:after="120"/>
      <w:ind w:left="567" w:right="567"/>
    </w:pPr>
    <w:rPr>
      <w:b/>
    </w:rPr>
  </w:style>
  <w:style w:type="character" w:customStyle="1" w:styleId="IabsChar">
    <w:name w:val="I_abs Char"/>
    <w:link w:val="Iabs"/>
    <w:rsid w:val="004C1E7B"/>
    <w:rPr>
      <w:rFonts w:ascii="Calibri" w:hAnsi="Calibri" w:cs="Arial"/>
      <w:b/>
      <w:sz w:val="22"/>
      <w:szCs w:val="22"/>
      <w:lang w:val="id-ID" w:eastAsia="en-US" w:bidi="ar-SA"/>
    </w:rPr>
  </w:style>
  <w:style w:type="paragraph" w:customStyle="1" w:styleId="IPenket">
    <w:name w:val="I_Pen_ket"/>
    <w:basedOn w:val="Normal"/>
    <w:link w:val="IPenketChar"/>
    <w:rsid w:val="00867514"/>
    <w:pPr>
      <w:spacing w:before="60" w:after="360" w:line="240" w:lineRule="exact"/>
      <w:jc w:val="center"/>
    </w:pPr>
    <w:rPr>
      <w:rFonts w:ascii="Segoe UI" w:hAnsi="Segoe UI"/>
      <w:spacing w:val="-8"/>
    </w:rPr>
  </w:style>
  <w:style w:type="character" w:customStyle="1" w:styleId="IPenketChar">
    <w:name w:val="I_Pen_ket Char"/>
    <w:link w:val="IPenket"/>
    <w:rsid w:val="00867514"/>
    <w:rPr>
      <w:rFonts w:ascii="Segoe UI" w:hAnsi="Segoe UI" w:cs="Arial"/>
      <w:spacing w:val="-8"/>
      <w:szCs w:val="22"/>
      <w:lang w:eastAsia="en-US"/>
    </w:rPr>
  </w:style>
  <w:style w:type="paragraph" w:customStyle="1" w:styleId="Ipoint-1">
    <w:name w:val="I_point-1"/>
    <w:basedOn w:val="Normal"/>
    <w:link w:val="Ipoint-1CharChar"/>
    <w:rsid w:val="000D48AA"/>
    <w:pPr>
      <w:spacing w:before="180" w:after="120" w:line="300" w:lineRule="exact"/>
      <w:ind w:left="340"/>
      <w:outlineLvl w:val="3"/>
    </w:pPr>
    <w:rPr>
      <w:rFonts w:ascii="Cambria" w:hAnsi="Cambria"/>
      <w:b/>
      <w:bCs/>
      <w:spacing w:val="-12"/>
    </w:rPr>
  </w:style>
  <w:style w:type="character" w:customStyle="1" w:styleId="Ipoint-1CharChar">
    <w:name w:val="I_point-1 Char Char"/>
    <w:link w:val="Ipoint-1"/>
    <w:rsid w:val="000D48AA"/>
    <w:rPr>
      <w:rFonts w:ascii="Cambria" w:hAnsi="Cambria" w:cs="Arial"/>
      <w:b/>
      <w:bCs/>
      <w:spacing w:val="-12"/>
      <w:sz w:val="22"/>
      <w:szCs w:val="22"/>
      <w:lang w:val="id-ID" w:eastAsia="en-US"/>
    </w:rPr>
  </w:style>
  <w:style w:type="paragraph" w:customStyle="1" w:styleId="I-Kutipan">
    <w:name w:val="I-Kutipan"/>
    <w:basedOn w:val="ISI-TERJEMAH"/>
    <w:link w:val="I-KutipanChar"/>
    <w:rsid w:val="009D5521"/>
    <w:pPr>
      <w:spacing w:before="120" w:after="120" w:line="220" w:lineRule="exact"/>
      <w:ind w:left="340"/>
    </w:pPr>
    <w:rPr>
      <w:rFonts w:ascii="Cambria" w:hAnsi="Cambria"/>
      <w:i w:val="0"/>
      <w:iCs/>
      <w:spacing w:val="-8"/>
      <w:sz w:val="21"/>
    </w:rPr>
  </w:style>
  <w:style w:type="character" w:customStyle="1" w:styleId="I-KutipanChar">
    <w:name w:val="I-Kutipan Char"/>
    <w:link w:val="I-Kutipan"/>
    <w:rsid w:val="009D5521"/>
    <w:rPr>
      <w:rFonts w:ascii="Cambria" w:hAnsi="Cambria" w:cs="Arial"/>
      <w:iCs/>
      <w:spacing w:val="-8"/>
      <w:sz w:val="21"/>
      <w:szCs w:val="22"/>
      <w:lang w:val="sv-SE" w:eastAsia="en-US" w:bidi="ar-SA"/>
    </w:rPr>
  </w:style>
  <w:style w:type="paragraph" w:customStyle="1" w:styleId="Ijusti-masuk">
    <w:name w:val="I_justi-masuk"/>
    <w:basedOn w:val="Normal"/>
    <w:rsid w:val="00A30D90"/>
    <w:pPr>
      <w:spacing w:before="20" w:after="20" w:line="320" w:lineRule="exact"/>
      <w:ind w:left="709" w:hanging="284"/>
      <w:jc w:val="both"/>
    </w:pPr>
    <w:rPr>
      <w:rFonts w:ascii="Arabic Typesetting" w:hAnsi="Arabic Typesetting"/>
      <w:spacing w:val="-8"/>
      <w:sz w:val="36"/>
    </w:rPr>
  </w:style>
  <w:style w:type="paragraph" w:customStyle="1" w:styleId="ITOPKey">
    <w:name w:val="I_TOP_Key"/>
    <w:basedOn w:val="IAKEY"/>
    <w:rsid w:val="00DB1AD2"/>
    <w:rPr>
      <w:rFonts w:ascii="Calibri" w:hAnsi="Calibri"/>
      <w:sz w:val="20"/>
    </w:rPr>
  </w:style>
  <w:style w:type="paragraph" w:customStyle="1" w:styleId="IKeyWords">
    <w:name w:val="I_KeyWords"/>
    <w:basedOn w:val="IAKEY"/>
    <w:link w:val="IKeyWordsChar"/>
    <w:rsid w:val="00DB1AD2"/>
    <w:rPr>
      <w:b w:val="0"/>
      <w:sz w:val="16"/>
      <w:szCs w:val="16"/>
    </w:rPr>
  </w:style>
  <w:style w:type="paragraph" w:customStyle="1" w:styleId="I-DAPUSTAKA">
    <w:name w:val="I-DAPUSTAKA"/>
    <w:basedOn w:val="ISI"/>
    <w:link w:val="I-DAPUSTAKAChar"/>
    <w:rsid w:val="009D5521"/>
    <w:pPr>
      <w:spacing w:after="120" w:line="240" w:lineRule="exact"/>
      <w:ind w:left="567" w:hanging="567"/>
    </w:pPr>
  </w:style>
  <w:style w:type="character" w:customStyle="1" w:styleId="I-DAPUSTAKAChar">
    <w:name w:val="I-DAPUSTAKA Char"/>
    <w:basedOn w:val="ISIChar"/>
    <w:link w:val="I-DAPUSTAKA"/>
    <w:rsid w:val="009D5521"/>
    <w:rPr>
      <w:rFonts w:ascii="Segoe UI" w:hAnsi="Segoe UI" w:cs="Cambria"/>
      <w:spacing w:val="-6"/>
      <w:sz w:val="21"/>
      <w:szCs w:val="22"/>
      <w:lang w:eastAsia="en-US"/>
    </w:rPr>
  </w:style>
  <w:style w:type="paragraph" w:styleId="BodyText">
    <w:name w:val="Body Text"/>
    <w:basedOn w:val="Normal"/>
    <w:link w:val="BodyTextChar"/>
    <w:semiHidden/>
    <w:rsid w:val="009D5521"/>
    <w:pPr>
      <w:jc w:val="both"/>
    </w:pPr>
    <w:rPr>
      <w:lang w:val="en-GB"/>
    </w:rPr>
  </w:style>
  <w:style w:type="character" w:customStyle="1" w:styleId="BodyTextChar">
    <w:name w:val="Body Text Char"/>
    <w:link w:val="BodyText"/>
    <w:semiHidden/>
    <w:locked/>
    <w:rsid w:val="009D5521"/>
    <w:rPr>
      <w:rFonts w:ascii="Calibri" w:hAnsi="Calibri" w:cs="Arial"/>
      <w:sz w:val="22"/>
      <w:szCs w:val="22"/>
      <w:lang w:val="en-GB" w:eastAsia="en-US" w:bidi="ar-SA"/>
    </w:rPr>
  </w:style>
  <w:style w:type="paragraph" w:styleId="BodyTextIndent">
    <w:name w:val="Body Text Indent"/>
    <w:basedOn w:val="Normal"/>
    <w:link w:val="BodyTextIndentChar"/>
    <w:semiHidden/>
    <w:rsid w:val="009D5521"/>
    <w:pPr>
      <w:ind w:firstLine="720"/>
      <w:jc w:val="both"/>
    </w:pPr>
  </w:style>
  <w:style w:type="character" w:customStyle="1" w:styleId="BodyTextIndentChar">
    <w:name w:val="Body Text Indent Char"/>
    <w:link w:val="BodyTextIndent"/>
    <w:semiHidden/>
    <w:locked/>
    <w:rsid w:val="009D5521"/>
    <w:rPr>
      <w:rFonts w:ascii="Calibri" w:hAnsi="Calibri" w:cs="Arial"/>
      <w:sz w:val="22"/>
      <w:szCs w:val="22"/>
      <w:lang w:val="id-ID" w:eastAsia="en-US" w:bidi="ar-SA"/>
    </w:rPr>
  </w:style>
  <w:style w:type="paragraph" w:customStyle="1" w:styleId="Ipoia">
    <w:name w:val="I_poi.a"/>
    <w:basedOn w:val="Ipoint-1"/>
    <w:rsid w:val="00BD10F1"/>
    <w:pPr>
      <w:outlineLvl w:val="4"/>
    </w:pPr>
    <w:rPr>
      <w:rFonts w:ascii="Calibri" w:hAnsi="Calibri"/>
      <w:szCs w:val="23"/>
      <w:lang w:val="sv-SE"/>
    </w:rPr>
  </w:style>
  <w:style w:type="paragraph" w:customStyle="1" w:styleId="ARAB">
    <w:name w:val="ARAB"/>
    <w:basedOn w:val="Normal"/>
    <w:link w:val="ARABChar"/>
    <w:rsid w:val="009D5521"/>
    <w:pPr>
      <w:widowControl w:val="0"/>
      <w:autoSpaceDE w:val="0"/>
      <w:autoSpaceDN w:val="0"/>
      <w:bidi/>
      <w:spacing w:before="120" w:after="120"/>
      <w:ind w:right="425"/>
      <w:jc w:val="both"/>
    </w:pPr>
    <w:rPr>
      <w:rFonts w:ascii="KFGQPC Uthman Taha Naskh" w:hAnsi="KFGQPC Uthman Taha Naskh" w:cs="KFGQPC Uthman Taha Naskh"/>
      <w:spacing w:val="-16"/>
      <w:sz w:val="32"/>
      <w:szCs w:val="32"/>
    </w:rPr>
  </w:style>
  <w:style w:type="character" w:customStyle="1" w:styleId="ARABChar">
    <w:name w:val="ARAB Char"/>
    <w:link w:val="ARAB"/>
    <w:rsid w:val="009D5521"/>
    <w:rPr>
      <w:rFonts w:ascii="KFGQPC Uthman Taha Naskh" w:hAnsi="KFGQPC Uthman Taha Naskh" w:cs="KFGQPC Uthman Taha Naskh"/>
      <w:spacing w:val="-16"/>
      <w:sz w:val="32"/>
      <w:szCs w:val="32"/>
      <w:lang w:val="id-ID" w:eastAsia="en-US" w:bidi="ar-SA"/>
    </w:rPr>
  </w:style>
  <w:style w:type="paragraph" w:styleId="Title">
    <w:name w:val="Title"/>
    <w:basedOn w:val="Normal"/>
    <w:link w:val="TitleChar"/>
    <w:qFormat/>
    <w:rsid w:val="009D5521"/>
    <w:pPr>
      <w:jc w:val="center"/>
    </w:pPr>
    <w:rPr>
      <w:b/>
      <w:bCs/>
    </w:rPr>
  </w:style>
  <w:style w:type="character" w:customStyle="1" w:styleId="TitleChar">
    <w:name w:val="Title Char"/>
    <w:link w:val="Title"/>
    <w:locked/>
    <w:rsid w:val="009D5521"/>
    <w:rPr>
      <w:rFonts w:ascii="Calibri" w:hAnsi="Calibri" w:cs="Arial"/>
      <w:b/>
      <w:bCs/>
      <w:sz w:val="22"/>
      <w:szCs w:val="22"/>
      <w:lang w:val="id-ID" w:eastAsia="en-US" w:bidi="ar-SA"/>
    </w:rPr>
  </w:style>
  <w:style w:type="character" w:styleId="Strong">
    <w:name w:val="Strong"/>
    <w:qFormat/>
    <w:rsid w:val="009D5521"/>
    <w:rPr>
      <w:b/>
      <w:bCs/>
    </w:rPr>
  </w:style>
  <w:style w:type="paragraph" w:styleId="BodyTextIndent3">
    <w:name w:val="Body Text Indent 3"/>
    <w:basedOn w:val="Normal"/>
    <w:link w:val="BodyTextIndent3Char"/>
    <w:semiHidden/>
    <w:rsid w:val="009D5521"/>
    <w:pPr>
      <w:spacing w:after="120"/>
      <w:ind w:left="360"/>
    </w:pPr>
    <w:rPr>
      <w:sz w:val="16"/>
      <w:szCs w:val="16"/>
    </w:rPr>
  </w:style>
  <w:style w:type="character" w:customStyle="1" w:styleId="BodyTextIndent3Char">
    <w:name w:val="Body Text Indent 3 Char"/>
    <w:link w:val="BodyTextIndent3"/>
    <w:semiHidden/>
    <w:locked/>
    <w:rsid w:val="009D5521"/>
    <w:rPr>
      <w:rFonts w:ascii="Calibri" w:hAnsi="Calibri" w:cs="Arial"/>
      <w:sz w:val="16"/>
      <w:szCs w:val="16"/>
      <w:lang w:val="id-ID" w:eastAsia="en-US" w:bidi="ar-SA"/>
    </w:rPr>
  </w:style>
  <w:style w:type="character" w:styleId="Emphasis">
    <w:name w:val="Emphasis"/>
    <w:qFormat/>
    <w:rsid w:val="009D5521"/>
    <w:rPr>
      <w:i/>
      <w:iCs/>
    </w:rPr>
  </w:style>
  <w:style w:type="paragraph" w:customStyle="1" w:styleId="IPENULIS">
    <w:name w:val="I_PENULIS"/>
    <w:basedOn w:val="Iabs"/>
    <w:link w:val="IPENULISChar"/>
    <w:rsid w:val="005C7FF4"/>
    <w:pPr>
      <w:spacing w:before="0" w:after="60"/>
      <w:ind w:left="0" w:right="0"/>
      <w:jc w:val="center"/>
      <w:outlineLvl w:val="1"/>
    </w:pPr>
    <w:rPr>
      <w:rFonts w:ascii="Century Gothic" w:hAnsi="Century Gothic"/>
      <w:b w:val="0"/>
      <w:bCs/>
      <w:color w:val="7E0000"/>
      <w:sz w:val="24"/>
    </w:rPr>
  </w:style>
  <w:style w:type="character" w:customStyle="1" w:styleId="IPENULISChar">
    <w:name w:val="I_PENULIS Char"/>
    <w:link w:val="IPENULIS"/>
    <w:rsid w:val="005C7FF4"/>
    <w:rPr>
      <w:rFonts w:ascii="Century Gothic" w:hAnsi="Century Gothic" w:cs="Arial"/>
      <w:bCs/>
      <w:color w:val="7E0000"/>
      <w:spacing w:val="-6"/>
      <w:sz w:val="24"/>
      <w:szCs w:val="22"/>
      <w:lang w:eastAsia="en-US"/>
    </w:rPr>
  </w:style>
  <w:style w:type="paragraph" w:customStyle="1" w:styleId="Kutipan">
    <w:name w:val="Kutipan"/>
    <w:basedOn w:val="Normal"/>
    <w:next w:val="Normal"/>
    <w:link w:val="KutipanChar"/>
    <w:semiHidden/>
    <w:rsid w:val="009D5521"/>
    <w:pPr>
      <w:autoSpaceDE w:val="0"/>
      <w:autoSpaceDN w:val="0"/>
      <w:spacing w:after="120" w:line="240" w:lineRule="exact"/>
      <w:ind w:left="720" w:right="720"/>
      <w:jc w:val="both"/>
    </w:pPr>
    <w:rPr>
      <w:szCs w:val="20"/>
    </w:rPr>
  </w:style>
  <w:style w:type="character" w:customStyle="1" w:styleId="KutipanChar">
    <w:name w:val="Kutipan Char"/>
    <w:link w:val="Kutipan"/>
    <w:rsid w:val="009D5521"/>
    <w:rPr>
      <w:rFonts w:ascii="Calibri" w:hAnsi="Calibri" w:cs="Arial"/>
      <w:lang w:val="id-ID" w:eastAsia="en-US" w:bidi="ar-SA"/>
    </w:rPr>
  </w:style>
  <w:style w:type="character" w:customStyle="1" w:styleId="BalloonTextChar">
    <w:name w:val="Balloon Text Char"/>
    <w:link w:val="BalloonText"/>
    <w:locked/>
    <w:rsid w:val="009D5521"/>
    <w:rPr>
      <w:rFonts w:ascii="Tahoma" w:hAnsi="Tahoma"/>
      <w:noProof/>
      <w:sz w:val="16"/>
      <w:szCs w:val="16"/>
      <w:lang w:val="id-ID" w:bidi="ar-SA"/>
    </w:rPr>
  </w:style>
  <w:style w:type="paragraph" w:styleId="BalloonText">
    <w:name w:val="Balloon Text"/>
    <w:basedOn w:val="Normal"/>
    <w:link w:val="BalloonTextChar"/>
    <w:rsid w:val="009D5521"/>
    <w:rPr>
      <w:rFonts w:ascii="Tahoma" w:hAnsi="Tahoma" w:cs="Times New Roman"/>
      <w:noProof/>
      <w:sz w:val="16"/>
      <w:szCs w:val="16"/>
      <w:lang w:eastAsia="ja-JP"/>
    </w:rPr>
  </w:style>
  <w:style w:type="paragraph" w:customStyle="1" w:styleId="FootnoteText1">
    <w:name w:val="Footnote Text1"/>
    <w:basedOn w:val="Normal"/>
    <w:semiHidden/>
    <w:rsid w:val="009D5521"/>
    <w:pPr>
      <w:widowControl w:val="0"/>
      <w:suppressAutoHyphens/>
    </w:pPr>
    <w:rPr>
      <w:szCs w:val="20"/>
      <w:lang w:eastAsia="ar-SA"/>
    </w:rPr>
  </w:style>
  <w:style w:type="character" w:customStyle="1" w:styleId="hps">
    <w:name w:val="hps"/>
    <w:semiHidden/>
    <w:rsid w:val="009D5521"/>
    <w:rPr>
      <w:rFonts w:cs="Times New Roman"/>
    </w:rPr>
  </w:style>
  <w:style w:type="paragraph" w:customStyle="1" w:styleId="msonospacing0">
    <w:name w:val="msonospacing"/>
    <w:semiHidden/>
    <w:rsid w:val="009D5521"/>
    <w:rPr>
      <w:rFonts w:cs="Angsana New"/>
      <w:sz w:val="24"/>
      <w:szCs w:val="24"/>
      <w:lang w:val="en-US" w:eastAsia="en-US"/>
    </w:rPr>
  </w:style>
  <w:style w:type="paragraph" w:styleId="DocumentMap">
    <w:name w:val="Document Map"/>
    <w:basedOn w:val="Normal"/>
    <w:link w:val="DocumentMapChar"/>
    <w:semiHidden/>
    <w:rsid w:val="009D5521"/>
    <w:pPr>
      <w:shd w:val="clear" w:color="auto" w:fill="000080"/>
    </w:pPr>
    <w:rPr>
      <w:rFonts w:ascii="Tahoma" w:hAnsi="Tahoma" w:cs="Tahoma"/>
      <w:szCs w:val="20"/>
    </w:rPr>
  </w:style>
  <w:style w:type="character" w:customStyle="1" w:styleId="DocumentMapChar">
    <w:name w:val="Document Map Char"/>
    <w:link w:val="DocumentMap"/>
    <w:semiHidden/>
    <w:locked/>
    <w:rsid w:val="002107F6"/>
    <w:rPr>
      <w:rFonts w:ascii="Tahoma" w:hAnsi="Tahoma" w:cs="Tahoma"/>
      <w:lang w:val="id-ID" w:eastAsia="en-US" w:bidi="ar-SA"/>
    </w:rPr>
  </w:style>
  <w:style w:type="paragraph" w:customStyle="1" w:styleId="KATABEL">
    <w:name w:val="KA_TABEL"/>
    <w:basedOn w:val="Normal"/>
    <w:rsid w:val="009D5521"/>
    <w:pPr>
      <w:spacing w:before="240" w:after="120"/>
      <w:jc w:val="center"/>
      <w:outlineLvl w:val="2"/>
    </w:pPr>
    <w:rPr>
      <w:rFonts w:eastAsia="Calibri"/>
      <w:b/>
      <w:bCs/>
    </w:rPr>
  </w:style>
  <w:style w:type="paragraph" w:styleId="NoSpacing">
    <w:name w:val="No Spacing"/>
    <w:qFormat/>
    <w:rsid w:val="009D5521"/>
    <w:rPr>
      <w:rFonts w:ascii="Calibri" w:hAnsi="Calibri" w:cs="Arial"/>
      <w:sz w:val="22"/>
      <w:szCs w:val="22"/>
      <w:lang w:val="en-US" w:eastAsia="en-US"/>
    </w:rPr>
  </w:style>
  <w:style w:type="paragraph" w:customStyle="1" w:styleId="IABSSS">
    <w:name w:val="I_ABSSS"/>
    <w:basedOn w:val="Normal"/>
    <w:link w:val="IABSSSChar"/>
    <w:rsid w:val="00B2686E"/>
    <w:pPr>
      <w:spacing w:before="120" w:after="0" w:line="200" w:lineRule="exact"/>
      <w:ind w:left="1134" w:right="1134"/>
      <w:jc w:val="both"/>
    </w:pPr>
    <w:rPr>
      <w:rFonts w:ascii="Garamond" w:hAnsi="Garamond" w:cs="Calibri"/>
      <w:spacing w:val="-10"/>
      <w:sz w:val="21"/>
      <w:szCs w:val="20"/>
      <w:lang w:val="nl-NL"/>
    </w:rPr>
  </w:style>
  <w:style w:type="character" w:customStyle="1" w:styleId="IABSSSChar">
    <w:name w:val="I_ABSSS Char"/>
    <w:link w:val="IABSSS"/>
    <w:rsid w:val="00B2686E"/>
    <w:rPr>
      <w:rFonts w:ascii="Garamond" w:hAnsi="Garamond" w:cs="Calibri"/>
      <w:spacing w:val="-10"/>
      <w:sz w:val="21"/>
      <w:lang w:val="nl-NL" w:eastAsia="en-US"/>
    </w:rPr>
  </w:style>
  <w:style w:type="paragraph" w:customStyle="1" w:styleId="IAKEY">
    <w:name w:val="I_AKEY"/>
    <w:basedOn w:val="IABSSS"/>
    <w:link w:val="IAKEYChar"/>
    <w:rsid w:val="0070534E"/>
    <w:pPr>
      <w:spacing w:before="360" w:after="120"/>
      <w:ind w:left="2155" w:hanging="1021"/>
      <w:jc w:val="left"/>
    </w:pPr>
    <w:rPr>
      <w:rFonts w:eastAsia="Batang"/>
      <w:b/>
    </w:rPr>
  </w:style>
  <w:style w:type="character" w:customStyle="1" w:styleId="IAKEYChar">
    <w:name w:val="I_AKEY Char"/>
    <w:link w:val="IAKEY"/>
    <w:rsid w:val="0070534E"/>
    <w:rPr>
      <w:rFonts w:ascii="Cambria" w:eastAsia="Batang" w:hAnsi="Cambria" w:cs="Calibri"/>
      <w:b/>
      <w:spacing w:val="-10"/>
      <w:sz w:val="18"/>
      <w:lang w:val="nl-NL" w:eastAsia="en-US"/>
    </w:rPr>
  </w:style>
  <w:style w:type="paragraph" w:customStyle="1" w:styleId="IDAP">
    <w:name w:val="I_DAP"/>
    <w:basedOn w:val="Normal"/>
    <w:link w:val="IDAPChar"/>
    <w:rsid w:val="00787201"/>
    <w:pPr>
      <w:spacing w:before="240" w:after="240" w:line="320" w:lineRule="exact"/>
      <w:ind w:right="1134"/>
      <w:jc w:val="center"/>
      <w:outlineLvl w:val="0"/>
    </w:pPr>
    <w:rPr>
      <w:rFonts w:ascii="Cambria" w:hAnsi="Cambria"/>
      <w:b/>
      <w:bCs/>
      <w:spacing w:val="-8"/>
      <w:sz w:val="24"/>
    </w:rPr>
  </w:style>
  <w:style w:type="character" w:customStyle="1" w:styleId="IDAPChar">
    <w:name w:val="I_DAP Char"/>
    <w:link w:val="IDAP"/>
    <w:rsid w:val="005516D4"/>
    <w:rPr>
      <w:rFonts w:ascii="Cambria" w:hAnsi="Cambria" w:cs="Arial"/>
      <w:b/>
      <w:bCs/>
      <w:spacing w:val="-8"/>
      <w:sz w:val="24"/>
      <w:szCs w:val="22"/>
      <w:lang w:val="id-ID" w:eastAsia="en-US" w:bidi="ar-SA"/>
    </w:rPr>
  </w:style>
  <w:style w:type="paragraph" w:customStyle="1" w:styleId="Default">
    <w:name w:val="Default"/>
    <w:semiHidden/>
    <w:rsid w:val="009D5521"/>
    <w:pPr>
      <w:autoSpaceDE w:val="0"/>
      <w:autoSpaceDN w:val="0"/>
      <w:adjustRightInd w:val="0"/>
    </w:pPr>
    <w:rPr>
      <w:rFonts w:ascii="Garamond" w:eastAsia="Calibri" w:hAnsi="Garamond" w:cs="Garamond"/>
      <w:color w:val="000000"/>
      <w:sz w:val="24"/>
      <w:szCs w:val="24"/>
      <w:lang w:eastAsia="id-ID"/>
    </w:rPr>
  </w:style>
  <w:style w:type="paragraph" w:customStyle="1" w:styleId="IKAtabel">
    <w:name w:val="I_KA tabel"/>
    <w:basedOn w:val="Ipoint-1"/>
    <w:rsid w:val="00C46FD2"/>
    <w:pPr>
      <w:spacing w:after="240" w:line="280" w:lineRule="exact"/>
      <w:ind w:left="0"/>
    </w:pPr>
    <w:rPr>
      <w:rFonts w:ascii="Segoe UI Emoji" w:hAnsi="Segoe UI Emoji"/>
      <w:b w:val="0"/>
      <w:sz w:val="18"/>
      <w:lang w:val="nb-NO"/>
    </w:rPr>
  </w:style>
  <w:style w:type="paragraph" w:customStyle="1" w:styleId="ISI-point">
    <w:name w:val="ISI-point"/>
    <w:basedOn w:val="Normal"/>
    <w:link w:val="ISI-pointChar"/>
    <w:rsid w:val="00AC7A63"/>
    <w:pPr>
      <w:spacing w:after="120" w:line="300" w:lineRule="exact"/>
      <w:ind w:left="340" w:hanging="340"/>
      <w:jc w:val="both"/>
    </w:pPr>
    <w:rPr>
      <w:rFonts w:ascii="Cambria" w:eastAsia="Calibri" w:hAnsi="Cambria"/>
      <w:spacing w:val="-8"/>
      <w:szCs w:val="26"/>
      <w:lang w:val="en-GB"/>
    </w:rPr>
  </w:style>
  <w:style w:type="character" w:customStyle="1" w:styleId="ISI-pointChar">
    <w:name w:val="ISI-point Char"/>
    <w:link w:val="ISI-point"/>
    <w:rsid w:val="00AC7A63"/>
    <w:rPr>
      <w:rFonts w:ascii="Cambria" w:eastAsia="Calibri" w:hAnsi="Cambria" w:cs="Arial"/>
      <w:spacing w:val="-8"/>
      <w:sz w:val="22"/>
      <w:szCs w:val="26"/>
      <w:lang w:val="en-GB" w:eastAsia="en-US"/>
    </w:rPr>
  </w:style>
  <w:style w:type="paragraph" w:styleId="BodyText2">
    <w:name w:val="Body Text 2"/>
    <w:basedOn w:val="Normal"/>
    <w:link w:val="BodyText2Char"/>
    <w:semiHidden/>
    <w:rsid w:val="009D5521"/>
    <w:pPr>
      <w:spacing w:after="120" w:line="480" w:lineRule="auto"/>
    </w:pPr>
    <w:rPr>
      <w:lang w:eastAsia="id-ID"/>
    </w:rPr>
  </w:style>
  <w:style w:type="character" w:customStyle="1" w:styleId="BodyText2Char">
    <w:name w:val="Body Text 2 Char"/>
    <w:link w:val="BodyText2"/>
    <w:semiHidden/>
    <w:locked/>
    <w:rsid w:val="009D5521"/>
    <w:rPr>
      <w:rFonts w:ascii="Calibri" w:hAnsi="Calibri" w:cs="Arial"/>
      <w:sz w:val="22"/>
      <w:szCs w:val="22"/>
      <w:lang w:val="id-ID" w:eastAsia="id-ID" w:bidi="ar-SA"/>
    </w:rPr>
  </w:style>
  <w:style w:type="character" w:customStyle="1" w:styleId="longtext">
    <w:name w:val="long_text"/>
    <w:semiHidden/>
    <w:rsid w:val="009D5521"/>
    <w:rPr>
      <w:rFonts w:cs="Times New Roman"/>
    </w:rPr>
  </w:style>
  <w:style w:type="paragraph" w:customStyle="1" w:styleId="ARABKE">
    <w:name w:val="ARAB_)KE"/>
    <w:basedOn w:val="ARAB"/>
    <w:link w:val="ARABKEChar"/>
    <w:rsid w:val="009D5521"/>
    <w:pPr>
      <w:spacing w:line="240" w:lineRule="auto"/>
    </w:pPr>
    <w:rPr>
      <w:spacing w:val="-10"/>
      <w:sz w:val="28"/>
      <w:szCs w:val="28"/>
      <w:lang w:eastAsia="id-ID"/>
    </w:rPr>
  </w:style>
  <w:style w:type="character" w:customStyle="1" w:styleId="ARABKEChar">
    <w:name w:val="ARAB_)KE Char"/>
    <w:link w:val="ARABKE"/>
    <w:rsid w:val="009D5521"/>
    <w:rPr>
      <w:rFonts w:ascii="KFGQPC Uthman Taha Naskh" w:hAnsi="KFGQPC Uthman Taha Naskh" w:cs="KFGQPC Uthman Taha Naskh"/>
      <w:spacing w:val="-10"/>
      <w:sz w:val="28"/>
      <w:szCs w:val="28"/>
      <w:lang w:val="id-ID" w:eastAsia="id-ID" w:bidi="ar-SA"/>
    </w:rPr>
  </w:style>
  <w:style w:type="paragraph" w:customStyle="1" w:styleId="I-KUTIPpasal">
    <w:name w:val="I-KUTIP_pasal"/>
    <w:basedOn w:val="I-Kutipan"/>
    <w:rsid w:val="009D5521"/>
    <w:pPr>
      <w:spacing w:line="240" w:lineRule="exact"/>
      <w:ind w:left="737" w:hanging="397"/>
    </w:pPr>
  </w:style>
  <w:style w:type="paragraph" w:customStyle="1" w:styleId="Abstraksiisi">
    <w:name w:val="Abstraksi_isi"/>
    <w:next w:val="Normal"/>
    <w:semiHidden/>
    <w:rsid w:val="009D5521"/>
    <w:pPr>
      <w:autoSpaceDE w:val="0"/>
      <w:autoSpaceDN w:val="0"/>
      <w:adjustRightInd w:val="0"/>
      <w:jc w:val="center"/>
    </w:pPr>
    <w:rPr>
      <w:rFonts w:ascii="GoudyOlSt BT" w:cs="GoudyOlSt BT"/>
      <w:i/>
      <w:iCs/>
      <w:color w:val="000000"/>
      <w:sz w:val="24"/>
      <w:szCs w:val="24"/>
      <w:lang w:val="en-US" w:eastAsia="en-US"/>
    </w:rPr>
  </w:style>
  <w:style w:type="paragraph" w:customStyle="1" w:styleId="Abstrak">
    <w:name w:val="Abstrak"/>
    <w:next w:val="Abstraksiisi"/>
    <w:semiHidden/>
    <w:rsid w:val="009D5521"/>
    <w:pPr>
      <w:autoSpaceDE w:val="0"/>
      <w:autoSpaceDN w:val="0"/>
      <w:adjustRightInd w:val="0"/>
      <w:spacing w:before="227" w:after="113"/>
      <w:jc w:val="center"/>
    </w:pPr>
    <w:rPr>
      <w:rFonts w:ascii="Futura BdCn BT" w:cs="Futura BdCn BT"/>
      <w:b/>
      <w:bCs/>
      <w:color w:val="000000"/>
      <w:sz w:val="24"/>
      <w:szCs w:val="24"/>
      <w:lang w:val="en-US" w:eastAsia="en-US"/>
    </w:rPr>
  </w:style>
  <w:style w:type="paragraph" w:customStyle="1" w:styleId="oleh1">
    <w:name w:val="oleh_1"/>
    <w:next w:val="Abstrak"/>
    <w:semiHidden/>
    <w:rsid w:val="009D5521"/>
    <w:pPr>
      <w:autoSpaceDE w:val="0"/>
      <w:autoSpaceDN w:val="0"/>
      <w:adjustRightInd w:val="0"/>
      <w:spacing w:before="170" w:after="57"/>
      <w:jc w:val="center"/>
    </w:pPr>
    <w:rPr>
      <w:rFonts w:ascii="Arial" w:hAnsi="Arial" w:cs="Arial"/>
      <w:color w:val="000000"/>
      <w:sz w:val="22"/>
      <w:szCs w:val="22"/>
      <w:lang w:val="en-US" w:eastAsia="en-US"/>
    </w:rPr>
  </w:style>
  <w:style w:type="paragraph" w:customStyle="1" w:styleId="kutipan0">
    <w:name w:val="kutipan"/>
    <w:semiHidden/>
    <w:rsid w:val="009D5521"/>
    <w:pPr>
      <w:tabs>
        <w:tab w:val="left" w:pos="942"/>
      </w:tabs>
      <w:autoSpaceDE w:val="0"/>
      <w:autoSpaceDN w:val="0"/>
      <w:adjustRightInd w:val="0"/>
      <w:spacing w:before="57" w:after="113" w:line="260" w:lineRule="atLeast"/>
      <w:ind w:left="283" w:right="170"/>
      <w:jc w:val="both"/>
    </w:pPr>
    <w:rPr>
      <w:rFonts w:ascii="GoudyOlSt BT" w:cs="GoudyOlSt BT"/>
      <w:color w:val="000000"/>
      <w:sz w:val="23"/>
      <w:szCs w:val="23"/>
      <w:lang w:val="en-US" w:eastAsia="en-US"/>
    </w:rPr>
  </w:style>
  <w:style w:type="paragraph" w:customStyle="1" w:styleId="isi0">
    <w:name w:val="isi"/>
    <w:semiHidden/>
    <w:rsid w:val="009D5521"/>
    <w:pPr>
      <w:tabs>
        <w:tab w:val="left" w:pos="942"/>
      </w:tabs>
      <w:autoSpaceDE w:val="0"/>
      <w:autoSpaceDN w:val="0"/>
      <w:adjustRightInd w:val="0"/>
      <w:spacing w:line="300" w:lineRule="atLeast"/>
      <w:ind w:firstLine="567"/>
      <w:jc w:val="both"/>
    </w:pPr>
    <w:rPr>
      <w:rFonts w:ascii="GoudyOlSt BT" w:cs="GoudyOlSt BT"/>
      <w:color w:val="000000"/>
      <w:sz w:val="23"/>
      <w:szCs w:val="23"/>
      <w:lang w:val="en-US" w:eastAsia="en-US"/>
    </w:rPr>
  </w:style>
  <w:style w:type="paragraph" w:customStyle="1" w:styleId="subJudul">
    <w:name w:val="sub Judul"/>
    <w:semiHidden/>
    <w:rsid w:val="009D5521"/>
    <w:pPr>
      <w:autoSpaceDE w:val="0"/>
      <w:autoSpaceDN w:val="0"/>
      <w:adjustRightInd w:val="0"/>
      <w:spacing w:before="227" w:after="57"/>
    </w:pPr>
    <w:rPr>
      <w:rFonts w:ascii="Futura BdCn BT" w:cs="Futura BdCn BT"/>
      <w:b/>
      <w:bCs/>
      <w:color w:val="000000"/>
      <w:sz w:val="28"/>
      <w:szCs w:val="28"/>
      <w:lang w:val="en-US" w:eastAsia="en-US"/>
    </w:rPr>
  </w:style>
  <w:style w:type="paragraph" w:customStyle="1" w:styleId="footnote">
    <w:name w:val="footnote"/>
    <w:semiHidden/>
    <w:rsid w:val="009D5521"/>
    <w:pPr>
      <w:autoSpaceDE w:val="0"/>
      <w:autoSpaceDN w:val="0"/>
      <w:adjustRightInd w:val="0"/>
      <w:spacing w:after="57"/>
      <w:ind w:firstLine="283"/>
      <w:jc w:val="both"/>
    </w:pPr>
    <w:rPr>
      <w:rFonts w:ascii="GoudyOlSt BT" w:cs="GoudyOlSt BT"/>
      <w:color w:val="000000"/>
      <w:lang w:val="en-US" w:eastAsia="en-US"/>
    </w:rPr>
  </w:style>
  <w:style w:type="paragraph" w:customStyle="1" w:styleId="subbaru">
    <w:name w:val="sub baru"/>
    <w:basedOn w:val="Normal"/>
    <w:semiHidden/>
    <w:rsid w:val="009D5521"/>
    <w:pPr>
      <w:tabs>
        <w:tab w:val="left" w:pos="283"/>
      </w:tabs>
      <w:autoSpaceDE w:val="0"/>
      <w:autoSpaceDN w:val="0"/>
      <w:adjustRightInd w:val="0"/>
      <w:spacing w:before="113" w:after="113" w:line="260" w:lineRule="atLeast"/>
      <w:ind w:left="283" w:hanging="283"/>
      <w:jc w:val="both"/>
    </w:pPr>
    <w:rPr>
      <w:rFonts w:ascii="Humanst521 BT" w:hAnsi="Times New Roman" w:cs="Humanst521 BT"/>
      <w:i/>
      <w:iCs/>
      <w:color w:val="000000"/>
      <w:sz w:val="23"/>
      <w:szCs w:val="23"/>
      <w:lang w:val="en-US"/>
    </w:rPr>
  </w:style>
  <w:style w:type="character" w:customStyle="1" w:styleId="CharChar2">
    <w:name w:val="Char Char2"/>
    <w:semiHidden/>
    <w:rsid w:val="009D5521"/>
    <w:rPr>
      <w:rFonts w:ascii="Calibri" w:eastAsia="Calibri" w:hAnsi="Calibri" w:cs="Arial"/>
      <w:sz w:val="20"/>
      <w:szCs w:val="20"/>
      <w:lang w:val="id-ID"/>
    </w:rPr>
  </w:style>
  <w:style w:type="character" w:styleId="HTMLCite">
    <w:name w:val="HTML Cite"/>
    <w:semiHidden/>
    <w:unhideWhenUsed/>
    <w:rsid w:val="009D5521"/>
    <w:rPr>
      <w:i/>
      <w:iCs/>
    </w:rPr>
  </w:style>
  <w:style w:type="paragraph" w:customStyle="1" w:styleId="I-point-1-hanging">
    <w:name w:val="I-point-1-hanging"/>
    <w:basedOn w:val="Ipoint-1"/>
    <w:rsid w:val="000D48AA"/>
    <w:rPr>
      <w:rFonts w:ascii="Calibri" w:hAnsi="Calibri"/>
    </w:rPr>
  </w:style>
  <w:style w:type="paragraph" w:styleId="CommentText">
    <w:name w:val="annotation text"/>
    <w:basedOn w:val="Normal"/>
    <w:link w:val="CommentTextChar"/>
    <w:semiHidden/>
    <w:rsid w:val="009D5521"/>
    <w:rPr>
      <w:szCs w:val="20"/>
    </w:rPr>
  </w:style>
  <w:style w:type="character" w:customStyle="1" w:styleId="CommentTextChar">
    <w:name w:val="Comment Text Char"/>
    <w:link w:val="CommentText"/>
    <w:rsid w:val="009D5521"/>
    <w:rPr>
      <w:rFonts w:ascii="Calibri" w:hAnsi="Calibri" w:cs="Arial"/>
      <w:lang w:val="id-ID" w:eastAsia="en-US" w:bidi="ar-SA"/>
    </w:rPr>
  </w:style>
  <w:style w:type="paragraph" w:styleId="CommentSubject">
    <w:name w:val="annotation subject"/>
    <w:basedOn w:val="CommentText"/>
    <w:next w:val="CommentText"/>
    <w:link w:val="CommentSubjectChar"/>
    <w:semiHidden/>
    <w:rsid w:val="009D5521"/>
    <w:rPr>
      <w:b/>
      <w:bCs/>
    </w:rPr>
  </w:style>
  <w:style w:type="character" w:customStyle="1" w:styleId="CommentSubjectChar">
    <w:name w:val="Comment Subject Char"/>
    <w:link w:val="CommentSubject"/>
    <w:rsid w:val="009D5521"/>
    <w:rPr>
      <w:rFonts w:ascii="Calibri" w:hAnsi="Calibri" w:cs="Arial"/>
      <w:b/>
      <w:bCs/>
      <w:lang w:val="id-ID" w:eastAsia="en-US" w:bidi="ar-SA"/>
    </w:rPr>
  </w:style>
  <w:style w:type="paragraph" w:customStyle="1" w:styleId="StyleIPenketAfter0pt">
    <w:name w:val="Style I_Pen_ket + After:  0 pt"/>
    <w:basedOn w:val="IPenket"/>
    <w:semiHidden/>
    <w:rsid w:val="009D5521"/>
    <w:pPr>
      <w:spacing w:after="0" w:line="220" w:lineRule="exact"/>
    </w:pPr>
  </w:style>
  <w:style w:type="paragraph" w:customStyle="1" w:styleId="Ika-GAMBAR">
    <w:name w:val="I_ka-GAMBAR"/>
    <w:basedOn w:val="IKAtabel"/>
    <w:rsid w:val="001F26B0"/>
    <w:pPr>
      <w:spacing w:before="120" w:line="220" w:lineRule="exact"/>
      <w:jc w:val="center"/>
    </w:pPr>
    <w:rPr>
      <w:sz w:val="20"/>
    </w:rPr>
  </w:style>
  <w:style w:type="paragraph" w:customStyle="1" w:styleId="HEADER-JUDUL">
    <w:name w:val="HEADER-JUDUL"/>
    <w:basedOn w:val="Normal"/>
    <w:semiHidden/>
    <w:rsid w:val="009D5521"/>
    <w:pPr>
      <w:tabs>
        <w:tab w:val="center" w:pos="4320"/>
        <w:tab w:val="right" w:pos="8640"/>
      </w:tabs>
      <w:spacing w:after="0" w:line="240" w:lineRule="auto"/>
      <w:jc w:val="right"/>
    </w:pPr>
    <w:rPr>
      <w:rFonts w:ascii="Cambria" w:hAnsi="Cambria"/>
      <w:spacing w:val="-8"/>
      <w:sz w:val="18"/>
      <w:szCs w:val="18"/>
      <w:lang w:val="en-US"/>
    </w:rPr>
  </w:style>
  <w:style w:type="paragraph" w:customStyle="1" w:styleId="IPOINTMASUK">
    <w:name w:val="I_POINT_MASUK&gt;"/>
    <w:basedOn w:val="Normal"/>
    <w:link w:val="IPOINTMASUKChar"/>
    <w:rsid w:val="00D420C2"/>
    <w:pPr>
      <w:spacing w:after="40" w:line="280" w:lineRule="exact"/>
      <w:ind w:left="680" w:hanging="340"/>
      <w:jc w:val="both"/>
    </w:pPr>
    <w:rPr>
      <w:rFonts w:ascii="Cambria" w:hAnsi="Cambria" w:cs="Times New Roman"/>
      <w:spacing w:val="-10"/>
      <w:szCs w:val="24"/>
      <w:lang w:eastAsia="en-GB"/>
    </w:rPr>
  </w:style>
  <w:style w:type="character" w:customStyle="1" w:styleId="IPOINTMASUKChar">
    <w:name w:val="I_POINT_MASUK&gt; Char"/>
    <w:link w:val="IPOINTMASUK"/>
    <w:rsid w:val="00D420C2"/>
    <w:rPr>
      <w:rFonts w:ascii="Cambria" w:hAnsi="Cambria"/>
      <w:spacing w:val="-10"/>
      <w:sz w:val="22"/>
      <w:szCs w:val="24"/>
      <w:lang w:val="id-ID" w:eastAsia="en-GB" w:bidi="ar-SA"/>
    </w:rPr>
  </w:style>
  <w:style w:type="paragraph" w:customStyle="1" w:styleId="Abstract">
    <w:name w:val="Abstract"/>
    <w:basedOn w:val="Normal"/>
    <w:semiHidden/>
    <w:rsid w:val="009D5521"/>
    <w:pPr>
      <w:overflowPunct w:val="0"/>
      <w:autoSpaceDE w:val="0"/>
      <w:autoSpaceDN w:val="0"/>
      <w:adjustRightInd w:val="0"/>
      <w:spacing w:after="240" w:line="240" w:lineRule="auto"/>
      <w:ind w:firstLine="720"/>
      <w:jc w:val="both"/>
      <w:textAlignment w:val="baseline"/>
    </w:pPr>
    <w:rPr>
      <w:rFonts w:ascii="Times New Roman" w:eastAsia="Calibri" w:hAnsi="Times New Roman" w:cs="Times New Roman"/>
      <w:i/>
      <w:szCs w:val="20"/>
      <w:lang w:val="en-US"/>
    </w:rPr>
  </w:style>
  <w:style w:type="paragraph" w:customStyle="1" w:styleId="author">
    <w:name w:val="author"/>
    <w:basedOn w:val="Normal"/>
    <w:semiHidden/>
    <w:rsid w:val="009D5521"/>
    <w:pPr>
      <w:overflowPunct w:val="0"/>
      <w:autoSpaceDE w:val="0"/>
      <w:autoSpaceDN w:val="0"/>
      <w:adjustRightInd w:val="0"/>
      <w:spacing w:after="0" w:line="240" w:lineRule="auto"/>
      <w:jc w:val="center"/>
      <w:textAlignment w:val="baseline"/>
    </w:pPr>
    <w:rPr>
      <w:rFonts w:ascii="Times New Roman" w:eastAsia="Calibri" w:hAnsi="Times New Roman" w:cs="Times New Roman"/>
      <w:b/>
      <w:i/>
      <w:szCs w:val="20"/>
      <w:lang w:val="en-US"/>
    </w:rPr>
  </w:style>
  <w:style w:type="paragraph" w:customStyle="1" w:styleId="Afiliation">
    <w:name w:val="Afiliation"/>
    <w:basedOn w:val="Normal"/>
    <w:semiHidden/>
    <w:rsid w:val="009D5521"/>
    <w:pPr>
      <w:overflowPunct w:val="0"/>
      <w:autoSpaceDE w:val="0"/>
      <w:autoSpaceDN w:val="0"/>
      <w:adjustRightInd w:val="0"/>
      <w:spacing w:after="0" w:line="240" w:lineRule="auto"/>
      <w:jc w:val="center"/>
      <w:textAlignment w:val="baseline"/>
    </w:pPr>
    <w:rPr>
      <w:rFonts w:ascii="Times New Roman" w:eastAsia="Calibri" w:hAnsi="Times New Roman" w:cs="Times New Roman"/>
      <w:i/>
      <w:szCs w:val="20"/>
      <w:lang w:val="en-US"/>
    </w:rPr>
  </w:style>
  <w:style w:type="paragraph" w:customStyle="1" w:styleId="AbstractTitle">
    <w:name w:val="Abstract Title"/>
    <w:basedOn w:val="Normal"/>
    <w:semiHidden/>
    <w:rsid w:val="009D5521"/>
    <w:pPr>
      <w:overflowPunct w:val="0"/>
      <w:autoSpaceDE w:val="0"/>
      <w:autoSpaceDN w:val="0"/>
      <w:adjustRightInd w:val="0"/>
      <w:spacing w:before="240" w:after="0" w:line="240" w:lineRule="auto"/>
      <w:jc w:val="both"/>
      <w:textAlignment w:val="baseline"/>
    </w:pPr>
    <w:rPr>
      <w:rFonts w:ascii="Times New Roman" w:eastAsia="Calibri" w:hAnsi="Times New Roman" w:cs="Times New Roman"/>
      <w:b/>
      <w:i/>
      <w:sz w:val="24"/>
      <w:szCs w:val="20"/>
      <w:lang w:val="en-US"/>
    </w:rPr>
  </w:style>
  <w:style w:type="paragraph" w:customStyle="1" w:styleId="keywords">
    <w:name w:val="keywords"/>
    <w:basedOn w:val="Normal"/>
    <w:link w:val="keywordsChar"/>
    <w:semiHidden/>
    <w:rsid w:val="009D5521"/>
    <w:pPr>
      <w:overflowPunct w:val="0"/>
      <w:autoSpaceDE w:val="0"/>
      <w:autoSpaceDN w:val="0"/>
      <w:adjustRightInd w:val="0"/>
      <w:spacing w:after="240" w:line="240" w:lineRule="auto"/>
      <w:jc w:val="both"/>
      <w:textAlignment w:val="baseline"/>
    </w:pPr>
    <w:rPr>
      <w:rFonts w:ascii="Times New Roman" w:eastAsia="Calibri" w:hAnsi="Times New Roman" w:cs="Times New Roman"/>
      <w:i/>
      <w:iCs/>
      <w:szCs w:val="20"/>
      <w:lang w:val="en-US"/>
    </w:rPr>
  </w:style>
  <w:style w:type="character" w:customStyle="1" w:styleId="keywordsChar">
    <w:name w:val="keywords Char"/>
    <w:link w:val="keywords"/>
    <w:locked/>
    <w:rsid w:val="009D5521"/>
    <w:rPr>
      <w:rFonts w:eastAsia="Calibri"/>
      <w:i/>
      <w:iCs/>
      <w:lang w:val="en-US" w:eastAsia="en-US" w:bidi="ar-SA"/>
    </w:rPr>
  </w:style>
  <w:style w:type="character" w:customStyle="1" w:styleId="Keywordstitle">
    <w:name w:val="Keywords title"/>
    <w:semiHidden/>
    <w:rsid w:val="009D5521"/>
    <w:rPr>
      <w:b/>
      <w:sz w:val="24"/>
    </w:rPr>
  </w:style>
  <w:style w:type="paragraph" w:customStyle="1" w:styleId="BodyText1">
    <w:name w:val="Body Text1"/>
    <w:basedOn w:val="Normal"/>
    <w:semiHidden/>
    <w:rsid w:val="009D5521"/>
    <w:pPr>
      <w:overflowPunct w:val="0"/>
      <w:autoSpaceDE w:val="0"/>
      <w:autoSpaceDN w:val="0"/>
      <w:adjustRightInd w:val="0"/>
      <w:spacing w:after="0" w:line="240" w:lineRule="auto"/>
      <w:ind w:firstLine="720"/>
      <w:jc w:val="both"/>
      <w:textAlignment w:val="baseline"/>
    </w:pPr>
    <w:rPr>
      <w:rFonts w:ascii="Times New Roman" w:eastAsia="Calibri" w:hAnsi="Times New Roman" w:cs="Times New Roman"/>
      <w:szCs w:val="20"/>
      <w:lang w:val="en-US"/>
    </w:rPr>
  </w:style>
  <w:style w:type="paragraph" w:customStyle="1" w:styleId="Numberedreference">
    <w:name w:val="Numbered reference"/>
    <w:basedOn w:val="BodyText1"/>
    <w:semiHidden/>
    <w:rsid w:val="009D5521"/>
    <w:pPr>
      <w:ind w:left="360" w:hanging="360"/>
    </w:pPr>
  </w:style>
  <w:style w:type="character" w:customStyle="1" w:styleId="CharChar">
    <w:name w:val="Char Char"/>
    <w:aliases w:val="Char Char Char"/>
    <w:basedOn w:val="DefaultParagraphFont"/>
    <w:semiHidden/>
    <w:rsid w:val="009D5521"/>
  </w:style>
  <w:style w:type="character" w:styleId="Hyperlink">
    <w:name w:val="Hyperlink"/>
    <w:semiHidden/>
    <w:rsid w:val="009D5521"/>
    <w:rPr>
      <w:color w:val="0000FF"/>
      <w:u w:val="single"/>
    </w:rPr>
  </w:style>
  <w:style w:type="paragraph" w:styleId="NormalWeb">
    <w:name w:val="Normal (Web)"/>
    <w:basedOn w:val="Normal"/>
    <w:uiPriority w:val="99"/>
    <w:semiHidden/>
    <w:rsid w:val="009D5521"/>
    <w:pPr>
      <w:spacing w:before="100" w:beforeAutospacing="1" w:after="100" w:afterAutospacing="1"/>
    </w:pPr>
  </w:style>
  <w:style w:type="character" w:customStyle="1" w:styleId="apple-converted-space">
    <w:name w:val="apple-converted-space"/>
    <w:semiHidden/>
    <w:rsid w:val="009D5521"/>
    <w:rPr>
      <w:rFonts w:cs="Times New Roman"/>
    </w:rPr>
  </w:style>
  <w:style w:type="table" w:styleId="TableGrid">
    <w:name w:val="Table Grid"/>
    <w:basedOn w:val="TableNormal"/>
    <w:semiHidden/>
    <w:rsid w:val="009D5521"/>
    <w:pPr>
      <w:bidi/>
    </w:pPr>
    <w:rPr>
      <w:rFonts w:cs="Angsan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semiHidden/>
    <w:rsid w:val="009D5521"/>
    <w:pPr>
      <w:ind w:left="360" w:hanging="360"/>
    </w:pPr>
    <w:rPr>
      <w:szCs w:val="20"/>
    </w:rPr>
  </w:style>
  <w:style w:type="character" w:customStyle="1" w:styleId="CharChar1">
    <w:name w:val="Char Char1"/>
    <w:semiHidden/>
    <w:rsid w:val="009D5521"/>
    <w:rPr>
      <w:sz w:val="24"/>
      <w:szCs w:val="24"/>
    </w:rPr>
  </w:style>
  <w:style w:type="paragraph" w:styleId="ListBullet">
    <w:name w:val="List Bullet"/>
    <w:basedOn w:val="Normal"/>
    <w:semiHidden/>
    <w:rsid w:val="009D5521"/>
    <w:pPr>
      <w:tabs>
        <w:tab w:val="num" w:pos="360"/>
      </w:tabs>
      <w:ind w:left="360" w:hanging="360"/>
    </w:pPr>
  </w:style>
  <w:style w:type="paragraph" w:customStyle="1" w:styleId="msolistparagraph0">
    <w:name w:val="msolistparagraph"/>
    <w:basedOn w:val="Normal"/>
    <w:semiHidden/>
    <w:rsid w:val="009D5521"/>
    <w:pPr>
      <w:ind w:left="720"/>
      <w:contextualSpacing/>
    </w:pPr>
  </w:style>
  <w:style w:type="paragraph" w:styleId="Index1">
    <w:name w:val="index 1"/>
    <w:basedOn w:val="Normal"/>
    <w:next w:val="Normal"/>
    <w:autoRedefine/>
    <w:semiHidden/>
    <w:rsid w:val="000D2D60"/>
    <w:pPr>
      <w:tabs>
        <w:tab w:val="right" w:pos="3031"/>
      </w:tabs>
      <w:spacing w:after="0"/>
      <w:ind w:left="220" w:hanging="220"/>
    </w:pPr>
    <w:rPr>
      <w:rFonts w:ascii="Cambria" w:hAnsi="Cambria" w:cs="Times New Roman"/>
      <w:bCs/>
      <w:noProof/>
      <w:spacing w:val="-8"/>
      <w:sz w:val="18"/>
      <w:szCs w:val="21"/>
    </w:rPr>
  </w:style>
  <w:style w:type="paragraph" w:styleId="Index2">
    <w:name w:val="index 2"/>
    <w:basedOn w:val="Normal"/>
    <w:next w:val="Normal"/>
    <w:autoRedefine/>
    <w:semiHidden/>
    <w:rsid w:val="000D2D60"/>
    <w:pPr>
      <w:spacing w:after="0"/>
      <w:ind w:left="440" w:hanging="220"/>
    </w:pPr>
    <w:rPr>
      <w:rFonts w:ascii="Cambria" w:hAnsi="Cambria" w:cs="Times New Roman"/>
      <w:spacing w:val="-8"/>
      <w:sz w:val="18"/>
      <w:szCs w:val="21"/>
    </w:rPr>
  </w:style>
  <w:style w:type="paragraph" w:styleId="Index3">
    <w:name w:val="index 3"/>
    <w:basedOn w:val="Normal"/>
    <w:next w:val="Normal"/>
    <w:autoRedefine/>
    <w:semiHidden/>
    <w:rsid w:val="009D5521"/>
    <w:pPr>
      <w:spacing w:after="0"/>
      <w:ind w:left="660" w:hanging="220"/>
    </w:pPr>
    <w:rPr>
      <w:rFonts w:ascii="Times New Roman" w:hAnsi="Times New Roman" w:cs="Times New Roman"/>
      <w:sz w:val="18"/>
      <w:szCs w:val="21"/>
    </w:rPr>
  </w:style>
  <w:style w:type="paragraph" w:styleId="Index4">
    <w:name w:val="index 4"/>
    <w:basedOn w:val="Normal"/>
    <w:next w:val="Normal"/>
    <w:autoRedefine/>
    <w:semiHidden/>
    <w:rsid w:val="009D5521"/>
    <w:pPr>
      <w:spacing w:after="0"/>
      <w:ind w:left="880" w:hanging="220"/>
    </w:pPr>
    <w:rPr>
      <w:rFonts w:ascii="Times New Roman" w:hAnsi="Times New Roman" w:cs="Times New Roman"/>
      <w:sz w:val="18"/>
      <w:szCs w:val="21"/>
    </w:rPr>
  </w:style>
  <w:style w:type="paragraph" w:styleId="Index5">
    <w:name w:val="index 5"/>
    <w:basedOn w:val="Normal"/>
    <w:next w:val="Normal"/>
    <w:autoRedefine/>
    <w:semiHidden/>
    <w:rsid w:val="009D5521"/>
    <w:pPr>
      <w:spacing w:after="0"/>
      <w:ind w:left="1100" w:hanging="220"/>
    </w:pPr>
    <w:rPr>
      <w:rFonts w:ascii="Times New Roman" w:hAnsi="Times New Roman" w:cs="Times New Roman"/>
      <w:sz w:val="18"/>
      <w:szCs w:val="21"/>
    </w:rPr>
  </w:style>
  <w:style w:type="paragraph" w:styleId="Index6">
    <w:name w:val="index 6"/>
    <w:basedOn w:val="Normal"/>
    <w:next w:val="Normal"/>
    <w:autoRedefine/>
    <w:semiHidden/>
    <w:rsid w:val="009D5521"/>
    <w:pPr>
      <w:spacing w:after="0"/>
      <w:ind w:left="1320" w:hanging="220"/>
    </w:pPr>
    <w:rPr>
      <w:rFonts w:ascii="Times New Roman" w:hAnsi="Times New Roman" w:cs="Times New Roman"/>
      <w:sz w:val="18"/>
      <w:szCs w:val="21"/>
    </w:rPr>
  </w:style>
  <w:style w:type="paragraph" w:styleId="Index7">
    <w:name w:val="index 7"/>
    <w:basedOn w:val="Normal"/>
    <w:next w:val="Normal"/>
    <w:autoRedefine/>
    <w:semiHidden/>
    <w:rsid w:val="009D5521"/>
    <w:pPr>
      <w:spacing w:after="0"/>
      <w:ind w:left="1540" w:hanging="220"/>
    </w:pPr>
    <w:rPr>
      <w:rFonts w:ascii="Times New Roman" w:hAnsi="Times New Roman" w:cs="Times New Roman"/>
      <w:sz w:val="18"/>
      <w:szCs w:val="21"/>
    </w:rPr>
  </w:style>
  <w:style w:type="paragraph" w:styleId="Index8">
    <w:name w:val="index 8"/>
    <w:basedOn w:val="Normal"/>
    <w:next w:val="Normal"/>
    <w:autoRedefine/>
    <w:semiHidden/>
    <w:rsid w:val="009D5521"/>
    <w:pPr>
      <w:spacing w:after="0"/>
      <w:ind w:left="1760" w:hanging="220"/>
    </w:pPr>
    <w:rPr>
      <w:rFonts w:ascii="Times New Roman" w:hAnsi="Times New Roman" w:cs="Times New Roman"/>
      <w:sz w:val="18"/>
      <w:szCs w:val="21"/>
    </w:rPr>
  </w:style>
  <w:style w:type="paragraph" w:styleId="Index9">
    <w:name w:val="index 9"/>
    <w:basedOn w:val="Normal"/>
    <w:next w:val="Normal"/>
    <w:autoRedefine/>
    <w:semiHidden/>
    <w:rsid w:val="009D5521"/>
    <w:pPr>
      <w:spacing w:after="0"/>
      <w:ind w:left="1980" w:hanging="220"/>
    </w:pPr>
    <w:rPr>
      <w:rFonts w:ascii="Times New Roman" w:hAnsi="Times New Roman" w:cs="Times New Roman"/>
      <w:sz w:val="18"/>
      <w:szCs w:val="21"/>
    </w:rPr>
  </w:style>
  <w:style w:type="paragraph" w:styleId="IndexHeading">
    <w:name w:val="index heading"/>
    <w:basedOn w:val="Normal"/>
    <w:next w:val="Index1"/>
    <w:semiHidden/>
    <w:rsid w:val="00757138"/>
    <w:pPr>
      <w:spacing w:before="240" w:after="120"/>
      <w:ind w:left="140"/>
    </w:pPr>
    <w:rPr>
      <w:rFonts w:ascii="Arial" w:hAnsi="Arial"/>
      <w:b/>
      <w:bCs/>
      <w:sz w:val="28"/>
      <w:szCs w:val="33"/>
    </w:rPr>
  </w:style>
  <w:style w:type="paragraph" w:customStyle="1" w:styleId="HEADERPenulis">
    <w:name w:val="HEADER_Penulis"/>
    <w:basedOn w:val="Normal"/>
    <w:semiHidden/>
    <w:rsid w:val="009D5521"/>
    <w:pPr>
      <w:tabs>
        <w:tab w:val="center" w:pos="4320"/>
        <w:tab w:val="right" w:pos="8640"/>
      </w:tabs>
      <w:spacing w:after="0" w:line="240" w:lineRule="auto"/>
    </w:pPr>
    <w:rPr>
      <w:rFonts w:ascii="Cambria" w:hAnsi="Cambria"/>
      <w:spacing w:val="-8"/>
      <w:sz w:val="18"/>
      <w:szCs w:val="18"/>
      <w:lang w:val="en-US"/>
    </w:rPr>
  </w:style>
  <w:style w:type="paragraph" w:customStyle="1" w:styleId="IHIPOTESIS">
    <w:name w:val="I_HIPOTESIS"/>
    <w:basedOn w:val="ISI-point"/>
    <w:qFormat/>
    <w:rsid w:val="005C7FF4"/>
    <w:pPr>
      <w:spacing w:after="80"/>
      <w:ind w:left="794" w:hanging="454"/>
      <w:jc w:val="left"/>
    </w:pPr>
    <w:rPr>
      <w:rFonts w:ascii="Segoe UI" w:hAnsi="Segoe UI"/>
      <w:i/>
      <w:sz w:val="21"/>
    </w:rPr>
  </w:style>
  <w:style w:type="paragraph" w:customStyle="1" w:styleId="ARAB-footnote">
    <w:name w:val="ARAB-footnote"/>
    <w:basedOn w:val="I-KUTIPpasal"/>
    <w:rsid w:val="009D5521"/>
    <w:pPr>
      <w:bidi/>
      <w:spacing w:line="240" w:lineRule="auto"/>
      <w:ind w:left="0" w:right="340" w:firstLine="0"/>
    </w:pPr>
    <w:rPr>
      <w:rFonts w:cs="KFGQPC Uthman Taha Naskh"/>
      <w:i/>
      <w:iCs w:val="0"/>
      <w:sz w:val="24"/>
      <w:szCs w:val="24"/>
    </w:rPr>
  </w:style>
  <w:style w:type="paragraph" w:customStyle="1" w:styleId="IIn-1">
    <w:name w:val="IIn-1"/>
    <w:basedOn w:val="Index1"/>
    <w:semiHidden/>
    <w:rsid w:val="009D5521"/>
  </w:style>
  <w:style w:type="paragraph" w:customStyle="1" w:styleId="IIHEAD">
    <w:name w:val="II_HEAD"/>
    <w:basedOn w:val="IndexHeading"/>
    <w:semiHidden/>
    <w:rsid w:val="00C81D5F"/>
    <w:pPr>
      <w:keepNext/>
      <w:tabs>
        <w:tab w:val="right" w:pos="3031"/>
      </w:tabs>
      <w:ind w:left="142"/>
      <w:outlineLvl w:val="1"/>
    </w:pPr>
    <w:rPr>
      <w:rFonts w:ascii="Cambria" w:hAnsi="Cambria"/>
      <w:bCs w:val="0"/>
      <w:noProof/>
    </w:rPr>
  </w:style>
  <w:style w:type="paragraph" w:styleId="PlainText">
    <w:name w:val="Plain Text"/>
    <w:basedOn w:val="Normal"/>
    <w:link w:val="PlainTextChar"/>
    <w:semiHidden/>
    <w:rsid w:val="009D5521"/>
    <w:pPr>
      <w:bidi/>
      <w:spacing w:after="0" w:line="240" w:lineRule="auto"/>
    </w:pPr>
    <w:rPr>
      <w:rFonts w:ascii="Courier New" w:hAnsi="Courier New" w:cs="Courier New"/>
      <w:szCs w:val="20"/>
      <w:lang w:val="en-US"/>
    </w:rPr>
  </w:style>
  <w:style w:type="character" w:customStyle="1" w:styleId="PlainTextChar">
    <w:name w:val="Plain Text Char"/>
    <w:link w:val="PlainText"/>
    <w:semiHidden/>
    <w:locked/>
    <w:rsid w:val="009D5521"/>
    <w:rPr>
      <w:rFonts w:ascii="Courier New" w:hAnsi="Courier New" w:cs="Courier New"/>
      <w:lang w:val="en-US" w:eastAsia="en-US" w:bidi="ar-SA"/>
    </w:rPr>
  </w:style>
  <w:style w:type="paragraph" w:customStyle="1" w:styleId="ISI-2">
    <w:name w:val="ISI-2"/>
    <w:basedOn w:val="Normal"/>
    <w:link w:val="ISI-2Char"/>
    <w:rsid w:val="009D5521"/>
    <w:pPr>
      <w:spacing w:after="40" w:line="360" w:lineRule="exact"/>
      <w:ind w:firstLine="397"/>
      <w:jc w:val="both"/>
    </w:pPr>
    <w:rPr>
      <w:rFonts w:ascii="Cambria" w:hAnsi="Cambria" w:cs="Times New Roman"/>
      <w:spacing w:val="-8"/>
      <w:szCs w:val="24"/>
      <w:lang w:eastAsia="en-GB"/>
    </w:rPr>
  </w:style>
  <w:style w:type="character" w:customStyle="1" w:styleId="ISI-2Char">
    <w:name w:val="ISI-2 Char"/>
    <w:link w:val="ISI-2"/>
    <w:locked/>
    <w:rsid w:val="009D5521"/>
    <w:rPr>
      <w:rFonts w:ascii="Cambria" w:hAnsi="Cambria"/>
      <w:spacing w:val="-8"/>
      <w:sz w:val="22"/>
      <w:szCs w:val="24"/>
      <w:lang w:val="id-ID" w:eastAsia="en-GB" w:bidi="ar-SA"/>
    </w:rPr>
  </w:style>
  <w:style w:type="paragraph" w:styleId="Subtitle">
    <w:name w:val="Subtitle"/>
    <w:basedOn w:val="Normal"/>
    <w:link w:val="SubtitleChar"/>
    <w:qFormat/>
    <w:rsid w:val="009D5521"/>
    <w:pPr>
      <w:spacing w:after="0" w:line="240" w:lineRule="auto"/>
      <w:jc w:val="lowKashida"/>
    </w:pPr>
    <w:rPr>
      <w:rFonts w:ascii="Times New Roman" w:eastAsia="Calibri" w:hAnsi="Times New Roman" w:cs="Traditional Arabic"/>
      <w:b/>
      <w:bCs/>
      <w:sz w:val="24"/>
      <w:szCs w:val="24"/>
      <w:lang w:val="en-US"/>
    </w:rPr>
  </w:style>
  <w:style w:type="character" w:customStyle="1" w:styleId="SubtitleChar">
    <w:name w:val="Subtitle Char"/>
    <w:link w:val="Subtitle"/>
    <w:locked/>
    <w:rsid w:val="009D5521"/>
    <w:rPr>
      <w:rFonts w:eastAsia="Calibri" w:cs="Traditional Arabic"/>
      <w:b/>
      <w:bCs/>
      <w:sz w:val="24"/>
      <w:szCs w:val="24"/>
      <w:lang w:val="en-US" w:eastAsia="en-US" w:bidi="ar-SA"/>
    </w:rPr>
  </w:style>
  <w:style w:type="paragraph" w:styleId="BodyTextIndent2">
    <w:name w:val="Body Text Indent 2"/>
    <w:basedOn w:val="Normal"/>
    <w:link w:val="BodyTextIndent2Char"/>
    <w:semiHidden/>
    <w:rsid w:val="009D5521"/>
    <w:pPr>
      <w:spacing w:after="120" w:line="480" w:lineRule="auto"/>
      <w:ind w:left="360"/>
    </w:pPr>
    <w:rPr>
      <w:rFonts w:cs="Angsana New"/>
      <w:szCs w:val="25"/>
    </w:rPr>
  </w:style>
  <w:style w:type="character" w:customStyle="1" w:styleId="BodyTextIndent2Char">
    <w:name w:val="Body Text Indent 2 Char"/>
    <w:link w:val="BodyTextIndent2"/>
    <w:semiHidden/>
    <w:locked/>
    <w:rsid w:val="009D5521"/>
    <w:rPr>
      <w:rFonts w:ascii="Calibri" w:hAnsi="Calibri" w:cs="Angsana New"/>
      <w:sz w:val="22"/>
      <w:szCs w:val="25"/>
      <w:lang w:val="id-ID" w:eastAsia="en-US" w:bidi="ar-SA"/>
    </w:rPr>
  </w:style>
  <w:style w:type="character" w:customStyle="1" w:styleId="Heading2Char">
    <w:name w:val="Heading 2 Char"/>
    <w:semiHidden/>
    <w:locked/>
    <w:rsid w:val="009D5521"/>
    <w:rPr>
      <w:rFonts w:ascii="Times New Roman" w:hAnsi="Times New Roman" w:cs="Times New Roman"/>
      <w:b/>
      <w:bCs/>
      <w:sz w:val="24"/>
      <w:szCs w:val="24"/>
    </w:rPr>
  </w:style>
  <w:style w:type="paragraph" w:customStyle="1" w:styleId="Style1">
    <w:name w:val="Style1"/>
    <w:basedOn w:val="ISI"/>
    <w:semiHidden/>
    <w:rsid w:val="009D5521"/>
    <w:pPr>
      <w:spacing w:line="320" w:lineRule="exact"/>
    </w:pPr>
  </w:style>
  <w:style w:type="paragraph" w:customStyle="1" w:styleId="ISI16">
    <w:name w:val="ISI_16"/>
    <w:basedOn w:val="ISI"/>
    <w:semiHidden/>
    <w:rsid w:val="009D5521"/>
    <w:pPr>
      <w:spacing w:line="320" w:lineRule="exact"/>
    </w:pPr>
  </w:style>
  <w:style w:type="character" w:customStyle="1" w:styleId="reference-text">
    <w:name w:val="reference-text"/>
    <w:basedOn w:val="DefaultParagraphFont"/>
    <w:semiHidden/>
    <w:rsid w:val="009D5521"/>
  </w:style>
  <w:style w:type="paragraph" w:customStyle="1" w:styleId="msolistparagraphcxspmiddle">
    <w:name w:val="msolistparagraphcxspmiddle"/>
    <w:basedOn w:val="Normal"/>
    <w:semiHidden/>
    <w:rsid w:val="009D5521"/>
    <w:pPr>
      <w:spacing w:before="100" w:beforeAutospacing="1" w:after="100" w:afterAutospacing="1" w:line="240" w:lineRule="auto"/>
    </w:pPr>
    <w:rPr>
      <w:rFonts w:cs="Times New Roman"/>
      <w:sz w:val="24"/>
      <w:szCs w:val="24"/>
      <w:lang w:val="en-US"/>
    </w:rPr>
  </w:style>
  <w:style w:type="character" w:customStyle="1" w:styleId="links4">
    <w:name w:val="links4"/>
    <w:basedOn w:val="DefaultParagraphFont"/>
    <w:semiHidden/>
    <w:rsid w:val="009D5521"/>
  </w:style>
  <w:style w:type="character" w:customStyle="1" w:styleId="links2">
    <w:name w:val="links2"/>
    <w:basedOn w:val="DefaultParagraphFont"/>
    <w:semiHidden/>
    <w:rsid w:val="009D5521"/>
  </w:style>
  <w:style w:type="character" w:customStyle="1" w:styleId="Date1">
    <w:name w:val="Date1"/>
    <w:basedOn w:val="DefaultParagraphFont"/>
    <w:semiHidden/>
    <w:rsid w:val="009D5521"/>
  </w:style>
  <w:style w:type="character" w:customStyle="1" w:styleId="FooterChar">
    <w:name w:val="Footer Char"/>
    <w:uiPriority w:val="99"/>
    <w:semiHidden/>
    <w:locked/>
    <w:rsid w:val="00537C58"/>
    <w:rPr>
      <w:sz w:val="22"/>
      <w:lang w:val="x-none" w:eastAsia="en-US"/>
    </w:rPr>
  </w:style>
  <w:style w:type="character" w:customStyle="1" w:styleId="FootnoteTextChar">
    <w:name w:val="Footnote Text Char"/>
    <w:uiPriority w:val="99"/>
    <w:semiHidden/>
    <w:locked/>
    <w:rsid w:val="00537C58"/>
    <w:rPr>
      <w:rFonts w:eastAsia="Times New Roman"/>
      <w:lang w:val="en-US" w:eastAsia="en-US"/>
    </w:rPr>
  </w:style>
  <w:style w:type="character" w:customStyle="1" w:styleId="apple-style-span">
    <w:name w:val="apple-style-span"/>
    <w:semiHidden/>
    <w:rsid w:val="00537C58"/>
    <w:rPr>
      <w:rFonts w:cs="Times New Roman"/>
    </w:rPr>
  </w:style>
  <w:style w:type="character" w:customStyle="1" w:styleId="st">
    <w:name w:val="st"/>
    <w:semiHidden/>
    <w:rsid w:val="00537C58"/>
    <w:rPr>
      <w:rFonts w:cs="Times New Roman"/>
    </w:rPr>
  </w:style>
  <w:style w:type="character" w:customStyle="1" w:styleId="sign2">
    <w:name w:val="sign2"/>
    <w:semiHidden/>
    <w:rsid w:val="00A6584E"/>
    <w:rPr>
      <w:rFonts w:ascii="Times New Roman" w:hAnsi="Times New Roman" w:cs="Times New Roman" w:hint="default"/>
      <w:color w:val="FB7600"/>
      <w:sz w:val="24"/>
      <w:szCs w:val="24"/>
    </w:rPr>
  </w:style>
  <w:style w:type="character" w:customStyle="1" w:styleId="Heading1Char">
    <w:name w:val="Heading 1 Char"/>
    <w:semiHidden/>
    <w:locked/>
    <w:rsid w:val="00F0713C"/>
    <w:rPr>
      <w:rFonts w:ascii="Cambria" w:eastAsia="Times New Roman" w:hAnsi="Cambria" w:cs="Times New Roman"/>
      <w:b/>
      <w:bCs/>
      <w:color w:val="365F91"/>
      <w:sz w:val="28"/>
      <w:szCs w:val="28"/>
    </w:rPr>
  </w:style>
  <w:style w:type="character" w:customStyle="1" w:styleId="cq35rl0">
    <w:name w:val="cq35rl0"/>
    <w:semiHidden/>
    <w:rsid w:val="00F0713C"/>
    <w:rPr>
      <w:rFonts w:cs="Times New Roman"/>
    </w:rPr>
  </w:style>
  <w:style w:type="character" w:customStyle="1" w:styleId="internetlink">
    <w:name w:val="internetlink"/>
    <w:semiHidden/>
    <w:rsid w:val="00F0713C"/>
    <w:rPr>
      <w:rFonts w:cs="Times New Roman"/>
    </w:rPr>
  </w:style>
  <w:style w:type="character" w:customStyle="1" w:styleId="gen">
    <w:name w:val="gen"/>
    <w:semiHidden/>
    <w:rsid w:val="00F0713C"/>
    <w:rPr>
      <w:rFonts w:cs="Times New Roman"/>
    </w:rPr>
  </w:style>
  <w:style w:type="paragraph" w:customStyle="1" w:styleId="Style15">
    <w:name w:val="Style 15"/>
    <w:basedOn w:val="Normal"/>
    <w:semiHidden/>
    <w:rsid w:val="00F0713C"/>
    <w:pPr>
      <w:widowControl w:val="0"/>
      <w:autoSpaceDE w:val="0"/>
      <w:autoSpaceDN w:val="0"/>
      <w:spacing w:before="108" w:after="0" w:line="240" w:lineRule="auto"/>
      <w:ind w:left="576" w:hanging="576"/>
      <w:jc w:val="both"/>
    </w:pPr>
    <w:rPr>
      <w:rFonts w:cs="Times New Roman"/>
      <w:sz w:val="24"/>
      <w:szCs w:val="24"/>
      <w:lang w:val="en-US"/>
    </w:rPr>
  </w:style>
  <w:style w:type="character" w:customStyle="1" w:styleId="FootnoteTextChar1">
    <w:name w:val="Footnote Text Char1"/>
    <w:semiHidden/>
    <w:locked/>
    <w:rsid w:val="00F0713C"/>
    <w:rPr>
      <w:rFonts w:ascii="Times New Roman" w:hAnsi="Times New Roman" w:cs="Times New Roman"/>
      <w:sz w:val="20"/>
      <w:szCs w:val="20"/>
    </w:rPr>
  </w:style>
  <w:style w:type="character" w:customStyle="1" w:styleId="HeaderChar1">
    <w:name w:val="Header Char1"/>
    <w:semiHidden/>
    <w:locked/>
    <w:rsid w:val="00F0713C"/>
    <w:rPr>
      <w:rFonts w:ascii="Times New Roman" w:eastAsia="PMingLiU" w:hAnsi="Times New Roman" w:cs="Times New Roman"/>
      <w:sz w:val="24"/>
      <w:szCs w:val="24"/>
      <w:lang w:val="x-none" w:eastAsia="zh-TW"/>
    </w:rPr>
  </w:style>
  <w:style w:type="character" w:customStyle="1" w:styleId="BodyTextIndent2Char1">
    <w:name w:val="Body Text Indent 2 Char1"/>
    <w:semiHidden/>
    <w:locked/>
    <w:rsid w:val="00F0713C"/>
    <w:rPr>
      <w:rFonts w:ascii="Arial" w:hAnsi="Arial" w:cs="Arial"/>
    </w:rPr>
  </w:style>
  <w:style w:type="character" w:customStyle="1" w:styleId="FooterChar1">
    <w:name w:val="Footer Char1"/>
    <w:semiHidden/>
    <w:locked/>
    <w:rsid w:val="00F0713C"/>
    <w:rPr>
      <w:rFonts w:cs="Times New Roman"/>
      <w:sz w:val="24"/>
      <w:szCs w:val="24"/>
    </w:rPr>
  </w:style>
  <w:style w:type="character" w:customStyle="1" w:styleId="FootnoteTextChar2">
    <w:name w:val="Footnote Text Char2"/>
    <w:semiHidden/>
    <w:locked/>
    <w:rsid w:val="00F0713C"/>
    <w:rPr>
      <w:rFonts w:cs="Times New Roman"/>
      <w:sz w:val="20"/>
      <w:szCs w:val="20"/>
    </w:rPr>
  </w:style>
  <w:style w:type="character" w:customStyle="1" w:styleId="HeaderChar2">
    <w:name w:val="Header Char2"/>
    <w:semiHidden/>
    <w:locked/>
    <w:rsid w:val="00F0713C"/>
    <w:rPr>
      <w:rFonts w:cs="Times New Roman"/>
    </w:rPr>
  </w:style>
  <w:style w:type="character" w:customStyle="1" w:styleId="FooterChar2">
    <w:name w:val="Footer Char2"/>
    <w:semiHidden/>
    <w:locked/>
    <w:rsid w:val="00F0713C"/>
    <w:rPr>
      <w:rFonts w:cs="Times New Roman"/>
    </w:rPr>
  </w:style>
  <w:style w:type="paragraph" w:customStyle="1" w:styleId="Style151">
    <w:name w:val="Style 151"/>
    <w:basedOn w:val="Normal"/>
    <w:semiHidden/>
    <w:rsid w:val="00F0713C"/>
    <w:pPr>
      <w:widowControl w:val="0"/>
      <w:autoSpaceDE w:val="0"/>
      <w:autoSpaceDN w:val="0"/>
      <w:spacing w:before="108" w:after="0" w:line="240" w:lineRule="auto"/>
      <w:ind w:left="576" w:hanging="576"/>
      <w:jc w:val="both"/>
    </w:pPr>
    <w:rPr>
      <w:rFonts w:cs="Times New Roman"/>
      <w:sz w:val="24"/>
      <w:szCs w:val="24"/>
      <w:lang w:val="en-US"/>
    </w:rPr>
  </w:style>
  <w:style w:type="character" w:customStyle="1" w:styleId="BodyTextIndent2Char2">
    <w:name w:val="Body Text Indent 2 Char2"/>
    <w:semiHidden/>
    <w:locked/>
    <w:rsid w:val="00F0713C"/>
    <w:rPr>
      <w:rFonts w:ascii="Arial" w:hAnsi="Arial" w:cs="Arial"/>
      <w:lang w:val="en-US" w:eastAsia="en-US"/>
    </w:rPr>
  </w:style>
  <w:style w:type="character" w:customStyle="1" w:styleId="FootnoteTextChar3">
    <w:name w:val="Footnote Text Char3"/>
    <w:semiHidden/>
    <w:locked/>
    <w:rsid w:val="00F0713C"/>
    <w:rPr>
      <w:rFonts w:cs="Times New Roman"/>
      <w:sz w:val="20"/>
      <w:szCs w:val="20"/>
    </w:rPr>
  </w:style>
  <w:style w:type="character" w:customStyle="1" w:styleId="HeaderChar3">
    <w:name w:val="Header Char3"/>
    <w:semiHidden/>
    <w:locked/>
    <w:rsid w:val="00F0713C"/>
    <w:rPr>
      <w:rFonts w:cs="Times New Roman"/>
    </w:rPr>
  </w:style>
  <w:style w:type="character" w:customStyle="1" w:styleId="FooterChar3">
    <w:name w:val="Footer Char3"/>
    <w:semiHidden/>
    <w:locked/>
    <w:rsid w:val="00F0713C"/>
    <w:rPr>
      <w:rFonts w:cs="Times New Roman"/>
    </w:rPr>
  </w:style>
  <w:style w:type="paragraph" w:customStyle="1" w:styleId="Style152">
    <w:name w:val="Style 152"/>
    <w:basedOn w:val="Normal"/>
    <w:semiHidden/>
    <w:rsid w:val="00F0713C"/>
    <w:pPr>
      <w:widowControl w:val="0"/>
      <w:autoSpaceDE w:val="0"/>
      <w:autoSpaceDN w:val="0"/>
      <w:spacing w:before="108" w:after="0" w:line="240" w:lineRule="auto"/>
      <w:ind w:left="576" w:hanging="576"/>
      <w:jc w:val="both"/>
    </w:pPr>
    <w:rPr>
      <w:rFonts w:cs="Times New Roman"/>
      <w:sz w:val="24"/>
      <w:szCs w:val="24"/>
      <w:lang w:val="en-US"/>
    </w:rPr>
  </w:style>
  <w:style w:type="character" w:customStyle="1" w:styleId="BodyTextIndent2Char3">
    <w:name w:val="Body Text Indent 2 Char3"/>
    <w:semiHidden/>
    <w:locked/>
    <w:rsid w:val="00F0713C"/>
    <w:rPr>
      <w:rFonts w:ascii="Arial" w:hAnsi="Arial" w:cs="Arial"/>
      <w:lang w:val="en-US" w:eastAsia="en-US"/>
    </w:rPr>
  </w:style>
  <w:style w:type="character" w:customStyle="1" w:styleId="FooterChar4">
    <w:name w:val="Footer Char4"/>
    <w:semiHidden/>
    <w:locked/>
    <w:rsid w:val="00F0713C"/>
    <w:rPr>
      <w:rFonts w:cs="Arial"/>
    </w:rPr>
  </w:style>
  <w:style w:type="paragraph" w:customStyle="1" w:styleId="Style153">
    <w:name w:val="Style 153"/>
    <w:basedOn w:val="Normal"/>
    <w:semiHidden/>
    <w:rsid w:val="00F0713C"/>
    <w:pPr>
      <w:widowControl w:val="0"/>
      <w:autoSpaceDE w:val="0"/>
      <w:autoSpaceDN w:val="0"/>
      <w:spacing w:before="108" w:after="0" w:line="240" w:lineRule="auto"/>
      <w:ind w:left="576" w:hanging="576"/>
      <w:jc w:val="both"/>
    </w:pPr>
    <w:rPr>
      <w:rFonts w:cs="Times New Roman"/>
      <w:sz w:val="24"/>
      <w:szCs w:val="24"/>
      <w:lang w:val="en-US"/>
    </w:rPr>
  </w:style>
  <w:style w:type="character" w:customStyle="1" w:styleId="BodyTextIndent2Char4">
    <w:name w:val="Body Text Indent 2 Char4"/>
    <w:semiHidden/>
    <w:locked/>
    <w:rsid w:val="00F0713C"/>
    <w:rPr>
      <w:rFonts w:ascii="Arial" w:hAnsi="Arial" w:cs="Arial"/>
      <w:lang w:val="en-US" w:eastAsia="en-US"/>
    </w:rPr>
  </w:style>
  <w:style w:type="character" w:customStyle="1" w:styleId="HeaderChar4">
    <w:name w:val="Header Char4"/>
    <w:semiHidden/>
    <w:locked/>
    <w:rsid w:val="00F0713C"/>
    <w:rPr>
      <w:rFonts w:cs="Arial"/>
    </w:rPr>
  </w:style>
  <w:style w:type="character" w:customStyle="1" w:styleId="FooterChar5">
    <w:name w:val="Footer Char5"/>
    <w:semiHidden/>
    <w:locked/>
    <w:rsid w:val="00F0713C"/>
    <w:rPr>
      <w:rFonts w:cs="Arial"/>
    </w:rPr>
  </w:style>
  <w:style w:type="character" w:customStyle="1" w:styleId="FooterChar6">
    <w:name w:val="Footer Char6"/>
    <w:semiHidden/>
    <w:locked/>
    <w:rsid w:val="00F0713C"/>
    <w:rPr>
      <w:rFonts w:cs="Arial"/>
    </w:rPr>
  </w:style>
  <w:style w:type="character" w:customStyle="1" w:styleId="FooterChar7">
    <w:name w:val="Footer Char7"/>
    <w:semiHidden/>
    <w:rsid w:val="00F0713C"/>
    <w:rPr>
      <w:rFonts w:eastAsia="Times New Roman" w:cs="Times New Roman"/>
      <w:lang w:val="id-ID" w:eastAsia="x-none"/>
    </w:rPr>
  </w:style>
  <w:style w:type="character" w:customStyle="1" w:styleId="FooterChar8">
    <w:name w:val="Footer Char8"/>
    <w:semiHidden/>
    <w:rsid w:val="00F0713C"/>
    <w:rPr>
      <w:rFonts w:eastAsia="Times New Roman" w:cs="Times New Roman"/>
      <w:lang w:val="id-ID" w:eastAsia="x-none"/>
    </w:rPr>
  </w:style>
  <w:style w:type="character" w:customStyle="1" w:styleId="FooterChar9">
    <w:name w:val="Footer Char9"/>
    <w:semiHidden/>
    <w:rsid w:val="00F0713C"/>
    <w:rPr>
      <w:rFonts w:eastAsia="Times New Roman" w:cs="Times New Roman"/>
      <w:lang w:val="id-ID" w:eastAsia="x-none"/>
    </w:rPr>
  </w:style>
  <w:style w:type="character" w:customStyle="1" w:styleId="CharChar19">
    <w:name w:val="Char Char19"/>
    <w:semiHidden/>
    <w:locked/>
    <w:rsid w:val="00740103"/>
    <w:rPr>
      <w:rFonts w:ascii="Arial" w:hAnsi="Arial" w:cs="Arial"/>
      <w:b/>
      <w:bCs/>
      <w:kern w:val="32"/>
      <w:sz w:val="32"/>
      <w:szCs w:val="32"/>
      <w:lang w:val="id-ID" w:eastAsia="en-US" w:bidi="ar-SA"/>
    </w:rPr>
  </w:style>
  <w:style w:type="character" w:customStyle="1" w:styleId="CharChar17">
    <w:name w:val="Char Char17"/>
    <w:semiHidden/>
    <w:locked/>
    <w:rsid w:val="00740103"/>
    <w:rPr>
      <w:rFonts w:ascii="Arial" w:hAnsi="Arial" w:cs="Arial"/>
      <w:b/>
      <w:bCs/>
      <w:sz w:val="26"/>
      <w:szCs w:val="26"/>
      <w:lang w:val="id-ID" w:eastAsia="en-US" w:bidi="ar-SA"/>
    </w:rPr>
  </w:style>
  <w:style w:type="character" w:customStyle="1" w:styleId="CharChar16">
    <w:name w:val="Char Char16"/>
    <w:semiHidden/>
    <w:rsid w:val="00740103"/>
    <w:rPr>
      <w:lang w:bidi="ar-SA"/>
    </w:rPr>
  </w:style>
  <w:style w:type="character" w:customStyle="1" w:styleId="Bodytext0">
    <w:name w:val="Body text_"/>
    <w:link w:val="BodyText20"/>
    <w:rsid w:val="00131B7E"/>
    <w:rPr>
      <w:shd w:val="clear" w:color="auto" w:fill="FFFFFF"/>
      <w:lang w:bidi="ar-SA"/>
    </w:rPr>
  </w:style>
  <w:style w:type="paragraph" w:customStyle="1" w:styleId="BodyText20">
    <w:name w:val="Body Text2"/>
    <w:basedOn w:val="Normal"/>
    <w:link w:val="Bodytext0"/>
    <w:semiHidden/>
    <w:rsid w:val="00131B7E"/>
    <w:pPr>
      <w:shd w:val="clear" w:color="auto" w:fill="FFFFFF"/>
      <w:spacing w:after="0" w:line="518" w:lineRule="exact"/>
      <w:ind w:hanging="380"/>
      <w:jc w:val="both"/>
    </w:pPr>
    <w:rPr>
      <w:rFonts w:ascii="Times New Roman" w:hAnsi="Times New Roman" w:cs="Times New Roman"/>
      <w:szCs w:val="20"/>
      <w:shd w:val="clear" w:color="auto" w:fill="FFFFFF"/>
      <w:lang w:eastAsia="ja-JP"/>
    </w:rPr>
  </w:style>
  <w:style w:type="character" w:customStyle="1" w:styleId="Bodytext3">
    <w:name w:val="Body text (3)_"/>
    <w:link w:val="Bodytext30"/>
    <w:rsid w:val="00131B7E"/>
    <w:rPr>
      <w:sz w:val="22"/>
      <w:szCs w:val="22"/>
      <w:shd w:val="clear" w:color="auto" w:fill="FFFFFF"/>
      <w:lang w:bidi="ar-SA"/>
    </w:rPr>
  </w:style>
  <w:style w:type="paragraph" w:customStyle="1" w:styleId="Bodytext30">
    <w:name w:val="Body text (3)"/>
    <w:basedOn w:val="Normal"/>
    <w:link w:val="Bodytext3"/>
    <w:semiHidden/>
    <w:rsid w:val="00131B7E"/>
    <w:pPr>
      <w:shd w:val="clear" w:color="auto" w:fill="FFFFFF"/>
      <w:spacing w:before="240" w:after="0" w:line="458" w:lineRule="exact"/>
      <w:jc w:val="center"/>
    </w:pPr>
    <w:rPr>
      <w:rFonts w:ascii="Times New Roman" w:hAnsi="Times New Roman" w:cs="Times New Roman"/>
      <w:shd w:val="clear" w:color="auto" w:fill="FFFFFF"/>
      <w:lang w:eastAsia="ja-JP"/>
    </w:rPr>
  </w:style>
  <w:style w:type="character" w:customStyle="1" w:styleId="Bodytext3Italic">
    <w:name w:val="Body text (3) + Italic"/>
    <w:semiHidden/>
    <w:rsid w:val="00131B7E"/>
    <w:rPr>
      <w:rFonts w:ascii="Times New Roman" w:eastAsia="Times New Roman" w:hAnsi="Times New Roman" w:cs="Times New Roman"/>
      <w:i/>
      <w:iCs/>
      <w:sz w:val="22"/>
      <w:szCs w:val="22"/>
      <w:shd w:val="clear" w:color="auto" w:fill="FFFFFF"/>
    </w:rPr>
  </w:style>
  <w:style w:type="character" w:customStyle="1" w:styleId="citation">
    <w:name w:val="citation"/>
    <w:semiHidden/>
    <w:rsid w:val="00131B7E"/>
  </w:style>
  <w:style w:type="paragraph" w:customStyle="1" w:styleId="FOOT-NOT">
    <w:name w:val="FOOT-NOT"/>
    <w:basedOn w:val="ISI"/>
    <w:qFormat/>
    <w:rsid w:val="00131B7E"/>
    <w:pPr>
      <w:spacing w:after="40" w:line="220" w:lineRule="exact"/>
      <w:ind w:firstLine="425"/>
    </w:pPr>
    <w:rPr>
      <w:rFonts w:ascii="Times New Arabic" w:hAnsi="Times New Arabic" w:cs="Traditional Arabic"/>
      <w:spacing w:val="-4"/>
      <w:sz w:val="18"/>
      <w:szCs w:val="18"/>
    </w:rPr>
  </w:style>
  <w:style w:type="character" w:customStyle="1" w:styleId="Bodytext2Bold">
    <w:name w:val="Body text (2) + Bold"/>
    <w:aliases w:val="Italic,Body text (3) + 10.5 pt"/>
    <w:semiHidden/>
    <w:rsid w:val="00131B7E"/>
    <w:rPr>
      <w:rFonts w:ascii="Book Antiqua" w:eastAsia="Book Antiqua" w:hAnsi="Book Antiqua" w:cs="Book Antiqua"/>
      <w:b/>
      <w:bCs/>
      <w:i/>
      <w:iCs/>
      <w:smallCaps w:val="0"/>
      <w:strike w:val="0"/>
      <w:spacing w:val="0"/>
      <w:sz w:val="19"/>
      <w:szCs w:val="19"/>
    </w:rPr>
  </w:style>
  <w:style w:type="character" w:customStyle="1" w:styleId="Bodytext210pt">
    <w:name w:val="Body text (2) + 10 pt"/>
    <w:aliases w:val="Bold"/>
    <w:semiHidden/>
    <w:rsid w:val="00131B7E"/>
    <w:rPr>
      <w:rFonts w:ascii="Book Antiqua" w:eastAsia="Book Antiqua" w:hAnsi="Book Antiqua" w:cs="Book Antiqua"/>
      <w:b/>
      <w:bCs/>
      <w:i w:val="0"/>
      <w:iCs w:val="0"/>
      <w:smallCaps w:val="0"/>
      <w:strike w:val="0"/>
      <w:spacing w:val="0"/>
      <w:sz w:val="20"/>
      <w:szCs w:val="20"/>
      <w:shd w:val="clear" w:color="auto" w:fill="FFFFFF"/>
    </w:rPr>
  </w:style>
  <w:style w:type="character" w:customStyle="1" w:styleId="Bodytext395pt">
    <w:name w:val="Body text (3) + 9.5 pt"/>
    <w:aliases w:val="Not Bold,Body text + 10 pt"/>
    <w:semiHidden/>
    <w:rsid w:val="00131B7E"/>
    <w:rPr>
      <w:rFonts w:ascii="Book Antiqua" w:eastAsia="Book Antiqua" w:hAnsi="Book Antiqua" w:cs="Book Antiqua"/>
      <w:b/>
      <w:bCs/>
      <w:i w:val="0"/>
      <w:iCs w:val="0"/>
      <w:smallCaps w:val="0"/>
      <w:strike w:val="0"/>
      <w:spacing w:val="0"/>
      <w:sz w:val="19"/>
      <w:szCs w:val="19"/>
      <w:shd w:val="clear" w:color="auto" w:fill="FFFFFF"/>
    </w:rPr>
  </w:style>
  <w:style w:type="character" w:customStyle="1" w:styleId="BodytextNotBold">
    <w:name w:val="Body text + Not Bold"/>
    <w:aliases w:val="Not Italic"/>
    <w:semiHidden/>
    <w:rsid w:val="00131B7E"/>
    <w:rPr>
      <w:rFonts w:ascii="Book Antiqua" w:eastAsia="Book Antiqua" w:hAnsi="Book Antiqua" w:cs="Book Antiqua"/>
      <w:b/>
      <w:bCs/>
      <w:i/>
      <w:iCs/>
      <w:smallCaps w:val="0"/>
      <w:strike w:val="0"/>
      <w:spacing w:val="0"/>
      <w:sz w:val="19"/>
      <w:szCs w:val="19"/>
      <w:shd w:val="clear" w:color="auto" w:fill="FFFFFF"/>
    </w:rPr>
  </w:style>
  <w:style w:type="character" w:customStyle="1" w:styleId="5yl5">
    <w:name w:val="_5yl5"/>
    <w:basedOn w:val="DefaultParagraphFont"/>
    <w:semiHidden/>
    <w:rsid w:val="00643E1C"/>
  </w:style>
  <w:style w:type="paragraph" w:customStyle="1" w:styleId="Style2">
    <w:name w:val="Style2"/>
    <w:basedOn w:val="ISI"/>
    <w:semiHidden/>
    <w:rsid w:val="00063E39"/>
    <w:rPr>
      <w:lang w:val="en-US"/>
    </w:rPr>
  </w:style>
  <w:style w:type="character" w:customStyle="1" w:styleId="a">
    <w:name w:val="a"/>
    <w:semiHidden/>
    <w:rsid w:val="005443D4"/>
    <w:rPr>
      <w:rFonts w:cs="Times New Roman"/>
    </w:rPr>
  </w:style>
  <w:style w:type="character" w:customStyle="1" w:styleId="publication-meta-journal">
    <w:name w:val="publication-meta-journal"/>
    <w:basedOn w:val="DefaultParagraphFont"/>
    <w:semiHidden/>
    <w:rsid w:val="00AC52D6"/>
  </w:style>
  <w:style w:type="character" w:customStyle="1" w:styleId="size-xl">
    <w:name w:val="size-xl"/>
    <w:basedOn w:val="DefaultParagraphFont"/>
    <w:semiHidden/>
    <w:rsid w:val="00AC52D6"/>
  </w:style>
  <w:style w:type="character" w:customStyle="1" w:styleId="size-m">
    <w:name w:val="size-m"/>
    <w:basedOn w:val="DefaultParagraphFont"/>
    <w:semiHidden/>
    <w:rsid w:val="00AC52D6"/>
  </w:style>
  <w:style w:type="character" w:customStyle="1" w:styleId="smallcaps">
    <w:name w:val="smallcaps"/>
    <w:basedOn w:val="DefaultParagraphFont"/>
    <w:semiHidden/>
    <w:rsid w:val="00AC52D6"/>
  </w:style>
  <w:style w:type="character" w:customStyle="1" w:styleId="publication-meta-date">
    <w:name w:val="publication-meta-date"/>
    <w:basedOn w:val="DefaultParagraphFont"/>
    <w:semiHidden/>
    <w:rsid w:val="00AC52D6"/>
  </w:style>
  <w:style w:type="character" w:customStyle="1" w:styleId="publication-author-position">
    <w:name w:val="publication-author-position"/>
    <w:basedOn w:val="DefaultParagraphFont"/>
    <w:semiHidden/>
    <w:rsid w:val="00AC52D6"/>
  </w:style>
  <w:style w:type="paragraph" w:styleId="HTMLPreformatted">
    <w:name w:val="HTML Preformatted"/>
    <w:basedOn w:val="Normal"/>
    <w:semiHidden/>
    <w:unhideWhenUsed/>
    <w:rsid w:val="00AC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Cs w:val="20"/>
      <w:lang w:eastAsia="id-ID"/>
    </w:rPr>
  </w:style>
  <w:style w:type="paragraph" w:styleId="Bibliography">
    <w:name w:val="Bibliography"/>
    <w:basedOn w:val="Normal"/>
    <w:next w:val="Normal"/>
    <w:unhideWhenUsed/>
    <w:rsid w:val="00AC52D6"/>
    <w:rPr>
      <w:rFonts w:eastAsia="Calibri"/>
      <w:lang w:val="en-US"/>
    </w:rPr>
  </w:style>
  <w:style w:type="paragraph" w:customStyle="1" w:styleId="IGAMBAR">
    <w:name w:val="I_GAMBAR"/>
    <w:basedOn w:val="Normal"/>
    <w:rsid w:val="00B14EF4"/>
    <w:pPr>
      <w:autoSpaceDE w:val="0"/>
      <w:autoSpaceDN w:val="0"/>
      <w:adjustRightInd w:val="0"/>
      <w:spacing w:before="240" w:after="120" w:line="240" w:lineRule="auto"/>
      <w:jc w:val="center"/>
    </w:pPr>
    <w:rPr>
      <w:rFonts w:cs="Times New Roman"/>
      <w:bCs/>
      <w:spacing w:val="3"/>
      <w:szCs w:val="20"/>
    </w:rPr>
  </w:style>
  <w:style w:type="character" w:customStyle="1" w:styleId="notranslate">
    <w:name w:val="notranslate"/>
    <w:semiHidden/>
    <w:rsid w:val="00C63058"/>
  </w:style>
  <w:style w:type="character" w:customStyle="1" w:styleId="UnresolvedMention1">
    <w:name w:val="Unresolved Mention1"/>
    <w:uiPriority w:val="99"/>
    <w:semiHidden/>
    <w:unhideWhenUsed/>
    <w:rsid w:val="00C63058"/>
    <w:rPr>
      <w:color w:val="605E5C"/>
      <w:shd w:val="clear" w:color="auto" w:fill="E1DFDD"/>
    </w:rPr>
  </w:style>
  <w:style w:type="character" w:styleId="CommentReference">
    <w:name w:val="annotation reference"/>
    <w:unhideWhenUsed/>
    <w:rsid w:val="00C63058"/>
    <w:rPr>
      <w:sz w:val="16"/>
      <w:szCs w:val="16"/>
    </w:rPr>
  </w:style>
  <w:style w:type="paragraph" w:customStyle="1" w:styleId="IJUDULBARU">
    <w:name w:val="I_JUDUL BARU"/>
    <w:basedOn w:val="Normal"/>
    <w:rsid w:val="00292824"/>
    <w:pPr>
      <w:spacing w:before="600" w:after="360" w:line="320" w:lineRule="exact"/>
      <w:ind w:left="567" w:right="567"/>
      <w:jc w:val="center"/>
      <w:outlineLvl w:val="0"/>
    </w:pPr>
    <w:rPr>
      <w:rFonts w:ascii="Segoe UI" w:eastAsia="Calibri" w:hAnsi="Segoe UI" w:cs="Times New Roman"/>
      <w:b/>
      <w:bCs/>
      <w:noProof/>
      <w:spacing w:val="-4"/>
      <w:sz w:val="28"/>
      <w:szCs w:val="24"/>
    </w:rPr>
  </w:style>
  <w:style w:type="character" w:customStyle="1" w:styleId="IKeyWordsChar">
    <w:name w:val="I_KeyWords Char"/>
    <w:link w:val="IKeyWords"/>
    <w:rsid w:val="00DB1AD2"/>
    <w:rPr>
      <w:rFonts w:ascii="Cambria" w:eastAsia="Batang" w:hAnsi="Cambria" w:cs="Calibri"/>
      <w:b/>
      <w:spacing w:val="-10"/>
      <w:sz w:val="16"/>
      <w:szCs w:val="16"/>
      <w:lang w:val="nl-NL" w:eastAsia="en-US" w:bidi="ar-SA"/>
    </w:rPr>
  </w:style>
  <w:style w:type="character" w:customStyle="1" w:styleId="ListParagraphChar">
    <w:name w:val="List Paragraph Char"/>
    <w:aliases w:val="spasi 2 taiiii Char"/>
    <w:link w:val="ListParagraph"/>
    <w:uiPriority w:val="34"/>
    <w:qFormat/>
    <w:locked/>
    <w:rsid w:val="00D016E4"/>
    <w:rPr>
      <w:rFonts w:ascii="Segoe UI Black" w:hAnsi="Segoe UI Black" w:cs="Arial"/>
      <w:spacing w:val="-6"/>
      <w:lang w:eastAsia="en-US"/>
    </w:rPr>
  </w:style>
  <w:style w:type="paragraph" w:customStyle="1" w:styleId="Els-dedicated-to">
    <w:name w:val="Els-dedicated-to"/>
    <w:basedOn w:val="Normal"/>
    <w:rsid w:val="003A60BA"/>
    <w:pPr>
      <w:widowControl w:val="0"/>
      <w:spacing w:line="230" w:lineRule="auto"/>
      <w:jc w:val="center"/>
    </w:pPr>
    <w:rPr>
      <w:rFonts w:ascii="Times New Roman" w:hAnsi="Times New Roman" w:cs="Times New Roman"/>
      <w:spacing w:val="0"/>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7FF4"/>
    <w:pPr>
      <w:spacing w:after="200" w:line="276" w:lineRule="auto"/>
    </w:pPr>
    <w:rPr>
      <w:rFonts w:ascii="Segoe UI Black" w:hAnsi="Segoe UI Black" w:cs="Arial"/>
      <w:spacing w:val="-6"/>
      <w:szCs w:val="22"/>
      <w:lang w:eastAsia="en-US"/>
    </w:rPr>
  </w:style>
  <w:style w:type="paragraph" w:styleId="Heading1">
    <w:name w:val="heading 1"/>
    <w:basedOn w:val="Normal"/>
    <w:next w:val="Normal"/>
    <w:link w:val="Heading1Char1"/>
    <w:qFormat/>
    <w:rsid w:val="009D5521"/>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1"/>
    <w:qFormat/>
    <w:rsid w:val="009D5521"/>
    <w:pPr>
      <w:keepNext/>
      <w:jc w:val="both"/>
      <w:outlineLvl w:val="1"/>
    </w:pPr>
    <w:rPr>
      <w:b/>
      <w:bCs/>
      <w:lang w:val="en-GB"/>
    </w:rPr>
  </w:style>
  <w:style w:type="paragraph" w:styleId="Heading3">
    <w:name w:val="heading 3"/>
    <w:basedOn w:val="Normal"/>
    <w:next w:val="Normal"/>
    <w:link w:val="Heading3Char"/>
    <w:qFormat/>
    <w:rsid w:val="009D5521"/>
    <w:pPr>
      <w:keepNext/>
      <w:spacing w:before="240" w:after="60"/>
      <w:outlineLvl w:val="2"/>
    </w:pPr>
    <w:rPr>
      <w:rFonts w:ascii="Arial" w:hAnsi="Arial"/>
      <w:b/>
      <w:bCs/>
      <w:sz w:val="26"/>
      <w:szCs w:val="26"/>
    </w:rPr>
  </w:style>
  <w:style w:type="paragraph" w:styleId="Heading4">
    <w:name w:val="heading 4"/>
    <w:basedOn w:val="Normal"/>
    <w:link w:val="Heading4Char"/>
    <w:qFormat/>
    <w:rsid w:val="009D5521"/>
    <w:pPr>
      <w:spacing w:before="100" w:beforeAutospacing="1" w:after="100" w:afterAutospacing="1" w:line="240" w:lineRule="auto"/>
      <w:outlineLvl w:val="3"/>
    </w:pPr>
    <w:rPr>
      <w:rFonts w:ascii="Times New Roman" w:hAnsi="Times New Roman" w:cs="Times New Roman"/>
      <w:szCs w:val="20"/>
      <w:lang w:eastAsia="ja-JP"/>
    </w:rPr>
  </w:style>
  <w:style w:type="paragraph" w:styleId="Heading6">
    <w:name w:val="heading 6"/>
    <w:basedOn w:val="Normal"/>
    <w:next w:val="Normal"/>
    <w:qFormat/>
    <w:rsid w:val="009D5521"/>
    <w:pPr>
      <w:spacing w:before="240" w:after="60"/>
      <w:outlineLvl w:val="5"/>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9D5521"/>
    <w:rPr>
      <w:rFonts w:ascii="Arial" w:hAnsi="Arial" w:cs="Arial"/>
      <w:b/>
      <w:bCs/>
      <w:kern w:val="32"/>
      <w:sz w:val="32"/>
      <w:szCs w:val="32"/>
      <w:lang w:val="id-ID" w:eastAsia="en-US" w:bidi="ar-SA"/>
    </w:rPr>
  </w:style>
  <w:style w:type="character" w:customStyle="1" w:styleId="Heading2Char1">
    <w:name w:val="Heading 2 Char1"/>
    <w:link w:val="Heading2"/>
    <w:semiHidden/>
    <w:locked/>
    <w:rsid w:val="009D5521"/>
    <w:rPr>
      <w:rFonts w:ascii="Calibri" w:hAnsi="Calibri" w:cs="Arial"/>
      <w:b/>
      <w:bCs/>
      <w:sz w:val="22"/>
      <w:szCs w:val="22"/>
      <w:lang w:val="en-GB" w:eastAsia="en-US" w:bidi="ar-SA"/>
    </w:rPr>
  </w:style>
  <w:style w:type="character" w:customStyle="1" w:styleId="Heading3Char">
    <w:name w:val="Heading 3 Char"/>
    <w:link w:val="Heading3"/>
    <w:locked/>
    <w:rsid w:val="00F0713C"/>
    <w:rPr>
      <w:rFonts w:ascii="Arial" w:hAnsi="Arial" w:cs="Arial"/>
      <w:b/>
      <w:bCs/>
      <w:sz w:val="26"/>
      <w:szCs w:val="26"/>
      <w:lang w:val="id-ID" w:eastAsia="en-US" w:bidi="ar-SA"/>
    </w:rPr>
  </w:style>
  <w:style w:type="character" w:customStyle="1" w:styleId="Heading4Char">
    <w:name w:val="Heading 4 Char"/>
    <w:link w:val="Heading4"/>
    <w:rsid w:val="009D5521"/>
    <w:rPr>
      <w:lang w:bidi="ar-SA"/>
    </w:rPr>
  </w:style>
  <w:style w:type="paragraph" w:styleId="FootnoteText">
    <w:name w:val="footnote text"/>
    <w:aliases w:val="Footnote Text Char Char Char,Footnote Text Char Char Char Char Char Char,Footnote Text Char Char Char Char, Char,Char"/>
    <w:basedOn w:val="Normal"/>
    <w:link w:val="FootnoteTextChar4"/>
    <w:uiPriority w:val="99"/>
    <w:semiHidden/>
    <w:rsid w:val="009D5521"/>
    <w:rPr>
      <w:szCs w:val="20"/>
    </w:rPr>
  </w:style>
  <w:style w:type="character" w:customStyle="1" w:styleId="FootnoteTextChar4">
    <w:name w:val="Footnote Text Char4"/>
    <w:aliases w:val="Footnote Text Char Char Char Char1,Footnote Text Char Char Char Char Char Char Char,Footnote Text Char Char Char Char Char, Char Char,Char Char3"/>
    <w:link w:val="FootnoteText"/>
    <w:semiHidden/>
    <w:locked/>
    <w:rsid w:val="009D5521"/>
    <w:rPr>
      <w:rFonts w:ascii="Calibri" w:hAnsi="Calibri" w:cs="Arial"/>
      <w:lang w:val="id-ID" w:eastAsia="en-US" w:bidi="ar-SA"/>
    </w:rPr>
  </w:style>
  <w:style w:type="character" w:styleId="FootnoteReference">
    <w:name w:val="footnote reference"/>
    <w:semiHidden/>
    <w:rsid w:val="009D5521"/>
    <w:rPr>
      <w:vertAlign w:val="superscript"/>
    </w:rPr>
  </w:style>
  <w:style w:type="paragraph" w:styleId="Header">
    <w:name w:val="header"/>
    <w:aliases w:val="HEADER kiri"/>
    <w:basedOn w:val="Normal"/>
    <w:link w:val="HeaderChar"/>
    <w:rsid w:val="005C7FF4"/>
    <w:pPr>
      <w:tabs>
        <w:tab w:val="center" w:pos="4153"/>
        <w:tab w:val="right" w:pos="8306"/>
      </w:tabs>
    </w:pPr>
    <w:rPr>
      <w:rFonts w:ascii="Segoe UI Emoji" w:hAnsi="Segoe UI Emoji" w:cs="Angsana New"/>
      <w:i/>
      <w:spacing w:val="-2"/>
      <w:sz w:val="18"/>
      <w:szCs w:val="25"/>
    </w:rPr>
  </w:style>
  <w:style w:type="character" w:customStyle="1" w:styleId="HeaderChar">
    <w:name w:val="Header Char"/>
    <w:aliases w:val="HEADER kiri Char"/>
    <w:link w:val="Header"/>
    <w:locked/>
    <w:rsid w:val="005C7FF4"/>
    <w:rPr>
      <w:rFonts w:ascii="Segoe UI Emoji" w:hAnsi="Segoe UI Emoji" w:cs="Angsana New"/>
      <w:i/>
      <w:spacing w:val="-2"/>
      <w:sz w:val="18"/>
      <w:szCs w:val="25"/>
      <w:lang w:eastAsia="en-US"/>
    </w:rPr>
  </w:style>
  <w:style w:type="paragraph" w:customStyle="1" w:styleId="FOOTER-edisi">
    <w:name w:val="FOOTER-edisi"/>
    <w:basedOn w:val="Footer"/>
    <w:rsid w:val="009D5521"/>
    <w:pPr>
      <w:spacing w:after="0" w:line="240" w:lineRule="auto"/>
    </w:pPr>
    <w:rPr>
      <w:rFonts w:ascii="Cambria" w:hAnsi="Cambria" w:cs="Arabic Typesetting"/>
      <w:spacing w:val="-10"/>
      <w:sz w:val="21"/>
    </w:rPr>
  </w:style>
  <w:style w:type="paragraph" w:styleId="Footer">
    <w:name w:val="footer"/>
    <w:basedOn w:val="Normal"/>
    <w:link w:val="FooterChar10"/>
    <w:uiPriority w:val="99"/>
    <w:rsid w:val="005C7FF4"/>
    <w:pPr>
      <w:tabs>
        <w:tab w:val="center" w:pos="4320"/>
        <w:tab w:val="right" w:pos="8640"/>
      </w:tabs>
    </w:pPr>
    <w:rPr>
      <w:rFonts w:ascii="Segoe UI" w:hAnsi="Segoe UI"/>
      <w:color w:val="C00000"/>
      <w:sz w:val="18"/>
    </w:rPr>
  </w:style>
  <w:style w:type="character" w:customStyle="1" w:styleId="FooterChar10">
    <w:name w:val="Footer Char10"/>
    <w:link w:val="Footer"/>
    <w:uiPriority w:val="99"/>
    <w:locked/>
    <w:rsid w:val="005C7FF4"/>
    <w:rPr>
      <w:rFonts w:ascii="Segoe UI" w:hAnsi="Segoe UI" w:cs="Arial"/>
      <w:color w:val="C00000"/>
      <w:spacing w:val="-6"/>
      <w:sz w:val="18"/>
      <w:szCs w:val="22"/>
      <w:lang w:eastAsia="en-US"/>
    </w:rPr>
  </w:style>
  <w:style w:type="paragraph" w:customStyle="1" w:styleId="ISI">
    <w:name w:val="ISI"/>
    <w:basedOn w:val="Normal"/>
    <w:link w:val="ISIChar"/>
    <w:rsid w:val="004036D7"/>
    <w:pPr>
      <w:spacing w:after="80" w:line="300" w:lineRule="exact"/>
      <w:ind w:firstLine="340"/>
      <w:jc w:val="both"/>
    </w:pPr>
    <w:rPr>
      <w:rFonts w:ascii="Segoe UI" w:hAnsi="Segoe UI" w:cs="Cambria"/>
      <w:sz w:val="21"/>
    </w:rPr>
  </w:style>
  <w:style w:type="character" w:customStyle="1" w:styleId="ISIChar">
    <w:name w:val="ISI Char"/>
    <w:link w:val="ISI"/>
    <w:rsid w:val="004036D7"/>
    <w:rPr>
      <w:rFonts w:ascii="Segoe UI" w:hAnsi="Segoe UI" w:cs="Cambria"/>
      <w:spacing w:val="-6"/>
      <w:sz w:val="21"/>
      <w:szCs w:val="22"/>
      <w:lang w:eastAsia="en-US"/>
    </w:rPr>
  </w:style>
  <w:style w:type="paragraph" w:customStyle="1" w:styleId="StyleISIPOINTJUSTIAfter6pt">
    <w:name w:val="Style ISI_POINT_JUSTI + After:  6 pt"/>
    <w:basedOn w:val="Normal"/>
    <w:semiHidden/>
    <w:rsid w:val="00A30D90"/>
    <w:pPr>
      <w:spacing w:before="20" w:after="120" w:line="320" w:lineRule="exact"/>
      <w:ind w:left="850" w:hanging="425"/>
      <w:jc w:val="both"/>
    </w:pPr>
    <w:rPr>
      <w:rFonts w:ascii="Arabic Typesetting" w:hAnsi="Arabic Typesetting"/>
      <w:spacing w:val="-8"/>
      <w:sz w:val="36"/>
    </w:rPr>
  </w:style>
  <w:style w:type="paragraph" w:customStyle="1" w:styleId="StyleIABSSSLatinBoldGray-80">
    <w:name w:val="Style I_ABSSS + (Latin) Bold Gray-80%"/>
    <w:basedOn w:val="IABSSS"/>
    <w:rsid w:val="00292824"/>
    <w:rPr>
      <w:rFonts w:ascii="Segoe UI Black" w:hAnsi="Segoe UI Black"/>
      <w:b/>
      <w:color w:val="333333"/>
      <w:sz w:val="20"/>
    </w:rPr>
  </w:style>
  <w:style w:type="paragraph" w:customStyle="1" w:styleId="StyleISIPOINTJustified">
    <w:name w:val="Style ISI_POINT + Justified"/>
    <w:basedOn w:val="Normal"/>
    <w:semiHidden/>
    <w:rsid w:val="009D5521"/>
    <w:pPr>
      <w:spacing w:after="60" w:line="260" w:lineRule="exact"/>
      <w:ind w:left="680" w:hanging="340"/>
      <w:jc w:val="both"/>
    </w:pPr>
    <w:rPr>
      <w:rFonts w:ascii="Arabic Typesetting" w:hAnsi="Arabic Typesetting"/>
      <w:spacing w:val="-12"/>
      <w:sz w:val="36"/>
    </w:rPr>
  </w:style>
  <w:style w:type="paragraph" w:customStyle="1" w:styleId="ISI-TERJEMAH">
    <w:name w:val="ISI-TERJEMAH"/>
    <w:basedOn w:val="Normal"/>
    <w:link w:val="ISI-TERJEMAHChar"/>
    <w:rsid w:val="009D5521"/>
    <w:pPr>
      <w:spacing w:before="20" w:after="40" w:line="200" w:lineRule="exact"/>
      <w:ind w:left="425"/>
      <w:jc w:val="both"/>
    </w:pPr>
    <w:rPr>
      <w:i/>
      <w:lang w:val="sv-SE"/>
    </w:rPr>
  </w:style>
  <w:style w:type="character" w:customStyle="1" w:styleId="ISI-TERJEMAHChar">
    <w:name w:val="ISI-TERJEMAH Char"/>
    <w:link w:val="ISI-TERJEMAH"/>
    <w:rsid w:val="009D5521"/>
    <w:rPr>
      <w:rFonts w:ascii="Calibri" w:hAnsi="Calibri" w:cs="Arial"/>
      <w:i/>
      <w:szCs w:val="22"/>
      <w:lang w:val="sv-SE" w:eastAsia="en-US" w:bidi="ar-SA"/>
    </w:rPr>
  </w:style>
  <w:style w:type="paragraph" w:customStyle="1" w:styleId="ISIFOOTNOTE">
    <w:name w:val="ISI_FOOTNOTE"/>
    <w:basedOn w:val="FootnoteText"/>
    <w:link w:val="ISIFOOTNOTEChar"/>
    <w:rsid w:val="009D5521"/>
    <w:pPr>
      <w:spacing w:after="60" w:line="200" w:lineRule="exact"/>
      <w:ind w:firstLine="227"/>
      <w:jc w:val="both"/>
    </w:pPr>
    <w:rPr>
      <w:rFonts w:ascii="Cambria" w:hAnsi="Cambria"/>
      <w:spacing w:val="-10"/>
      <w:sz w:val="18"/>
    </w:rPr>
  </w:style>
  <w:style w:type="character" w:customStyle="1" w:styleId="ISIFOOTNOTEChar">
    <w:name w:val="ISI_FOOTNOTE Char"/>
    <w:link w:val="ISIFOOTNOTE"/>
    <w:rsid w:val="009D5521"/>
    <w:rPr>
      <w:rFonts w:ascii="Cambria" w:hAnsi="Cambria" w:cs="Arial"/>
      <w:spacing w:val="-10"/>
      <w:sz w:val="18"/>
      <w:lang w:val="id-ID" w:eastAsia="en-US" w:bidi="ar-SA"/>
    </w:rPr>
  </w:style>
  <w:style w:type="paragraph" w:customStyle="1" w:styleId="I-POINT">
    <w:name w:val="I-POINT"/>
    <w:basedOn w:val="Normal"/>
    <w:link w:val="I-POINTCharChar"/>
    <w:rsid w:val="00867514"/>
    <w:pPr>
      <w:spacing w:before="180" w:after="80" w:line="300" w:lineRule="exact"/>
      <w:ind w:left="340" w:hanging="340"/>
      <w:outlineLvl w:val="2"/>
    </w:pPr>
    <w:rPr>
      <w:rFonts w:ascii="Segoe UI" w:hAnsi="Segoe UI"/>
      <w:b/>
      <w:bCs/>
      <w:spacing w:val="-4"/>
      <w:sz w:val="24"/>
      <w:szCs w:val="26"/>
    </w:rPr>
  </w:style>
  <w:style w:type="character" w:customStyle="1" w:styleId="I-POINTCharChar">
    <w:name w:val="I-POINT Char Char"/>
    <w:link w:val="I-POINT"/>
    <w:rsid w:val="00867514"/>
    <w:rPr>
      <w:rFonts w:ascii="Segoe UI" w:hAnsi="Segoe UI" w:cs="Arial"/>
      <w:b/>
      <w:bCs/>
      <w:spacing w:val="-4"/>
      <w:sz w:val="24"/>
      <w:szCs w:val="26"/>
      <w:lang w:eastAsia="en-US"/>
    </w:rPr>
  </w:style>
  <w:style w:type="character" w:styleId="PageNumber">
    <w:name w:val="page number"/>
    <w:basedOn w:val="DefaultParagraphFont"/>
    <w:semiHidden/>
    <w:rsid w:val="009D5521"/>
  </w:style>
  <w:style w:type="paragraph" w:styleId="ListParagraph">
    <w:name w:val="List Paragraph"/>
    <w:aliases w:val="spasi 2 taiiii"/>
    <w:basedOn w:val="Normal"/>
    <w:link w:val="ListParagraphChar"/>
    <w:uiPriority w:val="34"/>
    <w:qFormat/>
    <w:rsid w:val="009D5521"/>
    <w:pPr>
      <w:spacing w:before="100" w:beforeAutospacing="1" w:after="100" w:afterAutospacing="1"/>
      <w:ind w:left="720"/>
    </w:pPr>
    <w:rPr>
      <w:szCs w:val="20"/>
    </w:rPr>
  </w:style>
  <w:style w:type="paragraph" w:styleId="EndnoteText">
    <w:name w:val="endnote text"/>
    <w:basedOn w:val="Normal"/>
    <w:link w:val="EndnoteTextChar"/>
    <w:semiHidden/>
    <w:rsid w:val="009D5521"/>
    <w:pPr>
      <w:spacing w:beforeAutospacing="1" w:afterAutospacing="1"/>
    </w:pPr>
    <w:rPr>
      <w:szCs w:val="20"/>
    </w:rPr>
  </w:style>
  <w:style w:type="character" w:customStyle="1" w:styleId="EndnoteTextChar">
    <w:name w:val="Endnote Text Char"/>
    <w:link w:val="EndnoteText"/>
    <w:locked/>
    <w:rsid w:val="009D5521"/>
    <w:rPr>
      <w:rFonts w:ascii="Calibri" w:hAnsi="Calibri" w:cs="Arial"/>
      <w:lang w:val="id-ID" w:eastAsia="en-US" w:bidi="ar-SA"/>
    </w:rPr>
  </w:style>
  <w:style w:type="paragraph" w:customStyle="1" w:styleId="Iabs">
    <w:name w:val="I_abs"/>
    <w:basedOn w:val="Normal"/>
    <w:link w:val="IabsChar"/>
    <w:rsid w:val="004C1E7B"/>
    <w:pPr>
      <w:spacing w:before="120" w:after="120"/>
      <w:ind w:left="567" w:right="567"/>
    </w:pPr>
    <w:rPr>
      <w:b/>
    </w:rPr>
  </w:style>
  <w:style w:type="character" w:customStyle="1" w:styleId="IabsChar">
    <w:name w:val="I_abs Char"/>
    <w:link w:val="Iabs"/>
    <w:rsid w:val="004C1E7B"/>
    <w:rPr>
      <w:rFonts w:ascii="Calibri" w:hAnsi="Calibri" w:cs="Arial"/>
      <w:b/>
      <w:sz w:val="22"/>
      <w:szCs w:val="22"/>
      <w:lang w:val="id-ID" w:eastAsia="en-US" w:bidi="ar-SA"/>
    </w:rPr>
  </w:style>
  <w:style w:type="paragraph" w:customStyle="1" w:styleId="IPenket">
    <w:name w:val="I_Pen_ket"/>
    <w:basedOn w:val="Normal"/>
    <w:link w:val="IPenketChar"/>
    <w:rsid w:val="00867514"/>
    <w:pPr>
      <w:spacing w:before="60" w:after="360" w:line="240" w:lineRule="exact"/>
      <w:jc w:val="center"/>
    </w:pPr>
    <w:rPr>
      <w:rFonts w:ascii="Segoe UI" w:hAnsi="Segoe UI"/>
      <w:spacing w:val="-8"/>
    </w:rPr>
  </w:style>
  <w:style w:type="character" w:customStyle="1" w:styleId="IPenketChar">
    <w:name w:val="I_Pen_ket Char"/>
    <w:link w:val="IPenket"/>
    <w:rsid w:val="00867514"/>
    <w:rPr>
      <w:rFonts w:ascii="Segoe UI" w:hAnsi="Segoe UI" w:cs="Arial"/>
      <w:spacing w:val="-8"/>
      <w:szCs w:val="22"/>
      <w:lang w:eastAsia="en-US"/>
    </w:rPr>
  </w:style>
  <w:style w:type="paragraph" w:customStyle="1" w:styleId="Ipoint-1">
    <w:name w:val="I_point-1"/>
    <w:basedOn w:val="Normal"/>
    <w:link w:val="Ipoint-1CharChar"/>
    <w:rsid w:val="000D48AA"/>
    <w:pPr>
      <w:spacing w:before="180" w:after="120" w:line="300" w:lineRule="exact"/>
      <w:ind w:left="340"/>
      <w:outlineLvl w:val="3"/>
    </w:pPr>
    <w:rPr>
      <w:rFonts w:ascii="Cambria" w:hAnsi="Cambria"/>
      <w:b/>
      <w:bCs/>
      <w:spacing w:val="-12"/>
    </w:rPr>
  </w:style>
  <w:style w:type="character" w:customStyle="1" w:styleId="Ipoint-1CharChar">
    <w:name w:val="I_point-1 Char Char"/>
    <w:link w:val="Ipoint-1"/>
    <w:rsid w:val="000D48AA"/>
    <w:rPr>
      <w:rFonts w:ascii="Cambria" w:hAnsi="Cambria" w:cs="Arial"/>
      <w:b/>
      <w:bCs/>
      <w:spacing w:val="-12"/>
      <w:sz w:val="22"/>
      <w:szCs w:val="22"/>
      <w:lang w:val="id-ID" w:eastAsia="en-US"/>
    </w:rPr>
  </w:style>
  <w:style w:type="paragraph" w:customStyle="1" w:styleId="I-Kutipan">
    <w:name w:val="I-Kutipan"/>
    <w:basedOn w:val="ISI-TERJEMAH"/>
    <w:link w:val="I-KutipanChar"/>
    <w:rsid w:val="009D5521"/>
    <w:pPr>
      <w:spacing w:before="120" w:after="120" w:line="220" w:lineRule="exact"/>
      <w:ind w:left="340"/>
    </w:pPr>
    <w:rPr>
      <w:rFonts w:ascii="Cambria" w:hAnsi="Cambria"/>
      <w:i w:val="0"/>
      <w:iCs/>
      <w:spacing w:val="-8"/>
      <w:sz w:val="21"/>
    </w:rPr>
  </w:style>
  <w:style w:type="character" w:customStyle="1" w:styleId="I-KutipanChar">
    <w:name w:val="I-Kutipan Char"/>
    <w:link w:val="I-Kutipan"/>
    <w:rsid w:val="009D5521"/>
    <w:rPr>
      <w:rFonts w:ascii="Cambria" w:hAnsi="Cambria" w:cs="Arial"/>
      <w:iCs/>
      <w:spacing w:val="-8"/>
      <w:sz w:val="21"/>
      <w:szCs w:val="22"/>
      <w:lang w:val="sv-SE" w:eastAsia="en-US" w:bidi="ar-SA"/>
    </w:rPr>
  </w:style>
  <w:style w:type="paragraph" w:customStyle="1" w:styleId="Ijusti-masuk">
    <w:name w:val="I_justi-masuk"/>
    <w:basedOn w:val="Normal"/>
    <w:rsid w:val="00A30D90"/>
    <w:pPr>
      <w:spacing w:before="20" w:after="20" w:line="320" w:lineRule="exact"/>
      <w:ind w:left="709" w:hanging="284"/>
      <w:jc w:val="both"/>
    </w:pPr>
    <w:rPr>
      <w:rFonts w:ascii="Arabic Typesetting" w:hAnsi="Arabic Typesetting"/>
      <w:spacing w:val="-8"/>
      <w:sz w:val="36"/>
    </w:rPr>
  </w:style>
  <w:style w:type="paragraph" w:customStyle="1" w:styleId="ITOPKey">
    <w:name w:val="I_TOP_Key"/>
    <w:basedOn w:val="IAKEY"/>
    <w:rsid w:val="00DB1AD2"/>
    <w:rPr>
      <w:rFonts w:ascii="Calibri" w:hAnsi="Calibri"/>
      <w:sz w:val="20"/>
    </w:rPr>
  </w:style>
  <w:style w:type="paragraph" w:customStyle="1" w:styleId="IKeyWords">
    <w:name w:val="I_KeyWords"/>
    <w:basedOn w:val="IAKEY"/>
    <w:link w:val="IKeyWordsChar"/>
    <w:rsid w:val="00DB1AD2"/>
    <w:rPr>
      <w:b w:val="0"/>
      <w:sz w:val="16"/>
      <w:szCs w:val="16"/>
    </w:rPr>
  </w:style>
  <w:style w:type="paragraph" w:customStyle="1" w:styleId="I-DAPUSTAKA">
    <w:name w:val="I-DAPUSTAKA"/>
    <w:basedOn w:val="ISI"/>
    <w:link w:val="I-DAPUSTAKAChar"/>
    <w:rsid w:val="009D5521"/>
    <w:pPr>
      <w:spacing w:after="120" w:line="240" w:lineRule="exact"/>
      <w:ind w:left="567" w:hanging="567"/>
    </w:pPr>
  </w:style>
  <w:style w:type="character" w:customStyle="1" w:styleId="I-DAPUSTAKAChar">
    <w:name w:val="I-DAPUSTAKA Char"/>
    <w:basedOn w:val="ISIChar"/>
    <w:link w:val="I-DAPUSTAKA"/>
    <w:rsid w:val="009D5521"/>
    <w:rPr>
      <w:rFonts w:ascii="Segoe UI" w:hAnsi="Segoe UI" w:cs="Cambria"/>
      <w:spacing w:val="-6"/>
      <w:sz w:val="21"/>
      <w:szCs w:val="22"/>
      <w:lang w:eastAsia="en-US"/>
    </w:rPr>
  </w:style>
  <w:style w:type="paragraph" w:styleId="BodyText">
    <w:name w:val="Body Text"/>
    <w:basedOn w:val="Normal"/>
    <w:link w:val="BodyTextChar"/>
    <w:semiHidden/>
    <w:rsid w:val="009D5521"/>
    <w:pPr>
      <w:jc w:val="both"/>
    </w:pPr>
    <w:rPr>
      <w:lang w:val="en-GB"/>
    </w:rPr>
  </w:style>
  <w:style w:type="character" w:customStyle="1" w:styleId="BodyTextChar">
    <w:name w:val="Body Text Char"/>
    <w:link w:val="BodyText"/>
    <w:semiHidden/>
    <w:locked/>
    <w:rsid w:val="009D5521"/>
    <w:rPr>
      <w:rFonts w:ascii="Calibri" w:hAnsi="Calibri" w:cs="Arial"/>
      <w:sz w:val="22"/>
      <w:szCs w:val="22"/>
      <w:lang w:val="en-GB" w:eastAsia="en-US" w:bidi="ar-SA"/>
    </w:rPr>
  </w:style>
  <w:style w:type="paragraph" w:styleId="BodyTextIndent">
    <w:name w:val="Body Text Indent"/>
    <w:basedOn w:val="Normal"/>
    <w:link w:val="BodyTextIndentChar"/>
    <w:semiHidden/>
    <w:rsid w:val="009D5521"/>
    <w:pPr>
      <w:ind w:firstLine="720"/>
      <w:jc w:val="both"/>
    </w:pPr>
  </w:style>
  <w:style w:type="character" w:customStyle="1" w:styleId="BodyTextIndentChar">
    <w:name w:val="Body Text Indent Char"/>
    <w:link w:val="BodyTextIndent"/>
    <w:semiHidden/>
    <w:locked/>
    <w:rsid w:val="009D5521"/>
    <w:rPr>
      <w:rFonts w:ascii="Calibri" w:hAnsi="Calibri" w:cs="Arial"/>
      <w:sz w:val="22"/>
      <w:szCs w:val="22"/>
      <w:lang w:val="id-ID" w:eastAsia="en-US" w:bidi="ar-SA"/>
    </w:rPr>
  </w:style>
  <w:style w:type="paragraph" w:customStyle="1" w:styleId="Ipoia">
    <w:name w:val="I_poi.a"/>
    <w:basedOn w:val="Ipoint-1"/>
    <w:rsid w:val="00BD10F1"/>
    <w:pPr>
      <w:outlineLvl w:val="4"/>
    </w:pPr>
    <w:rPr>
      <w:rFonts w:ascii="Calibri" w:hAnsi="Calibri"/>
      <w:szCs w:val="23"/>
      <w:lang w:val="sv-SE"/>
    </w:rPr>
  </w:style>
  <w:style w:type="paragraph" w:customStyle="1" w:styleId="ARAB">
    <w:name w:val="ARAB"/>
    <w:basedOn w:val="Normal"/>
    <w:link w:val="ARABChar"/>
    <w:rsid w:val="009D5521"/>
    <w:pPr>
      <w:widowControl w:val="0"/>
      <w:autoSpaceDE w:val="0"/>
      <w:autoSpaceDN w:val="0"/>
      <w:bidi/>
      <w:spacing w:before="120" w:after="120"/>
      <w:ind w:right="425"/>
      <w:jc w:val="both"/>
    </w:pPr>
    <w:rPr>
      <w:rFonts w:ascii="KFGQPC Uthman Taha Naskh" w:hAnsi="KFGQPC Uthman Taha Naskh" w:cs="KFGQPC Uthman Taha Naskh"/>
      <w:spacing w:val="-16"/>
      <w:sz w:val="32"/>
      <w:szCs w:val="32"/>
    </w:rPr>
  </w:style>
  <w:style w:type="character" w:customStyle="1" w:styleId="ARABChar">
    <w:name w:val="ARAB Char"/>
    <w:link w:val="ARAB"/>
    <w:rsid w:val="009D5521"/>
    <w:rPr>
      <w:rFonts w:ascii="KFGQPC Uthman Taha Naskh" w:hAnsi="KFGQPC Uthman Taha Naskh" w:cs="KFGQPC Uthman Taha Naskh"/>
      <w:spacing w:val="-16"/>
      <w:sz w:val="32"/>
      <w:szCs w:val="32"/>
      <w:lang w:val="id-ID" w:eastAsia="en-US" w:bidi="ar-SA"/>
    </w:rPr>
  </w:style>
  <w:style w:type="paragraph" w:styleId="Title">
    <w:name w:val="Title"/>
    <w:basedOn w:val="Normal"/>
    <w:link w:val="TitleChar"/>
    <w:qFormat/>
    <w:rsid w:val="009D5521"/>
    <w:pPr>
      <w:jc w:val="center"/>
    </w:pPr>
    <w:rPr>
      <w:b/>
      <w:bCs/>
    </w:rPr>
  </w:style>
  <w:style w:type="character" w:customStyle="1" w:styleId="TitleChar">
    <w:name w:val="Title Char"/>
    <w:link w:val="Title"/>
    <w:locked/>
    <w:rsid w:val="009D5521"/>
    <w:rPr>
      <w:rFonts w:ascii="Calibri" w:hAnsi="Calibri" w:cs="Arial"/>
      <w:b/>
      <w:bCs/>
      <w:sz w:val="22"/>
      <w:szCs w:val="22"/>
      <w:lang w:val="id-ID" w:eastAsia="en-US" w:bidi="ar-SA"/>
    </w:rPr>
  </w:style>
  <w:style w:type="character" w:styleId="Strong">
    <w:name w:val="Strong"/>
    <w:qFormat/>
    <w:rsid w:val="009D5521"/>
    <w:rPr>
      <w:b/>
      <w:bCs/>
    </w:rPr>
  </w:style>
  <w:style w:type="paragraph" w:styleId="BodyTextIndent3">
    <w:name w:val="Body Text Indent 3"/>
    <w:basedOn w:val="Normal"/>
    <w:link w:val="BodyTextIndent3Char"/>
    <w:semiHidden/>
    <w:rsid w:val="009D5521"/>
    <w:pPr>
      <w:spacing w:after="120"/>
      <w:ind w:left="360"/>
    </w:pPr>
    <w:rPr>
      <w:sz w:val="16"/>
      <w:szCs w:val="16"/>
    </w:rPr>
  </w:style>
  <w:style w:type="character" w:customStyle="1" w:styleId="BodyTextIndent3Char">
    <w:name w:val="Body Text Indent 3 Char"/>
    <w:link w:val="BodyTextIndent3"/>
    <w:semiHidden/>
    <w:locked/>
    <w:rsid w:val="009D5521"/>
    <w:rPr>
      <w:rFonts w:ascii="Calibri" w:hAnsi="Calibri" w:cs="Arial"/>
      <w:sz w:val="16"/>
      <w:szCs w:val="16"/>
      <w:lang w:val="id-ID" w:eastAsia="en-US" w:bidi="ar-SA"/>
    </w:rPr>
  </w:style>
  <w:style w:type="character" w:styleId="Emphasis">
    <w:name w:val="Emphasis"/>
    <w:qFormat/>
    <w:rsid w:val="009D5521"/>
    <w:rPr>
      <w:i/>
      <w:iCs/>
    </w:rPr>
  </w:style>
  <w:style w:type="paragraph" w:customStyle="1" w:styleId="IPENULIS">
    <w:name w:val="I_PENULIS"/>
    <w:basedOn w:val="Iabs"/>
    <w:link w:val="IPENULISChar"/>
    <w:rsid w:val="005C7FF4"/>
    <w:pPr>
      <w:spacing w:before="0" w:after="60"/>
      <w:ind w:left="0" w:right="0"/>
      <w:jc w:val="center"/>
      <w:outlineLvl w:val="1"/>
    </w:pPr>
    <w:rPr>
      <w:rFonts w:ascii="Century Gothic" w:hAnsi="Century Gothic"/>
      <w:b w:val="0"/>
      <w:bCs/>
      <w:color w:val="7E0000"/>
      <w:sz w:val="24"/>
    </w:rPr>
  </w:style>
  <w:style w:type="character" w:customStyle="1" w:styleId="IPENULISChar">
    <w:name w:val="I_PENULIS Char"/>
    <w:link w:val="IPENULIS"/>
    <w:rsid w:val="005C7FF4"/>
    <w:rPr>
      <w:rFonts w:ascii="Century Gothic" w:hAnsi="Century Gothic" w:cs="Arial"/>
      <w:bCs/>
      <w:color w:val="7E0000"/>
      <w:spacing w:val="-6"/>
      <w:sz w:val="24"/>
      <w:szCs w:val="22"/>
      <w:lang w:eastAsia="en-US"/>
    </w:rPr>
  </w:style>
  <w:style w:type="paragraph" w:customStyle="1" w:styleId="Kutipan">
    <w:name w:val="Kutipan"/>
    <w:basedOn w:val="Normal"/>
    <w:next w:val="Normal"/>
    <w:link w:val="KutipanChar"/>
    <w:semiHidden/>
    <w:rsid w:val="009D5521"/>
    <w:pPr>
      <w:autoSpaceDE w:val="0"/>
      <w:autoSpaceDN w:val="0"/>
      <w:spacing w:after="120" w:line="240" w:lineRule="exact"/>
      <w:ind w:left="720" w:right="720"/>
      <w:jc w:val="both"/>
    </w:pPr>
    <w:rPr>
      <w:szCs w:val="20"/>
    </w:rPr>
  </w:style>
  <w:style w:type="character" w:customStyle="1" w:styleId="KutipanChar">
    <w:name w:val="Kutipan Char"/>
    <w:link w:val="Kutipan"/>
    <w:rsid w:val="009D5521"/>
    <w:rPr>
      <w:rFonts w:ascii="Calibri" w:hAnsi="Calibri" w:cs="Arial"/>
      <w:lang w:val="id-ID" w:eastAsia="en-US" w:bidi="ar-SA"/>
    </w:rPr>
  </w:style>
  <w:style w:type="character" w:customStyle="1" w:styleId="BalloonTextChar">
    <w:name w:val="Balloon Text Char"/>
    <w:link w:val="BalloonText"/>
    <w:locked/>
    <w:rsid w:val="009D5521"/>
    <w:rPr>
      <w:rFonts w:ascii="Tahoma" w:hAnsi="Tahoma"/>
      <w:noProof/>
      <w:sz w:val="16"/>
      <w:szCs w:val="16"/>
      <w:lang w:val="id-ID" w:bidi="ar-SA"/>
    </w:rPr>
  </w:style>
  <w:style w:type="paragraph" w:styleId="BalloonText">
    <w:name w:val="Balloon Text"/>
    <w:basedOn w:val="Normal"/>
    <w:link w:val="BalloonTextChar"/>
    <w:rsid w:val="009D5521"/>
    <w:rPr>
      <w:rFonts w:ascii="Tahoma" w:hAnsi="Tahoma" w:cs="Times New Roman"/>
      <w:noProof/>
      <w:sz w:val="16"/>
      <w:szCs w:val="16"/>
      <w:lang w:eastAsia="ja-JP"/>
    </w:rPr>
  </w:style>
  <w:style w:type="paragraph" w:customStyle="1" w:styleId="FootnoteText1">
    <w:name w:val="Footnote Text1"/>
    <w:basedOn w:val="Normal"/>
    <w:semiHidden/>
    <w:rsid w:val="009D5521"/>
    <w:pPr>
      <w:widowControl w:val="0"/>
      <w:suppressAutoHyphens/>
    </w:pPr>
    <w:rPr>
      <w:szCs w:val="20"/>
      <w:lang w:eastAsia="ar-SA"/>
    </w:rPr>
  </w:style>
  <w:style w:type="character" w:customStyle="1" w:styleId="hps">
    <w:name w:val="hps"/>
    <w:semiHidden/>
    <w:rsid w:val="009D5521"/>
    <w:rPr>
      <w:rFonts w:cs="Times New Roman"/>
    </w:rPr>
  </w:style>
  <w:style w:type="paragraph" w:customStyle="1" w:styleId="msonospacing0">
    <w:name w:val="msonospacing"/>
    <w:semiHidden/>
    <w:rsid w:val="009D5521"/>
    <w:rPr>
      <w:rFonts w:cs="Angsana New"/>
      <w:sz w:val="24"/>
      <w:szCs w:val="24"/>
      <w:lang w:val="en-US" w:eastAsia="en-US"/>
    </w:rPr>
  </w:style>
  <w:style w:type="paragraph" w:styleId="DocumentMap">
    <w:name w:val="Document Map"/>
    <w:basedOn w:val="Normal"/>
    <w:link w:val="DocumentMapChar"/>
    <w:semiHidden/>
    <w:rsid w:val="009D5521"/>
    <w:pPr>
      <w:shd w:val="clear" w:color="auto" w:fill="000080"/>
    </w:pPr>
    <w:rPr>
      <w:rFonts w:ascii="Tahoma" w:hAnsi="Tahoma" w:cs="Tahoma"/>
      <w:szCs w:val="20"/>
    </w:rPr>
  </w:style>
  <w:style w:type="character" w:customStyle="1" w:styleId="DocumentMapChar">
    <w:name w:val="Document Map Char"/>
    <w:link w:val="DocumentMap"/>
    <w:semiHidden/>
    <w:locked/>
    <w:rsid w:val="002107F6"/>
    <w:rPr>
      <w:rFonts w:ascii="Tahoma" w:hAnsi="Tahoma" w:cs="Tahoma"/>
      <w:lang w:val="id-ID" w:eastAsia="en-US" w:bidi="ar-SA"/>
    </w:rPr>
  </w:style>
  <w:style w:type="paragraph" w:customStyle="1" w:styleId="KATABEL">
    <w:name w:val="KA_TABEL"/>
    <w:basedOn w:val="Normal"/>
    <w:rsid w:val="009D5521"/>
    <w:pPr>
      <w:spacing w:before="240" w:after="120"/>
      <w:jc w:val="center"/>
      <w:outlineLvl w:val="2"/>
    </w:pPr>
    <w:rPr>
      <w:rFonts w:eastAsia="Calibri"/>
      <w:b/>
      <w:bCs/>
    </w:rPr>
  </w:style>
  <w:style w:type="paragraph" w:styleId="NoSpacing">
    <w:name w:val="No Spacing"/>
    <w:qFormat/>
    <w:rsid w:val="009D5521"/>
    <w:rPr>
      <w:rFonts w:ascii="Calibri" w:hAnsi="Calibri" w:cs="Arial"/>
      <w:sz w:val="22"/>
      <w:szCs w:val="22"/>
      <w:lang w:val="en-US" w:eastAsia="en-US"/>
    </w:rPr>
  </w:style>
  <w:style w:type="paragraph" w:customStyle="1" w:styleId="IABSSS">
    <w:name w:val="I_ABSSS"/>
    <w:basedOn w:val="Normal"/>
    <w:link w:val="IABSSSChar"/>
    <w:rsid w:val="00B2686E"/>
    <w:pPr>
      <w:spacing w:before="120" w:after="0" w:line="200" w:lineRule="exact"/>
      <w:ind w:left="1134" w:right="1134"/>
      <w:jc w:val="both"/>
    </w:pPr>
    <w:rPr>
      <w:rFonts w:ascii="Garamond" w:hAnsi="Garamond" w:cs="Calibri"/>
      <w:spacing w:val="-10"/>
      <w:sz w:val="21"/>
      <w:szCs w:val="20"/>
      <w:lang w:val="nl-NL"/>
    </w:rPr>
  </w:style>
  <w:style w:type="character" w:customStyle="1" w:styleId="IABSSSChar">
    <w:name w:val="I_ABSSS Char"/>
    <w:link w:val="IABSSS"/>
    <w:rsid w:val="00B2686E"/>
    <w:rPr>
      <w:rFonts w:ascii="Garamond" w:hAnsi="Garamond" w:cs="Calibri"/>
      <w:spacing w:val="-10"/>
      <w:sz w:val="21"/>
      <w:lang w:val="nl-NL" w:eastAsia="en-US"/>
    </w:rPr>
  </w:style>
  <w:style w:type="paragraph" w:customStyle="1" w:styleId="IAKEY">
    <w:name w:val="I_AKEY"/>
    <w:basedOn w:val="IABSSS"/>
    <w:link w:val="IAKEYChar"/>
    <w:rsid w:val="0070534E"/>
    <w:pPr>
      <w:spacing w:before="360" w:after="120"/>
      <w:ind w:left="2155" w:hanging="1021"/>
      <w:jc w:val="left"/>
    </w:pPr>
    <w:rPr>
      <w:rFonts w:eastAsia="Batang"/>
      <w:b/>
    </w:rPr>
  </w:style>
  <w:style w:type="character" w:customStyle="1" w:styleId="IAKEYChar">
    <w:name w:val="I_AKEY Char"/>
    <w:link w:val="IAKEY"/>
    <w:rsid w:val="0070534E"/>
    <w:rPr>
      <w:rFonts w:ascii="Cambria" w:eastAsia="Batang" w:hAnsi="Cambria" w:cs="Calibri"/>
      <w:b/>
      <w:spacing w:val="-10"/>
      <w:sz w:val="18"/>
      <w:lang w:val="nl-NL" w:eastAsia="en-US"/>
    </w:rPr>
  </w:style>
  <w:style w:type="paragraph" w:customStyle="1" w:styleId="IDAP">
    <w:name w:val="I_DAP"/>
    <w:basedOn w:val="Normal"/>
    <w:link w:val="IDAPChar"/>
    <w:rsid w:val="00787201"/>
    <w:pPr>
      <w:spacing w:before="240" w:after="240" w:line="320" w:lineRule="exact"/>
      <w:ind w:right="1134"/>
      <w:jc w:val="center"/>
      <w:outlineLvl w:val="0"/>
    </w:pPr>
    <w:rPr>
      <w:rFonts w:ascii="Cambria" w:hAnsi="Cambria"/>
      <w:b/>
      <w:bCs/>
      <w:spacing w:val="-8"/>
      <w:sz w:val="24"/>
    </w:rPr>
  </w:style>
  <w:style w:type="character" w:customStyle="1" w:styleId="IDAPChar">
    <w:name w:val="I_DAP Char"/>
    <w:link w:val="IDAP"/>
    <w:rsid w:val="005516D4"/>
    <w:rPr>
      <w:rFonts w:ascii="Cambria" w:hAnsi="Cambria" w:cs="Arial"/>
      <w:b/>
      <w:bCs/>
      <w:spacing w:val="-8"/>
      <w:sz w:val="24"/>
      <w:szCs w:val="22"/>
      <w:lang w:val="id-ID" w:eastAsia="en-US" w:bidi="ar-SA"/>
    </w:rPr>
  </w:style>
  <w:style w:type="paragraph" w:customStyle="1" w:styleId="Default">
    <w:name w:val="Default"/>
    <w:semiHidden/>
    <w:rsid w:val="009D5521"/>
    <w:pPr>
      <w:autoSpaceDE w:val="0"/>
      <w:autoSpaceDN w:val="0"/>
      <w:adjustRightInd w:val="0"/>
    </w:pPr>
    <w:rPr>
      <w:rFonts w:ascii="Garamond" w:eastAsia="Calibri" w:hAnsi="Garamond" w:cs="Garamond"/>
      <w:color w:val="000000"/>
      <w:sz w:val="24"/>
      <w:szCs w:val="24"/>
      <w:lang w:eastAsia="id-ID"/>
    </w:rPr>
  </w:style>
  <w:style w:type="paragraph" w:customStyle="1" w:styleId="IKAtabel">
    <w:name w:val="I_KA tabel"/>
    <w:basedOn w:val="Ipoint-1"/>
    <w:rsid w:val="00C46FD2"/>
    <w:pPr>
      <w:spacing w:after="240" w:line="280" w:lineRule="exact"/>
      <w:ind w:left="0"/>
    </w:pPr>
    <w:rPr>
      <w:rFonts w:ascii="Segoe UI Emoji" w:hAnsi="Segoe UI Emoji"/>
      <w:b w:val="0"/>
      <w:sz w:val="18"/>
      <w:lang w:val="nb-NO"/>
    </w:rPr>
  </w:style>
  <w:style w:type="paragraph" w:customStyle="1" w:styleId="ISI-point">
    <w:name w:val="ISI-point"/>
    <w:basedOn w:val="Normal"/>
    <w:link w:val="ISI-pointChar"/>
    <w:rsid w:val="00AC7A63"/>
    <w:pPr>
      <w:spacing w:after="120" w:line="300" w:lineRule="exact"/>
      <w:ind w:left="340" w:hanging="340"/>
      <w:jc w:val="both"/>
    </w:pPr>
    <w:rPr>
      <w:rFonts w:ascii="Cambria" w:eastAsia="Calibri" w:hAnsi="Cambria"/>
      <w:spacing w:val="-8"/>
      <w:szCs w:val="26"/>
      <w:lang w:val="en-GB"/>
    </w:rPr>
  </w:style>
  <w:style w:type="character" w:customStyle="1" w:styleId="ISI-pointChar">
    <w:name w:val="ISI-point Char"/>
    <w:link w:val="ISI-point"/>
    <w:rsid w:val="00AC7A63"/>
    <w:rPr>
      <w:rFonts w:ascii="Cambria" w:eastAsia="Calibri" w:hAnsi="Cambria" w:cs="Arial"/>
      <w:spacing w:val="-8"/>
      <w:sz w:val="22"/>
      <w:szCs w:val="26"/>
      <w:lang w:val="en-GB" w:eastAsia="en-US"/>
    </w:rPr>
  </w:style>
  <w:style w:type="paragraph" w:styleId="BodyText2">
    <w:name w:val="Body Text 2"/>
    <w:basedOn w:val="Normal"/>
    <w:link w:val="BodyText2Char"/>
    <w:semiHidden/>
    <w:rsid w:val="009D5521"/>
    <w:pPr>
      <w:spacing w:after="120" w:line="480" w:lineRule="auto"/>
    </w:pPr>
    <w:rPr>
      <w:lang w:eastAsia="id-ID"/>
    </w:rPr>
  </w:style>
  <w:style w:type="character" w:customStyle="1" w:styleId="BodyText2Char">
    <w:name w:val="Body Text 2 Char"/>
    <w:link w:val="BodyText2"/>
    <w:semiHidden/>
    <w:locked/>
    <w:rsid w:val="009D5521"/>
    <w:rPr>
      <w:rFonts w:ascii="Calibri" w:hAnsi="Calibri" w:cs="Arial"/>
      <w:sz w:val="22"/>
      <w:szCs w:val="22"/>
      <w:lang w:val="id-ID" w:eastAsia="id-ID" w:bidi="ar-SA"/>
    </w:rPr>
  </w:style>
  <w:style w:type="character" w:customStyle="1" w:styleId="longtext">
    <w:name w:val="long_text"/>
    <w:semiHidden/>
    <w:rsid w:val="009D5521"/>
    <w:rPr>
      <w:rFonts w:cs="Times New Roman"/>
    </w:rPr>
  </w:style>
  <w:style w:type="paragraph" w:customStyle="1" w:styleId="ARABKE">
    <w:name w:val="ARAB_)KE"/>
    <w:basedOn w:val="ARAB"/>
    <w:link w:val="ARABKEChar"/>
    <w:rsid w:val="009D5521"/>
    <w:pPr>
      <w:spacing w:line="240" w:lineRule="auto"/>
    </w:pPr>
    <w:rPr>
      <w:spacing w:val="-10"/>
      <w:sz w:val="28"/>
      <w:szCs w:val="28"/>
      <w:lang w:eastAsia="id-ID"/>
    </w:rPr>
  </w:style>
  <w:style w:type="character" w:customStyle="1" w:styleId="ARABKEChar">
    <w:name w:val="ARAB_)KE Char"/>
    <w:link w:val="ARABKE"/>
    <w:rsid w:val="009D5521"/>
    <w:rPr>
      <w:rFonts w:ascii="KFGQPC Uthman Taha Naskh" w:hAnsi="KFGQPC Uthman Taha Naskh" w:cs="KFGQPC Uthman Taha Naskh"/>
      <w:spacing w:val="-10"/>
      <w:sz w:val="28"/>
      <w:szCs w:val="28"/>
      <w:lang w:val="id-ID" w:eastAsia="id-ID" w:bidi="ar-SA"/>
    </w:rPr>
  </w:style>
  <w:style w:type="paragraph" w:customStyle="1" w:styleId="I-KUTIPpasal">
    <w:name w:val="I-KUTIP_pasal"/>
    <w:basedOn w:val="I-Kutipan"/>
    <w:rsid w:val="009D5521"/>
    <w:pPr>
      <w:spacing w:line="240" w:lineRule="exact"/>
      <w:ind w:left="737" w:hanging="397"/>
    </w:pPr>
  </w:style>
  <w:style w:type="paragraph" w:customStyle="1" w:styleId="Abstraksiisi">
    <w:name w:val="Abstraksi_isi"/>
    <w:next w:val="Normal"/>
    <w:semiHidden/>
    <w:rsid w:val="009D5521"/>
    <w:pPr>
      <w:autoSpaceDE w:val="0"/>
      <w:autoSpaceDN w:val="0"/>
      <w:adjustRightInd w:val="0"/>
      <w:jc w:val="center"/>
    </w:pPr>
    <w:rPr>
      <w:rFonts w:ascii="GoudyOlSt BT" w:cs="GoudyOlSt BT"/>
      <w:i/>
      <w:iCs/>
      <w:color w:val="000000"/>
      <w:sz w:val="24"/>
      <w:szCs w:val="24"/>
      <w:lang w:val="en-US" w:eastAsia="en-US"/>
    </w:rPr>
  </w:style>
  <w:style w:type="paragraph" w:customStyle="1" w:styleId="Abstrak">
    <w:name w:val="Abstrak"/>
    <w:next w:val="Abstraksiisi"/>
    <w:semiHidden/>
    <w:rsid w:val="009D5521"/>
    <w:pPr>
      <w:autoSpaceDE w:val="0"/>
      <w:autoSpaceDN w:val="0"/>
      <w:adjustRightInd w:val="0"/>
      <w:spacing w:before="227" w:after="113"/>
      <w:jc w:val="center"/>
    </w:pPr>
    <w:rPr>
      <w:rFonts w:ascii="Futura BdCn BT" w:cs="Futura BdCn BT"/>
      <w:b/>
      <w:bCs/>
      <w:color w:val="000000"/>
      <w:sz w:val="24"/>
      <w:szCs w:val="24"/>
      <w:lang w:val="en-US" w:eastAsia="en-US"/>
    </w:rPr>
  </w:style>
  <w:style w:type="paragraph" w:customStyle="1" w:styleId="oleh1">
    <w:name w:val="oleh_1"/>
    <w:next w:val="Abstrak"/>
    <w:semiHidden/>
    <w:rsid w:val="009D5521"/>
    <w:pPr>
      <w:autoSpaceDE w:val="0"/>
      <w:autoSpaceDN w:val="0"/>
      <w:adjustRightInd w:val="0"/>
      <w:spacing w:before="170" w:after="57"/>
      <w:jc w:val="center"/>
    </w:pPr>
    <w:rPr>
      <w:rFonts w:ascii="Arial" w:hAnsi="Arial" w:cs="Arial"/>
      <w:color w:val="000000"/>
      <w:sz w:val="22"/>
      <w:szCs w:val="22"/>
      <w:lang w:val="en-US" w:eastAsia="en-US"/>
    </w:rPr>
  </w:style>
  <w:style w:type="paragraph" w:customStyle="1" w:styleId="kutipan0">
    <w:name w:val="kutipan"/>
    <w:semiHidden/>
    <w:rsid w:val="009D5521"/>
    <w:pPr>
      <w:tabs>
        <w:tab w:val="left" w:pos="942"/>
      </w:tabs>
      <w:autoSpaceDE w:val="0"/>
      <w:autoSpaceDN w:val="0"/>
      <w:adjustRightInd w:val="0"/>
      <w:spacing w:before="57" w:after="113" w:line="260" w:lineRule="atLeast"/>
      <w:ind w:left="283" w:right="170"/>
      <w:jc w:val="both"/>
    </w:pPr>
    <w:rPr>
      <w:rFonts w:ascii="GoudyOlSt BT" w:cs="GoudyOlSt BT"/>
      <w:color w:val="000000"/>
      <w:sz w:val="23"/>
      <w:szCs w:val="23"/>
      <w:lang w:val="en-US" w:eastAsia="en-US"/>
    </w:rPr>
  </w:style>
  <w:style w:type="paragraph" w:customStyle="1" w:styleId="isi0">
    <w:name w:val="isi"/>
    <w:semiHidden/>
    <w:rsid w:val="009D5521"/>
    <w:pPr>
      <w:tabs>
        <w:tab w:val="left" w:pos="942"/>
      </w:tabs>
      <w:autoSpaceDE w:val="0"/>
      <w:autoSpaceDN w:val="0"/>
      <w:adjustRightInd w:val="0"/>
      <w:spacing w:line="300" w:lineRule="atLeast"/>
      <w:ind w:firstLine="567"/>
      <w:jc w:val="both"/>
    </w:pPr>
    <w:rPr>
      <w:rFonts w:ascii="GoudyOlSt BT" w:cs="GoudyOlSt BT"/>
      <w:color w:val="000000"/>
      <w:sz w:val="23"/>
      <w:szCs w:val="23"/>
      <w:lang w:val="en-US" w:eastAsia="en-US"/>
    </w:rPr>
  </w:style>
  <w:style w:type="paragraph" w:customStyle="1" w:styleId="subJudul">
    <w:name w:val="sub Judul"/>
    <w:semiHidden/>
    <w:rsid w:val="009D5521"/>
    <w:pPr>
      <w:autoSpaceDE w:val="0"/>
      <w:autoSpaceDN w:val="0"/>
      <w:adjustRightInd w:val="0"/>
      <w:spacing w:before="227" w:after="57"/>
    </w:pPr>
    <w:rPr>
      <w:rFonts w:ascii="Futura BdCn BT" w:cs="Futura BdCn BT"/>
      <w:b/>
      <w:bCs/>
      <w:color w:val="000000"/>
      <w:sz w:val="28"/>
      <w:szCs w:val="28"/>
      <w:lang w:val="en-US" w:eastAsia="en-US"/>
    </w:rPr>
  </w:style>
  <w:style w:type="paragraph" w:customStyle="1" w:styleId="footnote">
    <w:name w:val="footnote"/>
    <w:semiHidden/>
    <w:rsid w:val="009D5521"/>
    <w:pPr>
      <w:autoSpaceDE w:val="0"/>
      <w:autoSpaceDN w:val="0"/>
      <w:adjustRightInd w:val="0"/>
      <w:spacing w:after="57"/>
      <w:ind w:firstLine="283"/>
      <w:jc w:val="both"/>
    </w:pPr>
    <w:rPr>
      <w:rFonts w:ascii="GoudyOlSt BT" w:cs="GoudyOlSt BT"/>
      <w:color w:val="000000"/>
      <w:lang w:val="en-US" w:eastAsia="en-US"/>
    </w:rPr>
  </w:style>
  <w:style w:type="paragraph" w:customStyle="1" w:styleId="subbaru">
    <w:name w:val="sub baru"/>
    <w:basedOn w:val="Normal"/>
    <w:semiHidden/>
    <w:rsid w:val="009D5521"/>
    <w:pPr>
      <w:tabs>
        <w:tab w:val="left" w:pos="283"/>
      </w:tabs>
      <w:autoSpaceDE w:val="0"/>
      <w:autoSpaceDN w:val="0"/>
      <w:adjustRightInd w:val="0"/>
      <w:spacing w:before="113" w:after="113" w:line="260" w:lineRule="atLeast"/>
      <w:ind w:left="283" w:hanging="283"/>
      <w:jc w:val="both"/>
    </w:pPr>
    <w:rPr>
      <w:rFonts w:ascii="Humanst521 BT" w:hAnsi="Times New Roman" w:cs="Humanst521 BT"/>
      <w:i/>
      <w:iCs/>
      <w:color w:val="000000"/>
      <w:sz w:val="23"/>
      <w:szCs w:val="23"/>
      <w:lang w:val="en-US"/>
    </w:rPr>
  </w:style>
  <w:style w:type="character" w:customStyle="1" w:styleId="CharChar2">
    <w:name w:val="Char Char2"/>
    <w:semiHidden/>
    <w:rsid w:val="009D5521"/>
    <w:rPr>
      <w:rFonts w:ascii="Calibri" w:eastAsia="Calibri" w:hAnsi="Calibri" w:cs="Arial"/>
      <w:sz w:val="20"/>
      <w:szCs w:val="20"/>
      <w:lang w:val="id-ID"/>
    </w:rPr>
  </w:style>
  <w:style w:type="character" w:styleId="HTMLCite">
    <w:name w:val="HTML Cite"/>
    <w:semiHidden/>
    <w:unhideWhenUsed/>
    <w:rsid w:val="009D5521"/>
    <w:rPr>
      <w:i/>
      <w:iCs/>
    </w:rPr>
  </w:style>
  <w:style w:type="paragraph" w:customStyle="1" w:styleId="I-point-1-hanging">
    <w:name w:val="I-point-1-hanging"/>
    <w:basedOn w:val="Ipoint-1"/>
    <w:rsid w:val="000D48AA"/>
    <w:rPr>
      <w:rFonts w:ascii="Calibri" w:hAnsi="Calibri"/>
    </w:rPr>
  </w:style>
  <w:style w:type="paragraph" w:styleId="CommentText">
    <w:name w:val="annotation text"/>
    <w:basedOn w:val="Normal"/>
    <w:link w:val="CommentTextChar"/>
    <w:semiHidden/>
    <w:rsid w:val="009D5521"/>
    <w:rPr>
      <w:szCs w:val="20"/>
    </w:rPr>
  </w:style>
  <w:style w:type="character" w:customStyle="1" w:styleId="CommentTextChar">
    <w:name w:val="Comment Text Char"/>
    <w:link w:val="CommentText"/>
    <w:rsid w:val="009D5521"/>
    <w:rPr>
      <w:rFonts w:ascii="Calibri" w:hAnsi="Calibri" w:cs="Arial"/>
      <w:lang w:val="id-ID" w:eastAsia="en-US" w:bidi="ar-SA"/>
    </w:rPr>
  </w:style>
  <w:style w:type="paragraph" w:styleId="CommentSubject">
    <w:name w:val="annotation subject"/>
    <w:basedOn w:val="CommentText"/>
    <w:next w:val="CommentText"/>
    <w:link w:val="CommentSubjectChar"/>
    <w:semiHidden/>
    <w:rsid w:val="009D5521"/>
    <w:rPr>
      <w:b/>
      <w:bCs/>
    </w:rPr>
  </w:style>
  <w:style w:type="character" w:customStyle="1" w:styleId="CommentSubjectChar">
    <w:name w:val="Comment Subject Char"/>
    <w:link w:val="CommentSubject"/>
    <w:rsid w:val="009D5521"/>
    <w:rPr>
      <w:rFonts w:ascii="Calibri" w:hAnsi="Calibri" w:cs="Arial"/>
      <w:b/>
      <w:bCs/>
      <w:lang w:val="id-ID" w:eastAsia="en-US" w:bidi="ar-SA"/>
    </w:rPr>
  </w:style>
  <w:style w:type="paragraph" w:customStyle="1" w:styleId="StyleIPenketAfter0pt">
    <w:name w:val="Style I_Pen_ket + After:  0 pt"/>
    <w:basedOn w:val="IPenket"/>
    <w:semiHidden/>
    <w:rsid w:val="009D5521"/>
    <w:pPr>
      <w:spacing w:after="0" w:line="220" w:lineRule="exact"/>
    </w:pPr>
  </w:style>
  <w:style w:type="paragraph" w:customStyle="1" w:styleId="Ika-GAMBAR">
    <w:name w:val="I_ka-GAMBAR"/>
    <w:basedOn w:val="IKAtabel"/>
    <w:rsid w:val="001F26B0"/>
    <w:pPr>
      <w:spacing w:before="120" w:line="220" w:lineRule="exact"/>
      <w:jc w:val="center"/>
    </w:pPr>
    <w:rPr>
      <w:sz w:val="20"/>
    </w:rPr>
  </w:style>
  <w:style w:type="paragraph" w:customStyle="1" w:styleId="HEADER-JUDUL">
    <w:name w:val="HEADER-JUDUL"/>
    <w:basedOn w:val="Normal"/>
    <w:semiHidden/>
    <w:rsid w:val="009D5521"/>
    <w:pPr>
      <w:tabs>
        <w:tab w:val="center" w:pos="4320"/>
        <w:tab w:val="right" w:pos="8640"/>
      </w:tabs>
      <w:spacing w:after="0" w:line="240" w:lineRule="auto"/>
      <w:jc w:val="right"/>
    </w:pPr>
    <w:rPr>
      <w:rFonts w:ascii="Cambria" w:hAnsi="Cambria"/>
      <w:spacing w:val="-8"/>
      <w:sz w:val="18"/>
      <w:szCs w:val="18"/>
      <w:lang w:val="en-US"/>
    </w:rPr>
  </w:style>
  <w:style w:type="paragraph" w:customStyle="1" w:styleId="IPOINTMASUK">
    <w:name w:val="I_POINT_MASUK&gt;"/>
    <w:basedOn w:val="Normal"/>
    <w:link w:val="IPOINTMASUKChar"/>
    <w:rsid w:val="00D420C2"/>
    <w:pPr>
      <w:spacing w:after="40" w:line="280" w:lineRule="exact"/>
      <w:ind w:left="680" w:hanging="340"/>
      <w:jc w:val="both"/>
    </w:pPr>
    <w:rPr>
      <w:rFonts w:ascii="Cambria" w:hAnsi="Cambria" w:cs="Times New Roman"/>
      <w:spacing w:val="-10"/>
      <w:szCs w:val="24"/>
      <w:lang w:eastAsia="en-GB"/>
    </w:rPr>
  </w:style>
  <w:style w:type="character" w:customStyle="1" w:styleId="IPOINTMASUKChar">
    <w:name w:val="I_POINT_MASUK&gt; Char"/>
    <w:link w:val="IPOINTMASUK"/>
    <w:rsid w:val="00D420C2"/>
    <w:rPr>
      <w:rFonts w:ascii="Cambria" w:hAnsi="Cambria"/>
      <w:spacing w:val="-10"/>
      <w:sz w:val="22"/>
      <w:szCs w:val="24"/>
      <w:lang w:val="id-ID" w:eastAsia="en-GB" w:bidi="ar-SA"/>
    </w:rPr>
  </w:style>
  <w:style w:type="paragraph" w:customStyle="1" w:styleId="Abstract">
    <w:name w:val="Abstract"/>
    <w:basedOn w:val="Normal"/>
    <w:semiHidden/>
    <w:rsid w:val="009D5521"/>
    <w:pPr>
      <w:overflowPunct w:val="0"/>
      <w:autoSpaceDE w:val="0"/>
      <w:autoSpaceDN w:val="0"/>
      <w:adjustRightInd w:val="0"/>
      <w:spacing w:after="240" w:line="240" w:lineRule="auto"/>
      <w:ind w:firstLine="720"/>
      <w:jc w:val="both"/>
      <w:textAlignment w:val="baseline"/>
    </w:pPr>
    <w:rPr>
      <w:rFonts w:ascii="Times New Roman" w:eastAsia="Calibri" w:hAnsi="Times New Roman" w:cs="Times New Roman"/>
      <w:i/>
      <w:szCs w:val="20"/>
      <w:lang w:val="en-US"/>
    </w:rPr>
  </w:style>
  <w:style w:type="paragraph" w:customStyle="1" w:styleId="author">
    <w:name w:val="author"/>
    <w:basedOn w:val="Normal"/>
    <w:semiHidden/>
    <w:rsid w:val="009D5521"/>
    <w:pPr>
      <w:overflowPunct w:val="0"/>
      <w:autoSpaceDE w:val="0"/>
      <w:autoSpaceDN w:val="0"/>
      <w:adjustRightInd w:val="0"/>
      <w:spacing w:after="0" w:line="240" w:lineRule="auto"/>
      <w:jc w:val="center"/>
      <w:textAlignment w:val="baseline"/>
    </w:pPr>
    <w:rPr>
      <w:rFonts w:ascii="Times New Roman" w:eastAsia="Calibri" w:hAnsi="Times New Roman" w:cs="Times New Roman"/>
      <w:b/>
      <w:i/>
      <w:szCs w:val="20"/>
      <w:lang w:val="en-US"/>
    </w:rPr>
  </w:style>
  <w:style w:type="paragraph" w:customStyle="1" w:styleId="Afiliation">
    <w:name w:val="Afiliation"/>
    <w:basedOn w:val="Normal"/>
    <w:semiHidden/>
    <w:rsid w:val="009D5521"/>
    <w:pPr>
      <w:overflowPunct w:val="0"/>
      <w:autoSpaceDE w:val="0"/>
      <w:autoSpaceDN w:val="0"/>
      <w:adjustRightInd w:val="0"/>
      <w:spacing w:after="0" w:line="240" w:lineRule="auto"/>
      <w:jc w:val="center"/>
      <w:textAlignment w:val="baseline"/>
    </w:pPr>
    <w:rPr>
      <w:rFonts w:ascii="Times New Roman" w:eastAsia="Calibri" w:hAnsi="Times New Roman" w:cs="Times New Roman"/>
      <w:i/>
      <w:szCs w:val="20"/>
      <w:lang w:val="en-US"/>
    </w:rPr>
  </w:style>
  <w:style w:type="paragraph" w:customStyle="1" w:styleId="AbstractTitle">
    <w:name w:val="Abstract Title"/>
    <w:basedOn w:val="Normal"/>
    <w:semiHidden/>
    <w:rsid w:val="009D5521"/>
    <w:pPr>
      <w:overflowPunct w:val="0"/>
      <w:autoSpaceDE w:val="0"/>
      <w:autoSpaceDN w:val="0"/>
      <w:adjustRightInd w:val="0"/>
      <w:spacing w:before="240" w:after="0" w:line="240" w:lineRule="auto"/>
      <w:jc w:val="both"/>
      <w:textAlignment w:val="baseline"/>
    </w:pPr>
    <w:rPr>
      <w:rFonts w:ascii="Times New Roman" w:eastAsia="Calibri" w:hAnsi="Times New Roman" w:cs="Times New Roman"/>
      <w:b/>
      <w:i/>
      <w:sz w:val="24"/>
      <w:szCs w:val="20"/>
      <w:lang w:val="en-US"/>
    </w:rPr>
  </w:style>
  <w:style w:type="paragraph" w:customStyle="1" w:styleId="keywords">
    <w:name w:val="keywords"/>
    <w:basedOn w:val="Normal"/>
    <w:link w:val="keywordsChar"/>
    <w:semiHidden/>
    <w:rsid w:val="009D5521"/>
    <w:pPr>
      <w:overflowPunct w:val="0"/>
      <w:autoSpaceDE w:val="0"/>
      <w:autoSpaceDN w:val="0"/>
      <w:adjustRightInd w:val="0"/>
      <w:spacing w:after="240" w:line="240" w:lineRule="auto"/>
      <w:jc w:val="both"/>
      <w:textAlignment w:val="baseline"/>
    </w:pPr>
    <w:rPr>
      <w:rFonts w:ascii="Times New Roman" w:eastAsia="Calibri" w:hAnsi="Times New Roman" w:cs="Times New Roman"/>
      <w:i/>
      <w:iCs/>
      <w:szCs w:val="20"/>
      <w:lang w:val="en-US"/>
    </w:rPr>
  </w:style>
  <w:style w:type="character" w:customStyle="1" w:styleId="keywordsChar">
    <w:name w:val="keywords Char"/>
    <w:link w:val="keywords"/>
    <w:locked/>
    <w:rsid w:val="009D5521"/>
    <w:rPr>
      <w:rFonts w:eastAsia="Calibri"/>
      <w:i/>
      <w:iCs/>
      <w:lang w:val="en-US" w:eastAsia="en-US" w:bidi="ar-SA"/>
    </w:rPr>
  </w:style>
  <w:style w:type="character" w:customStyle="1" w:styleId="Keywordstitle">
    <w:name w:val="Keywords title"/>
    <w:semiHidden/>
    <w:rsid w:val="009D5521"/>
    <w:rPr>
      <w:b/>
      <w:sz w:val="24"/>
    </w:rPr>
  </w:style>
  <w:style w:type="paragraph" w:customStyle="1" w:styleId="BodyText1">
    <w:name w:val="Body Text1"/>
    <w:basedOn w:val="Normal"/>
    <w:semiHidden/>
    <w:rsid w:val="009D5521"/>
    <w:pPr>
      <w:overflowPunct w:val="0"/>
      <w:autoSpaceDE w:val="0"/>
      <w:autoSpaceDN w:val="0"/>
      <w:adjustRightInd w:val="0"/>
      <w:spacing w:after="0" w:line="240" w:lineRule="auto"/>
      <w:ind w:firstLine="720"/>
      <w:jc w:val="both"/>
      <w:textAlignment w:val="baseline"/>
    </w:pPr>
    <w:rPr>
      <w:rFonts w:ascii="Times New Roman" w:eastAsia="Calibri" w:hAnsi="Times New Roman" w:cs="Times New Roman"/>
      <w:szCs w:val="20"/>
      <w:lang w:val="en-US"/>
    </w:rPr>
  </w:style>
  <w:style w:type="paragraph" w:customStyle="1" w:styleId="Numberedreference">
    <w:name w:val="Numbered reference"/>
    <w:basedOn w:val="BodyText1"/>
    <w:semiHidden/>
    <w:rsid w:val="009D5521"/>
    <w:pPr>
      <w:ind w:left="360" w:hanging="360"/>
    </w:pPr>
  </w:style>
  <w:style w:type="character" w:customStyle="1" w:styleId="CharChar">
    <w:name w:val="Char Char"/>
    <w:aliases w:val="Char Char Char"/>
    <w:basedOn w:val="DefaultParagraphFont"/>
    <w:semiHidden/>
    <w:rsid w:val="009D5521"/>
  </w:style>
  <w:style w:type="character" w:styleId="Hyperlink">
    <w:name w:val="Hyperlink"/>
    <w:semiHidden/>
    <w:rsid w:val="009D5521"/>
    <w:rPr>
      <w:color w:val="0000FF"/>
      <w:u w:val="single"/>
    </w:rPr>
  </w:style>
  <w:style w:type="paragraph" w:styleId="NormalWeb">
    <w:name w:val="Normal (Web)"/>
    <w:basedOn w:val="Normal"/>
    <w:uiPriority w:val="99"/>
    <w:semiHidden/>
    <w:rsid w:val="009D5521"/>
    <w:pPr>
      <w:spacing w:before="100" w:beforeAutospacing="1" w:after="100" w:afterAutospacing="1"/>
    </w:pPr>
  </w:style>
  <w:style w:type="character" w:customStyle="1" w:styleId="apple-converted-space">
    <w:name w:val="apple-converted-space"/>
    <w:semiHidden/>
    <w:rsid w:val="009D5521"/>
    <w:rPr>
      <w:rFonts w:cs="Times New Roman"/>
    </w:rPr>
  </w:style>
  <w:style w:type="table" w:styleId="TableGrid">
    <w:name w:val="Table Grid"/>
    <w:basedOn w:val="TableNormal"/>
    <w:semiHidden/>
    <w:rsid w:val="009D5521"/>
    <w:pPr>
      <w:bidi/>
    </w:pPr>
    <w:rPr>
      <w:rFonts w:cs="Angsan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semiHidden/>
    <w:rsid w:val="009D5521"/>
    <w:pPr>
      <w:ind w:left="360" w:hanging="360"/>
    </w:pPr>
    <w:rPr>
      <w:szCs w:val="20"/>
    </w:rPr>
  </w:style>
  <w:style w:type="character" w:customStyle="1" w:styleId="CharChar1">
    <w:name w:val="Char Char1"/>
    <w:semiHidden/>
    <w:rsid w:val="009D5521"/>
    <w:rPr>
      <w:sz w:val="24"/>
      <w:szCs w:val="24"/>
    </w:rPr>
  </w:style>
  <w:style w:type="paragraph" w:styleId="ListBullet">
    <w:name w:val="List Bullet"/>
    <w:basedOn w:val="Normal"/>
    <w:semiHidden/>
    <w:rsid w:val="009D5521"/>
    <w:pPr>
      <w:tabs>
        <w:tab w:val="num" w:pos="360"/>
      </w:tabs>
      <w:ind w:left="360" w:hanging="360"/>
    </w:pPr>
  </w:style>
  <w:style w:type="paragraph" w:customStyle="1" w:styleId="msolistparagraph0">
    <w:name w:val="msolistparagraph"/>
    <w:basedOn w:val="Normal"/>
    <w:semiHidden/>
    <w:rsid w:val="009D5521"/>
    <w:pPr>
      <w:ind w:left="720"/>
      <w:contextualSpacing/>
    </w:pPr>
  </w:style>
  <w:style w:type="paragraph" w:styleId="Index1">
    <w:name w:val="index 1"/>
    <w:basedOn w:val="Normal"/>
    <w:next w:val="Normal"/>
    <w:autoRedefine/>
    <w:semiHidden/>
    <w:rsid w:val="000D2D60"/>
    <w:pPr>
      <w:tabs>
        <w:tab w:val="right" w:pos="3031"/>
      </w:tabs>
      <w:spacing w:after="0"/>
      <w:ind w:left="220" w:hanging="220"/>
    </w:pPr>
    <w:rPr>
      <w:rFonts w:ascii="Cambria" w:hAnsi="Cambria" w:cs="Times New Roman"/>
      <w:bCs/>
      <w:noProof/>
      <w:spacing w:val="-8"/>
      <w:sz w:val="18"/>
      <w:szCs w:val="21"/>
    </w:rPr>
  </w:style>
  <w:style w:type="paragraph" w:styleId="Index2">
    <w:name w:val="index 2"/>
    <w:basedOn w:val="Normal"/>
    <w:next w:val="Normal"/>
    <w:autoRedefine/>
    <w:semiHidden/>
    <w:rsid w:val="000D2D60"/>
    <w:pPr>
      <w:spacing w:after="0"/>
      <w:ind w:left="440" w:hanging="220"/>
    </w:pPr>
    <w:rPr>
      <w:rFonts w:ascii="Cambria" w:hAnsi="Cambria" w:cs="Times New Roman"/>
      <w:spacing w:val="-8"/>
      <w:sz w:val="18"/>
      <w:szCs w:val="21"/>
    </w:rPr>
  </w:style>
  <w:style w:type="paragraph" w:styleId="Index3">
    <w:name w:val="index 3"/>
    <w:basedOn w:val="Normal"/>
    <w:next w:val="Normal"/>
    <w:autoRedefine/>
    <w:semiHidden/>
    <w:rsid w:val="009D5521"/>
    <w:pPr>
      <w:spacing w:after="0"/>
      <w:ind w:left="660" w:hanging="220"/>
    </w:pPr>
    <w:rPr>
      <w:rFonts w:ascii="Times New Roman" w:hAnsi="Times New Roman" w:cs="Times New Roman"/>
      <w:sz w:val="18"/>
      <w:szCs w:val="21"/>
    </w:rPr>
  </w:style>
  <w:style w:type="paragraph" w:styleId="Index4">
    <w:name w:val="index 4"/>
    <w:basedOn w:val="Normal"/>
    <w:next w:val="Normal"/>
    <w:autoRedefine/>
    <w:semiHidden/>
    <w:rsid w:val="009D5521"/>
    <w:pPr>
      <w:spacing w:after="0"/>
      <w:ind w:left="880" w:hanging="220"/>
    </w:pPr>
    <w:rPr>
      <w:rFonts w:ascii="Times New Roman" w:hAnsi="Times New Roman" w:cs="Times New Roman"/>
      <w:sz w:val="18"/>
      <w:szCs w:val="21"/>
    </w:rPr>
  </w:style>
  <w:style w:type="paragraph" w:styleId="Index5">
    <w:name w:val="index 5"/>
    <w:basedOn w:val="Normal"/>
    <w:next w:val="Normal"/>
    <w:autoRedefine/>
    <w:semiHidden/>
    <w:rsid w:val="009D5521"/>
    <w:pPr>
      <w:spacing w:after="0"/>
      <w:ind w:left="1100" w:hanging="220"/>
    </w:pPr>
    <w:rPr>
      <w:rFonts w:ascii="Times New Roman" w:hAnsi="Times New Roman" w:cs="Times New Roman"/>
      <w:sz w:val="18"/>
      <w:szCs w:val="21"/>
    </w:rPr>
  </w:style>
  <w:style w:type="paragraph" w:styleId="Index6">
    <w:name w:val="index 6"/>
    <w:basedOn w:val="Normal"/>
    <w:next w:val="Normal"/>
    <w:autoRedefine/>
    <w:semiHidden/>
    <w:rsid w:val="009D5521"/>
    <w:pPr>
      <w:spacing w:after="0"/>
      <w:ind w:left="1320" w:hanging="220"/>
    </w:pPr>
    <w:rPr>
      <w:rFonts w:ascii="Times New Roman" w:hAnsi="Times New Roman" w:cs="Times New Roman"/>
      <w:sz w:val="18"/>
      <w:szCs w:val="21"/>
    </w:rPr>
  </w:style>
  <w:style w:type="paragraph" w:styleId="Index7">
    <w:name w:val="index 7"/>
    <w:basedOn w:val="Normal"/>
    <w:next w:val="Normal"/>
    <w:autoRedefine/>
    <w:semiHidden/>
    <w:rsid w:val="009D5521"/>
    <w:pPr>
      <w:spacing w:after="0"/>
      <w:ind w:left="1540" w:hanging="220"/>
    </w:pPr>
    <w:rPr>
      <w:rFonts w:ascii="Times New Roman" w:hAnsi="Times New Roman" w:cs="Times New Roman"/>
      <w:sz w:val="18"/>
      <w:szCs w:val="21"/>
    </w:rPr>
  </w:style>
  <w:style w:type="paragraph" w:styleId="Index8">
    <w:name w:val="index 8"/>
    <w:basedOn w:val="Normal"/>
    <w:next w:val="Normal"/>
    <w:autoRedefine/>
    <w:semiHidden/>
    <w:rsid w:val="009D5521"/>
    <w:pPr>
      <w:spacing w:after="0"/>
      <w:ind w:left="1760" w:hanging="220"/>
    </w:pPr>
    <w:rPr>
      <w:rFonts w:ascii="Times New Roman" w:hAnsi="Times New Roman" w:cs="Times New Roman"/>
      <w:sz w:val="18"/>
      <w:szCs w:val="21"/>
    </w:rPr>
  </w:style>
  <w:style w:type="paragraph" w:styleId="Index9">
    <w:name w:val="index 9"/>
    <w:basedOn w:val="Normal"/>
    <w:next w:val="Normal"/>
    <w:autoRedefine/>
    <w:semiHidden/>
    <w:rsid w:val="009D5521"/>
    <w:pPr>
      <w:spacing w:after="0"/>
      <w:ind w:left="1980" w:hanging="220"/>
    </w:pPr>
    <w:rPr>
      <w:rFonts w:ascii="Times New Roman" w:hAnsi="Times New Roman" w:cs="Times New Roman"/>
      <w:sz w:val="18"/>
      <w:szCs w:val="21"/>
    </w:rPr>
  </w:style>
  <w:style w:type="paragraph" w:styleId="IndexHeading">
    <w:name w:val="index heading"/>
    <w:basedOn w:val="Normal"/>
    <w:next w:val="Index1"/>
    <w:semiHidden/>
    <w:rsid w:val="00757138"/>
    <w:pPr>
      <w:spacing w:before="240" w:after="120"/>
      <w:ind w:left="140"/>
    </w:pPr>
    <w:rPr>
      <w:rFonts w:ascii="Arial" w:hAnsi="Arial"/>
      <w:b/>
      <w:bCs/>
      <w:sz w:val="28"/>
      <w:szCs w:val="33"/>
    </w:rPr>
  </w:style>
  <w:style w:type="paragraph" w:customStyle="1" w:styleId="HEADERPenulis">
    <w:name w:val="HEADER_Penulis"/>
    <w:basedOn w:val="Normal"/>
    <w:semiHidden/>
    <w:rsid w:val="009D5521"/>
    <w:pPr>
      <w:tabs>
        <w:tab w:val="center" w:pos="4320"/>
        <w:tab w:val="right" w:pos="8640"/>
      </w:tabs>
      <w:spacing w:after="0" w:line="240" w:lineRule="auto"/>
    </w:pPr>
    <w:rPr>
      <w:rFonts w:ascii="Cambria" w:hAnsi="Cambria"/>
      <w:spacing w:val="-8"/>
      <w:sz w:val="18"/>
      <w:szCs w:val="18"/>
      <w:lang w:val="en-US"/>
    </w:rPr>
  </w:style>
  <w:style w:type="paragraph" w:customStyle="1" w:styleId="IHIPOTESIS">
    <w:name w:val="I_HIPOTESIS"/>
    <w:basedOn w:val="ISI-point"/>
    <w:qFormat/>
    <w:rsid w:val="005C7FF4"/>
    <w:pPr>
      <w:spacing w:after="80"/>
      <w:ind w:left="794" w:hanging="454"/>
      <w:jc w:val="left"/>
    </w:pPr>
    <w:rPr>
      <w:rFonts w:ascii="Segoe UI" w:hAnsi="Segoe UI"/>
      <w:i/>
      <w:sz w:val="21"/>
    </w:rPr>
  </w:style>
  <w:style w:type="paragraph" w:customStyle="1" w:styleId="ARAB-footnote">
    <w:name w:val="ARAB-footnote"/>
    <w:basedOn w:val="I-KUTIPpasal"/>
    <w:rsid w:val="009D5521"/>
    <w:pPr>
      <w:bidi/>
      <w:spacing w:line="240" w:lineRule="auto"/>
      <w:ind w:left="0" w:right="340" w:firstLine="0"/>
    </w:pPr>
    <w:rPr>
      <w:rFonts w:cs="KFGQPC Uthman Taha Naskh"/>
      <w:i/>
      <w:iCs w:val="0"/>
      <w:sz w:val="24"/>
      <w:szCs w:val="24"/>
    </w:rPr>
  </w:style>
  <w:style w:type="paragraph" w:customStyle="1" w:styleId="IIn-1">
    <w:name w:val="IIn-1"/>
    <w:basedOn w:val="Index1"/>
    <w:semiHidden/>
    <w:rsid w:val="009D5521"/>
  </w:style>
  <w:style w:type="paragraph" w:customStyle="1" w:styleId="IIHEAD">
    <w:name w:val="II_HEAD"/>
    <w:basedOn w:val="IndexHeading"/>
    <w:semiHidden/>
    <w:rsid w:val="00C81D5F"/>
    <w:pPr>
      <w:keepNext/>
      <w:tabs>
        <w:tab w:val="right" w:pos="3031"/>
      </w:tabs>
      <w:ind w:left="142"/>
      <w:outlineLvl w:val="1"/>
    </w:pPr>
    <w:rPr>
      <w:rFonts w:ascii="Cambria" w:hAnsi="Cambria"/>
      <w:bCs w:val="0"/>
      <w:noProof/>
    </w:rPr>
  </w:style>
  <w:style w:type="paragraph" w:styleId="PlainText">
    <w:name w:val="Plain Text"/>
    <w:basedOn w:val="Normal"/>
    <w:link w:val="PlainTextChar"/>
    <w:semiHidden/>
    <w:rsid w:val="009D5521"/>
    <w:pPr>
      <w:bidi/>
      <w:spacing w:after="0" w:line="240" w:lineRule="auto"/>
    </w:pPr>
    <w:rPr>
      <w:rFonts w:ascii="Courier New" w:hAnsi="Courier New" w:cs="Courier New"/>
      <w:szCs w:val="20"/>
      <w:lang w:val="en-US"/>
    </w:rPr>
  </w:style>
  <w:style w:type="character" w:customStyle="1" w:styleId="PlainTextChar">
    <w:name w:val="Plain Text Char"/>
    <w:link w:val="PlainText"/>
    <w:semiHidden/>
    <w:locked/>
    <w:rsid w:val="009D5521"/>
    <w:rPr>
      <w:rFonts w:ascii="Courier New" w:hAnsi="Courier New" w:cs="Courier New"/>
      <w:lang w:val="en-US" w:eastAsia="en-US" w:bidi="ar-SA"/>
    </w:rPr>
  </w:style>
  <w:style w:type="paragraph" w:customStyle="1" w:styleId="ISI-2">
    <w:name w:val="ISI-2"/>
    <w:basedOn w:val="Normal"/>
    <w:link w:val="ISI-2Char"/>
    <w:rsid w:val="009D5521"/>
    <w:pPr>
      <w:spacing w:after="40" w:line="360" w:lineRule="exact"/>
      <w:ind w:firstLine="397"/>
      <w:jc w:val="both"/>
    </w:pPr>
    <w:rPr>
      <w:rFonts w:ascii="Cambria" w:hAnsi="Cambria" w:cs="Times New Roman"/>
      <w:spacing w:val="-8"/>
      <w:szCs w:val="24"/>
      <w:lang w:eastAsia="en-GB"/>
    </w:rPr>
  </w:style>
  <w:style w:type="character" w:customStyle="1" w:styleId="ISI-2Char">
    <w:name w:val="ISI-2 Char"/>
    <w:link w:val="ISI-2"/>
    <w:locked/>
    <w:rsid w:val="009D5521"/>
    <w:rPr>
      <w:rFonts w:ascii="Cambria" w:hAnsi="Cambria"/>
      <w:spacing w:val="-8"/>
      <w:sz w:val="22"/>
      <w:szCs w:val="24"/>
      <w:lang w:val="id-ID" w:eastAsia="en-GB" w:bidi="ar-SA"/>
    </w:rPr>
  </w:style>
  <w:style w:type="paragraph" w:styleId="Subtitle">
    <w:name w:val="Subtitle"/>
    <w:basedOn w:val="Normal"/>
    <w:link w:val="SubtitleChar"/>
    <w:qFormat/>
    <w:rsid w:val="009D5521"/>
    <w:pPr>
      <w:spacing w:after="0" w:line="240" w:lineRule="auto"/>
      <w:jc w:val="lowKashida"/>
    </w:pPr>
    <w:rPr>
      <w:rFonts w:ascii="Times New Roman" w:eastAsia="Calibri" w:hAnsi="Times New Roman" w:cs="Traditional Arabic"/>
      <w:b/>
      <w:bCs/>
      <w:sz w:val="24"/>
      <w:szCs w:val="24"/>
      <w:lang w:val="en-US"/>
    </w:rPr>
  </w:style>
  <w:style w:type="character" w:customStyle="1" w:styleId="SubtitleChar">
    <w:name w:val="Subtitle Char"/>
    <w:link w:val="Subtitle"/>
    <w:locked/>
    <w:rsid w:val="009D5521"/>
    <w:rPr>
      <w:rFonts w:eastAsia="Calibri" w:cs="Traditional Arabic"/>
      <w:b/>
      <w:bCs/>
      <w:sz w:val="24"/>
      <w:szCs w:val="24"/>
      <w:lang w:val="en-US" w:eastAsia="en-US" w:bidi="ar-SA"/>
    </w:rPr>
  </w:style>
  <w:style w:type="paragraph" w:styleId="BodyTextIndent2">
    <w:name w:val="Body Text Indent 2"/>
    <w:basedOn w:val="Normal"/>
    <w:link w:val="BodyTextIndent2Char"/>
    <w:semiHidden/>
    <w:rsid w:val="009D5521"/>
    <w:pPr>
      <w:spacing w:after="120" w:line="480" w:lineRule="auto"/>
      <w:ind w:left="360"/>
    </w:pPr>
    <w:rPr>
      <w:rFonts w:cs="Angsana New"/>
      <w:szCs w:val="25"/>
    </w:rPr>
  </w:style>
  <w:style w:type="character" w:customStyle="1" w:styleId="BodyTextIndent2Char">
    <w:name w:val="Body Text Indent 2 Char"/>
    <w:link w:val="BodyTextIndent2"/>
    <w:semiHidden/>
    <w:locked/>
    <w:rsid w:val="009D5521"/>
    <w:rPr>
      <w:rFonts w:ascii="Calibri" w:hAnsi="Calibri" w:cs="Angsana New"/>
      <w:sz w:val="22"/>
      <w:szCs w:val="25"/>
      <w:lang w:val="id-ID" w:eastAsia="en-US" w:bidi="ar-SA"/>
    </w:rPr>
  </w:style>
  <w:style w:type="character" w:customStyle="1" w:styleId="Heading2Char">
    <w:name w:val="Heading 2 Char"/>
    <w:semiHidden/>
    <w:locked/>
    <w:rsid w:val="009D5521"/>
    <w:rPr>
      <w:rFonts w:ascii="Times New Roman" w:hAnsi="Times New Roman" w:cs="Times New Roman"/>
      <w:b/>
      <w:bCs/>
      <w:sz w:val="24"/>
      <w:szCs w:val="24"/>
    </w:rPr>
  </w:style>
  <w:style w:type="paragraph" w:customStyle="1" w:styleId="Style1">
    <w:name w:val="Style1"/>
    <w:basedOn w:val="ISI"/>
    <w:semiHidden/>
    <w:rsid w:val="009D5521"/>
    <w:pPr>
      <w:spacing w:line="320" w:lineRule="exact"/>
    </w:pPr>
  </w:style>
  <w:style w:type="paragraph" w:customStyle="1" w:styleId="ISI16">
    <w:name w:val="ISI_16"/>
    <w:basedOn w:val="ISI"/>
    <w:semiHidden/>
    <w:rsid w:val="009D5521"/>
    <w:pPr>
      <w:spacing w:line="320" w:lineRule="exact"/>
    </w:pPr>
  </w:style>
  <w:style w:type="character" w:customStyle="1" w:styleId="reference-text">
    <w:name w:val="reference-text"/>
    <w:basedOn w:val="DefaultParagraphFont"/>
    <w:semiHidden/>
    <w:rsid w:val="009D5521"/>
  </w:style>
  <w:style w:type="paragraph" w:customStyle="1" w:styleId="msolistparagraphcxspmiddle">
    <w:name w:val="msolistparagraphcxspmiddle"/>
    <w:basedOn w:val="Normal"/>
    <w:semiHidden/>
    <w:rsid w:val="009D5521"/>
    <w:pPr>
      <w:spacing w:before="100" w:beforeAutospacing="1" w:after="100" w:afterAutospacing="1" w:line="240" w:lineRule="auto"/>
    </w:pPr>
    <w:rPr>
      <w:rFonts w:cs="Times New Roman"/>
      <w:sz w:val="24"/>
      <w:szCs w:val="24"/>
      <w:lang w:val="en-US"/>
    </w:rPr>
  </w:style>
  <w:style w:type="character" w:customStyle="1" w:styleId="links4">
    <w:name w:val="links4"/>
    <w:basedOn w:val="DefaultParagraphFont"/>
    <w:semiHidden/>
    <w:rsid w:val="009D5521"/>
  </w:style>
  <w:style w:type="character" w:customStyle="1" w:styleId="links2">
    <w:name w:val="links2"/>
    <w:basedOn w:val="DefaultParagraphFont"/>
    <w:semiHidden/>
    <w:rsid w:val="009D5521"/>
  </w:style>
  <w:style w:type="character" w:customStyle="1" w:styleId="Date1">
    <w:name w:val="Date1"/>
    <w:basedOn w:val="DefaultParagraphFont"/>
    <w:semiHidden/>
    <w:rsid w:val="009D5521"/>
  </w:style>
  <w:style w:type="character" w:customStyle="1" w:styleId="FooterChar">
    <w:name w:val="Footer Char"/>
    <w:uiPriority w:val="99"/>
    <w:semiHidden/>
    <w:locked/>
    <w:rsid w:val="00537C58"/>
    <w:rPr>
      <w:sz w:val="22"/>
      <w:lang w:val="x-none" w:eastAsia="en-US"/>
    </w:rPr>
  </w:style>
  <w:style w:type="character" w:customStyle="1" w:styleId="FootnoteTextChar">
    <w:name w:val="Footnote Text Char"/>
    <w:uiPriority w:val="99"/>
    <w:semiHidden/>
    <w:locked/>
    <w:rsid w:val="00537C58"/>
    <w:rPr>
      <w:rFonts w:eastAsia="Times New Roman"/>
      <w:lang w:val="en-US" w:eastAsia="en-US"/>
    </w:rPr>
  </w:style>
  <w:style w:type="character" w:customStyle="1" w:styleId="apple-style-span">
    <w:name w:val="apple-style-span"/>
    <w:semiHidden/>
    <w:rsid w:val="00537C58"/>
    <w:rPr>
      <w:rFonts w:cs="Times New Roman"/>
    </w:rPr>
  </w:style>
  <w:style w:type="character" w:customStyle="1" w:styleId="st">
    <w:name w:val="st"/>
    <w:semiHidden/>
    <w:rsid w:val="00537C58"/>
    <w:rPr>
      <w:rFonts w:cs="Times New Roman"/>
    </w:rPr>
  </w:style>
  <w:style w:type="character" w:customStyle="1" w:styleId="sign2">
    <w:name w:val="sign2"/>
    <w:semiHidden/>
    <w:rsid w:val="00A6584E"/>
    <w:rPr>
      <w:rFonts w:ascii="Times New Roman" w:hAnsi="Times New Roman" w:cs="Times New Roman" w:hint="default"/>
      <w:color w:val="FB7600"/>
      <w:sz w:val="24"/>
      <w:szCs w:val="24"/>
    </w:rPr>
  </w:style>
  <w:style w:type="character" w:customStyle="1" w:styleId="Heading1Char">
    <w:name w:val="Heading 1 Char"/>
    <w:semiHidden/>
    <w:locked/>
    <w:rsid w:val="00F0713C"/>
    <w:rPr>
      <w:rFonts w:ascii="Cambria" w:eastAsia="Times New Roman" w:hAnsi="Cambria" w:cs="Times New Roman"/>
      <w:b/>
      <w:bCs/>
      <w:color w:val="365F91"/>
      <w:sz w:val="28"/>
      <w:szCs w:val="28"/>
    </w:rPr>
  </w:style>
  <w:style w:type="character" w:customStyle="1" w:styleId="cq35rl0">
    <w:name w:val="cq35rl0"/>
    <w:semiHidden/>
    <w:rsid w:val="00F0713C"/>
    <w:rPr>
      <w:rFonts w:cs="Times New Roman"/>
    </w:rPr>
  </w:style>
  <w:style w:type="character" w:customStyle="1" w:styleId="internetlink">
    <w:name w:val="internetlink"/>
    <w:semiHidden/>
    <w:rsid w:val="00F0713C"/>
    <w:rPr>
      <w:rFonts w:cs="Times New Roman"/>
    </w:rPr>
  </w:style>
  <w:style w:type="character" w:customStyle="1" w:styleId="gen">
    <w:name w:val="gen"/>
    <w:semiHidden/>
    <w:rsid w:val="00F0713C"/>
    <w:rPr>
      <w:rFonts w:cs="Times New Roman"/>
    </w:rPr>
  </w:style>
  <w:style w:type="paragraph" w:customStyle="1" w:styleId="Style15">
    <w:name w:val="Style 15"/>
    <w:basedOn w:val="Normal"/>
    <w:semiHidden/>
    <w:rsid w:val="00F0713C"/>
    <w:pPr>
      <w:widowControl w:val="0"/>
      <w:autoSpaceDE w:val="0"/>
      <w:autoSpaceDN w:val="0"/>
      <w:spacing w:before="108" w:after="0" w:line="240" w:lineRule="auto"/>
      <w:ind w:left="576" w:hanging="576"/>
      <w:jc w:val="both"/>
    </w:pPr>
    <w:rPr>
      <w:rFonts w:cs="Times New Roman"/>
      <w:sz w:val="24"/>
      <w:szCs w:val="24"/>
      <w:lang w:val="en-US"/>
    </w:rPr>
  </w:style>
  <w:style w:type="character" w:customStyle="1" w:styleId="FootnoteTextChar1">
    <w:name w:val="Footnote Text Char1"/>
    <w:semiHidden/>
    <w:locked/>
    <w:rsid w:val="00F0713C"/>
    <w:rPr>
      <w:rFonts w:ascii="Times New Roman" w:hAnsi="Times New Roman" w:cs="Times New Roman"/>
      <w:sz w:val="20"/>
      <w:szCs w:val="20"/>
    </w:rPr>
  </w:style>
  <w:style w:type="character" w:customStyle="1" w:styleId="HeaderChar1">
    <w:name w:val="Header Char1"/>
    <w:semiHidden/>
    <w:locked/>
    <w:rsid w:val="00F0713C"/>
    <w:rPr>
      <w:rFonts w:ascii="Times New Roman" w:eastAsia="PMingLiU" w:hAnsi="Times New Roman" w:cs="Times New Roman"/>
      <w:sz w:val="24"/>
      <w:szCs w:val="24"/>
      <w:lang w:val="x-none" w:eastAsia="zh-TW"/>
    </w:rPr>
  </w:style>
  <w:style w:type="character" w:customStyle="1" w:styleId="BodyTextIndent2Char1">
    <w:name w:val="Body Text Indent 2 Char1"/>
    <w:semiHidden/>
    <w:locked/>
    <w:rsid w:val="00F0713C"/>
    <w:rPr>
      <w:rFonts w:ascii="Arial" w:hAnsi="Arial" w:cs="Arial"/>
    </w:rPr>
  </w:style>
  <w:style w:type="character" w:customStyle="1" w:styleId="FooterChar1">
    <w:name w:val="Footer Char1"/>
    <w:semiHidden/>
    <w:locked/>
    <w:rsid w:val="00F0713C"/>
    <w:rPr>
      <w:rFonts w:cs="Times New Roman"/>
      <w:sz w:val="24"/>
      <w:szCs w:val="24"/>
    </w:rPr>
  </w:style>
  <w:style w:type="character" w:customStyle="1" w:styleId="FootnoteTextChar2">
    <w:name w:val="Footnote Text Char2"/>
    <w:semiHidden/>
    <w:locked/>
    <w:rsid w:val="00F0713C"/>
    <w:rPr>
      <w:rFonts w:cs="Times New Roman"/>
      <w:sz w:val="20"/>
      <w:szCs w:val="20"/>
    </w:rPr>
  </w:style>
  <w:style w:type="character" w:customStyle="1" w:styleId="HeaderChar2">
    <w:name w:val="Header Char2"/>
    <w:semiHidden/>
    <w:locked/>
    <w:rsid w:val="00F0713C"/>
    <w:rPr>
      <w:rFonts w:cs="Times New Roman"/>
    </w:rPr>
  </w:style>
  <w:style w:type="character" w:customStyle="1" w:styleId="FooterChar2">
    <w:name w:val="Footer Char2"/>
    <w:semiHidden/>
    <w:locked/>
    <w:rsid w:val="00F0713C"/>
    <w:rPr>
      <w:rFonts w:cs="Times New Roman"/>
    </w:rPr>
  </w:style>
  <w:style w:type="paragraph" w:customStyle="1" w:styleId="Style151">
    <w:name w:val="Style 151"/>
    <w:basedOn w:val="Normal"/>
    <w:semiHidden/>
    <w:rsid w:val="00F0713C"/>
    <w:pPr>
      <w:widowControl w:val="0"/>
      <w:autoSpaceDE w:val="0"/>
      <w:autoSpaceDN w:val="0"/>
      <w:spacing w:before="108" w:after="0" w:line="240" w:lineRule="auto"/>
      <w:ind w:left="576" w:hanging="576"/>
      <w:jc w:val="both"/>
    </w:pPr>
    <w:rPr>
      <w:rFonts w:cs="Times New Roman"/>
      <w:sz w:val="24"/>
      <w:szCs w:val="24"/>
      <w:lang w:val="en-US"/>
    </w:rPr>
  </w:style>
  <w:style w:type="character" w:customStyle="1" w:styleId="BodyTextIndent2Char2">
    <w:name w:val="Body Text Indent 2 Char2"/>
    <w:semiHidden/>
    <w:locked/>
    <w:rsid w:val="00F0713C"/>
    <w:rPr>
      <w:rFonts w:ascii="Arial" w:hAnsi="Arial" w:cs="Arial"/>
      <w:lang w:val="en-US" w:eastAsia="en-US"/>
    </w:rPr>
  </w:style>
  <w:style w:type="character" w:customStyle="1" w:styleId="FootnoteTextChar3">
    <w:name w:val="Footnote Text Char3"/>
    <w:semiHidden/>
    <w:locked/>
    <w:rsid w:val="00F0713C"/>
    <w:rPr>
      <w:rFonts w:cs="Times New Roman"/>
      <w:sz w:val="20"/>
      <w:szCs w:val="20"/>
    </w:rPr>
  </w:style>
  <w:style w:type="character" w:customStyle="1" w:styleId="HeaderChar3">
    <w:name w:val="Header Char3"/>
    <w:semiHidden/>
    <w:locked/>
    <w:rsid w:val="00F0713C"/>
    <w:rPr>
      <w:rFonts w:cs="Times New Roman"/>
    </w:rPr>
  </w:style>
  <w:style w:type="character" w:customStyle="1" w:styleId="FooterChar3">
    <w:name w:val="Footer Char3"/>
    <w:semiHidden/>
    <w:locked/>
    <w:rsid w:val="00F0713C"/>
    <w:rPr>
      <w:rFonts w:cs="Times New Roman"/>
    </w:rPr>
  </w:style>
  <w:style w:type="paragraph" w:customStyle="1" w:styleId="Style152">
    <w:name w:val="Style 152"/>
    <w:basedOn w:val="Normal"/>
    <w:semiHidden/>
    <w:rsid w:val="00F0713C"/>
    <w:pPr>
      <w:widowControl w:val="0"/>
      <w:autoSpaceDE w:val="0"/>
      <w:autoSpaceDN w:val="0"/>
      <w:spacing w:before="108" w:after="0" w:line="240" w:lineRule="auto"/>
      <w:ind w:left="576" w:hanging="576"/>
      <w:jc w:val="both"/>
    </w:pPr>
    <w:rPr>
      <w:rFonts w:cs="Times New Roman"/>
      <w:sz w:val="24"/>
      <w:szCs w:val="24"/>
      <w:lang w:val="en-US"/>
    </w:rPr>
  </w:style>
  <w:style w:type="character" w:customStyle="1" w:styleId="BodyTextIndent2Char3">
    <w:name w:val="Body Text Indent 2 Char3"/>
    <w:semiHidden/>
    <w:locked/>
    <w:rsid w:val="00F0713C"/>
    <w:rPr>
      <w:rFonts w:ascii="Arial" w:hAnsi="Arial" w:cs="Arial"/>
      <w:lang w:val="en-US" w:eastAsia="en-US"/>
    </w:rPr>
  </w:style>
  <w:style w:type="character" w:customStyle="1" w:styleId="FooterChar4">
    <w:name w:val="Footer Char4"/>
    <w:semiHidden/>
    <w:locked/>
    <w:rsid w:val="00F0713C"/>
    <w:rPr>
      <w:rFonts w:cs="Arial"/>
    </w:rPr>
  </w:style>
  <w:style w:type="paragraph" w:customStyle="1" w:styleId="Style153">
    <w:name w:val="Style 153"/>
    <w:basedOn w:val="Normal"/>
    <w:semiHidden/>
    <w:rsid w:val="00F0713C"/>
    <w:pPr>
      <w:widowControl w:val="0"/>
      <w:autoSpaceDE w:val="0"/>
      <w:autoSpaceDN w:val="0"/>
      <w:spacing w:before="108" w:after="0" w:line="240" w:lineRule="auto"/>
      <w:ind w:left="576" w:hanging="576"/>
      <w:jc w:val="both"/>
    </w:pPr>
    <w:rPr>
      <w:rFonts w:cs="Times New Roman"/>
      <w:sz w:val="24"/>
      <w:szCs w:val="24"/>
      <w:lang w:val="en-US"/>
    </w:rPr>
  </w:style>
  <w:style w:type="character" w:customStyle="1" w:styleId="BodyTextIndent2Char4">
    <w:name w:val="Body Text Indent 2 Char4"/>
    <w:semiHidden/>
    <w:locked/>
    <w:rsid w:val="00F0713C"/>
    <w:rPr>
      <w:rFonts w:ascii="Arial" w:hAnsi="Arial" w:cs="Arial"/>
      <w:lang w:val="en-US" w:eastAsia="en-US"/>
    </w:rPr>
  </w:style>
  <w:style w:type="character" w:customStyle="1" w:styleId="HeaderChar4">
    <w:name w:val="Header Char4"/>
    <w:semiHidden/>
    <w:locked/>
    <w:rsid w:val="00F0713C"/>
    <w:rPr>
      <w:rFonts w:cs="Arial"/>
    </w:rPr>
  </w:style>
  <w:style w:type="character" w:customStyle="1" w:styleId="FooterChar5">
    <w:name w:val="Footer Char5"/>
    <w:semiHidden/>
    <w:locked/>
    <w:rsid w:val="00F0713C"/>
    <w:rPr>
      <w:rFonts w:cs="Arial"/>
    </w:rPr>
  </w:style>
  <w:style w:type="character" w:customStyle="1" w:styleId="FooterChar6">
    <w:name w:val="Footer Char6"/>
    <w:semiHidden/>
    <w:locked/>
    <w:rsid w:val="00F0713C"/>
    <w:rPr>
      <w:rFonts w:cs="Arial"/>
    </w:rPr>
  </w:style>
  <w:style w:type="character" w:customStyle="1" w:styleId="FooterChar7">
    <w:name w:val="Footer Char7"/>
    <w:semiHidden/>
    <w:rsid w:val="00F0713C"/>
    <w:rPr>
      <w:rFonts w:eastAsia="Times New Roman" w:cs="Times New Roman"/>
      <w:lang w:val="id-ID" w:eastAsia="x-none"/>
    </w:rPr>
  </w:style>
  <w:style w:type="character" w:customStyle="1" w:styleId="FooterChar8">
    <w:name w:val="Footer Char8"/>
    <w:semiHidden/>
    <w:rsid w:val="00F0713C"/>
    <w:rPr>
      <w:rFonts w:eastAsia="Times New Roman" w:cs="Times New Roman"/>
      <w:lang w:val="id-ID" w:eastAsia="x-none"/>
    </w:rPr>
  </w:style>
  <w:style w:type="character" w:customStyle="1" w:styleId="FooterChar9">
    <w:name w:val="Footer Char9"/>
    <w:semiHidden/>
    <w:rsid w:val="00F0713C"/>
    <w:rPr>
      <w:rFonts w:eastAsia="Times New Roman" w:cs="Times New Roman"/>
      <w:lang w:val="id-ID" w:eastAsia="x-none"/>
    </w:rPr>
  </w:style>
  <w:style w:type="character" w:customStyle="1" w:styleId="CharChar19">
    <w:name w:val="Char Char19"/>
    <w:semiHidden/>
    <w:locked/>
    <w:rsid w:val="00740103"/>
    <w:rPr>
      <w:rFonts w:ascii="Arial" w:hAnsi="Arial" w:cs="Arial"/>
      <w:b/>
      <w:bCs/>
      <w:kern w:val="32"/>
      <w:sz w:val="32"/>
      <w:szCs w:val="32"/>
      <w:lang w:val="id-ID" w:eastAsia="en-US" w:bidi="ar-SA"/>
    </w:rPr>
  </w:style>
  <w:style w:type="character" w:customStyle="1" w:styleId="CharChar17">
    <w:name w:val="Char Char17"/>
    <w:semiHidden/>
    <w:locked/>
    <w:rsid w:val="00740103"/>
    <w:rPr>
      <w:rFonts w:ascii="Arial" w:hAnsi="Arial" w:cs="Arial"/>
      <w:b/>
      <w:bCs/>
      <w:sz w:val="26"/>
      <w:szCs w:val="26"/>
      <w:lang w:val="id-ID" w:eastAsia="en-US" w:bidi="ar-SA"/>
    </w:rPr>
  </w:style>
  <w:style w:type="character" w:customStyle="1" w:styleId="CharChar16">
    <w:name w:val="Char Char16"/>
    <w:semiHidden/>
    <w:rsid w:val="00740103"/>
    <w:rPr>
      <w:lang w:bidi="ar-SA"/>
    </w:rPr>
  </w:style>
  <w:style w:type="character" w:customStyle="1" w:styleId="Bodytext0">
    <w:name w:val="Body text_"/>
    <w:link w:val="BodyText20"/>
    <w:rsid w:val="00131B7E"/>
    <w:rPr>
      <w:shd w:val="clear" w:color="auto" w:fill="FFFFFF"/>
      <w:lang w:bidi="ar-SA"/>
    </w:rPr>
  </w:style>
  <w:style w:type="paragraph" w:customStyle="1" w:styleId="BodyText20">
    <w:name w:val="Body Text2"/>
    <w:basedOn w:val="Normal"/>
    <w:link w:val="Bodytext0"/>
    <w:semiHidden/>
    <w:rsid w:val="00131B7E"/>
    <w:pPr>
      <w:shd w:val="clear" w:color="auto" w:fill="FFFFFF"/>
      <w:spacing w:after="0" w:line="518" w:lineRule="exact"/>
      <w:ind w:hanging="380"/>
      <w:jc w:val="both"/>
    </w:pPr>
    <w:rPr>
      <w:rFonts w:ascii="Times New Roman" w:hAnsi="Times New Roman" w:cs="Times New Roman"/>
      <w:szCs w:val="20"/>
      <w:shd w:val="clear" w:color="auto" w:fill="FFFFFF"/>
      <w:lang w:eastAsia="ja-JP"/>
    </w:rPr>
  </w:style>
  <w:style w:type="character" w:customStyle="1" w:styleId="Bodytext3">
    <w:name w:val="Body text (3)_"/>
    <w:link w:val="Bodytext30"/>
    <w:rsid w:val="00131B7E"/>
    <w:rPr>
      <w:sz w:val="22"/>
      <w:szCs w:val="22"/>
      <w:shd w:val="clear" w:color="auto" w:fill="FFFFFF"/>
      <w:lang w:bidi="ar-SA"/>
    </w:rPr>
  </w:style>
  <w:style w:type="paragraph" w:customStyle="1" w:styleId="Bodytext30">
    <w:name w:val="Body text (3)"/>
    <w:basedOn w:val="Normal"/>
    <w:link w:val="Bodytext3"/>
    <w:semiHidden/>
    <w:rsid w:val="00131B7E"/>
    <w:pPr>
      <w:shd w:val="clear" w:color="auto" w:fill="FFFFFF"/>
      <w:spacing w:before="240" w:after="0" w:line="458" w:lineRule="exact"/>
      <w:jc w:val="center"/>
    </w:pPr>
    <w:rPr>
      <w:rFonts w:ascii="Times New Roman" w:hAnsi="Times New Roman" w:cs="Times New Roman"/>
      <w:shd w:val="clear" w:color="auto" w:fill="FFFFFF"/>
      <w:lang w:eastAsia="ja-JP"/>
    </w:rPr>
  </w:style>
  <w:style w:type="character" w:customStyle="1" w:styleId="Bodytext3Italic">
    <w:name w:val="Body text (3) + Italic"/>
    <w:semiHidden/>
    <w:rsid w:val="00131B7E"/>
    <w:rPr>
      <w:rFonts w:ascii="Times New Roman" w:eastAsia="Times New Roman" w:hAnsi="Times New Roman" w:cs="Times New Roman"/>
      <w:i/>
      <w:iCs/>
      <w:sz w:val="22"/>
      <w:szCs w:val="22"/>
      <w:shd w:val="clear" w:color="auto" w:fill="FFFFFF"/>
    </w:rPr>
  </w:style>
  <w:style w:type="character" w:customStyle="1" w:styleId="citation">
    <w:name w:val="citation"/>
    <w:semiHidden/>
    <w:rsid w:val="00131B7E"/>
  </w:style>
  <w:style w:type="paragraph" w:customStyle="1" w:styleId="FOOT-NOT">
    <w:name w:val="FOOT-NOT"/>
    <w:basedOn w:val="ISI"/>
    <w:qFormat/>
    <w:rsid w:val="00131B7E"/>
    <w:pPr>
      <w:spacing w:after="40" w:line="220" w:lineRule="exact"/>
      <w:ind w:firstLine="425"/>
    </w:pPr>
    <w:rPr>
      <w:rFonts w:ascii="Times New Arabic" w:hAnsi="Times New Arabic" w:cs="Traditional Arabic"/>
      <w:spacing w:val="-4"/>
      <w:sz w:val="18"/>
      <w:szCs w:val="18"/>
    </w:rPr>
  </w:style>
  <w:style w:type="character" w:customStyle="1" w:styleId="Bodytext2Bold">
    <w:name w:val="Body text (2) + Bold"/>
    <w:aliases w:val="Italic,Body text (3) + 10.5 pt"/>
    <w:semiHidden/>
    <w:rsid w:val="00131B7E"/>
    <w:rPr>
      <w:rFonts w:ascii="Book Antiqua" w:eastAsia="Book Antiqua" w:hAnsi="Book Antiqua" w:cs="Book Antiqua"/>
      <w:b/>
      <w:bCs/>
      <w:i/>
      <w:iCs/>
      <w:smallCaps w:val="0"/>
      <w:strike w:val="0"/>
      <w:spacing w:val="0"/>
      <w:sz w:val="19"/>
      <w:szCs w:val="19"/>
    </w:rPr>
  </w:style>
  <w:style w:type="character" w:customStyle="1" w:styleId="Bodytext210pt">
    <w:name w:val="Body text (2) + 10 pt"/>
    <w:aliases w:val="Bold"/>
    <w:semiHidden/>
    <w:rsid w:val="00131B7E"/>
    <w:rPr>
      <w:rFonts w:ascii="Book Antiqua" w:eastAsia="Book Antiqua" w:hAnsi="Book Antiqua" w:cs="Book Antiqua"/>
      <w:b/>
      <w:bCs/>
      <w:i w:val="0"/>
      <w:iCs w:val="0"/>
      <w:smallCaps w:val="0"/>
      <w:strike w:val="0"/>
      <w:spacing w:val="0"/>
      <w:sz w:val="20"/>
      <w:szCs w:val="20"/>
      <w:shd w:val="clear" w:color="auto" w:fill="FFFFFF"/>
    </w:rPr>
  </w:style>
  <w:style w:type="character" w:customStyle="1" w:styleId="Bodytext395pt">
    <w:name w:val="Body text (3) + 9.5 pt"/>
    <w:aliases w:val="Not Bold,Body text + 10 pt"/>
    <w:semiHidden/>
    <w:rsid w:val="00131B7E"/>
    <w:rPr>
      <w:rFonts w:ascii="Book Antiqua" w:eastAsia="Book Antiqua" w:hAnsi="Book Antiqua" w:cs="Book Antiqua"/>
      <w:b/>
      <w:bCs/>
      <w:i w:val="0"/>
      <w:iCs w:val="0"/>
      <w:smallCaps w:val="0"/>
      <w:strike w:val="0"/>
      <w:spacing w:val="0"/>
      <w:sz w:val="19"/>
      <w:szCs w:val="19"/>
      <w:shd w:val="clear" w:color="auto" w:fill="FFFFFF"/>
    </w:rPr>
  </w:style>
  <w:style w:type="character" w:customStyle="1" w:styleId="BodytextNotBold">
    <w:name w:val="Body text + Not Bold"/>
    <w:aliases w:val="Not Italic"/>
    <w:semiHidden/>
    <w:rsid w:val="00131B7E"/>
    <w:rPr>
      <w:rFonts w:ascii="Book Antiqua" w:eastAsia="Book Antiqua" w:hAnsi="Book Antiqua" w:cs="Book Antiqua"/>
      <w:b/>
      <w:bCs/>
      <w:i/>
      <w:iCs/>
      <w:smallCaps w:val="0"/>
      <w:strike w:val="0"/>
      <w:spacing w:val="0"/>
      <w:sz w:val="19"/>
      <w:szCs w:val="19"/>
      <w:shd w:val="clear" w:color="auto" w:fill="FFFFFF"/>
    </w:rPr>
  </w:style>
  <w:style w:type="character" w:customStyle="1" w:styleId="5yl5">
    <w:name w:val="_5yl5"/>
    <w:basedOn w:val="DefaultParagraphFont"/>
    <w:semiHidden/>
    <w:rsid w:val="00643E1C"/>
  </w:style>
  <w:style w:type="paragraph" w:customStyle="1" w:styleId="Style2">
    <w:name w:val="Style2"/>
    <w:basedOn w:val="ISI"/>
    <w:semiHidden/>
    <w:rsid w:val="00063E39"/>
    <w:rPr>
      <w:lang w:val="en-US"/>
    </w:rPr>
  </w:style>
  <w:style w:type="character" w:customStyle="1" w:styleId="a">
    <w:name w:val="a"/>
    <w:semiHidden/>
    <w:rsid w:val="005443D4"/>
    <w:rPr>
      <w:rFonts w:cs="Times New Roman"/>
    </w:rPr>
  </w:style>
  <w:style w:type="character" w:customStyle="1" w:styleId="publication-meta-journal">
    <w:name w:val="publication-meta-journal"/>
    <w:basedOn w:val="DefaultParagraphFont"/>
    <w:semiHidden/>
    <w:rsid w:val="00AC52D6"/>
  </w:style>
  <w:style w:type="character" w:customStyle="1" w:styleId="size-xl">
    <w:name w:val="size-xl"/>
    <w:basedOn w:val="DefaultParagraphFont"/>
    <w:semiHidden/>
    <w:rsid w:val="00AC52D6"/>
  </w:style>
  <w:style w:type="character" w:customStyle="1" w:styleId="size-m">
    <w:name w:val="size-m"/>
    <w:basedOn w:val="DefaultParagraphFont"/>
    <w:semiHidden/>
    <w:rsid w:val="00AC52D6"/>
  </w:style>
  <w:style w:type="character" w:customStyle="1" w:styleId="smallcaps">
    <w:name w:val="smallcaps"/>
    <w:basedOn w:val="DefaultParagraphFont"/>
    <w:semiHidden/>
    <w:rsid w:val="00AC52D6"/>
  </w:style>
  <w:style w:type="character" w:customStyle="1" w:styleId="publication-meta-date">
    <w:name w:val="publication-meta-date"/>
    <w:basedOn w:val="DefaultParagraphFont"/>
    <w:semiHidden/>
    <w:rsid w:val="00AC52D6"/>
  </w:style>
  <w:style w:type="character" w:customStyle="1" w:styleId="publication-author-position">
    <w:name w:val="publication-author-position"/>
    <w:basedOn w:val="DefaultParagraphFont"/>
    <w:semiHidden/>
    <w:rsid w:val="00AC52D6"/>
  </w:style>
  <w:style w:type="paragraph" w:styleId="HTMLPreformatted">
    <w:name w:val="HTML Preformatted"/>
    <w:basedOn w:val="Normal"/>
    <w:semiHidden/>
    <w:unhideWhenUsed/>
    <w:rsid w:val="00AC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Cs w:val="20"/>
      <w:lang w:eastAsia="id-ID"/>
    </w:rPr>
  </w:style>
  <w:style w:type="paragraph" w:styleId="Bibliography">
    <w:name w:val="Bibliography"/>
    <w:basedOn w:val="Normal"/>
    <w:next w:val="Normal"/>
    <w:unhideWhenUsed/>
    <w:rsid w:val="00AC52D6"/>
    <w:rPr>
      <w:rFonts w:eastAsia="Calibri"/>
      <w:lang w:val="en-US"/>
    </w:rPr>
  </w:style>
  <w:style w:type="paragraph" w:customStyle="1" w:styleId="IGAMBAR">
    <w:name w:val="I_GAMBAR"/>
    <w:basedOn w:val="Normal"/>
    <w:rsid w:val="00B14EF4"/>
    <w:pPr>
      <w:autoSpaceDE w:val="0"/>
      <w:autoSpaceDN w:val="0"/>
      <w:adjustRightInd w:val="0"/>
      <w:spacing w:before="240" w:after="120" w:line="240" w:lineRule="auto"/>
      <w:jc w:val="center"/>
    </w:pPr>
    <w:rPr>
      <w:rFonts w:cs="Times New Roman"/>
      <w:bCs/>
      <w:spacing w:val="3"/>
      <w:szCs w:val="20"/>
    </w:rPr>
  </w:style>
  <w:style w:type="character" w:customStyle="1" w:styleId="notranslate">
    <w:name w:val="notranslate"/>
    <w:semiHidden/>
    <w:rsid w:val="00C63058"/>
  </w:style>
  <w:style w:type="character" w:customStyle="1" w:styleId="UnresolvedMention1">
    <w:name w:val="Unresolved Mention1"/>
    <w:uiPriority w:val="99"/>
    <w:semiHidden/>
    <w:unhideWhenUsed/>
    <w:rsid w:val="00C63058"/>
    <w:rPr>
      <w:color w:val="605E5C"/>
      <w:shd w:val="clear" w:color="auto" w:fill="E1DFDD"/>
    </w:rPr>
  </w:style>
  <w:style w:type="character" w:styleId="CommentReference">
    <w:name w:val="annotation reference"/>
    <w:unhideWhenUsed/>
    <w:rsid w:val="00C63058"/>
    <w:rPr>
      <w:sz w:val="16"/>
      <w:szCs w:val="16"/>
    </w:rPr>
  </w:style>
  <w:style w:type="paragraph" w:customStyle="1" w:styleId="IJUDULBARU">
    <w:name w:val="I_JUDUL BARU"/>
    <w:basedOn w:val="Normal"/>
    <w:rsid w:val="00292824"/>
    <w:pPr>
      <w:spacing w:before="600" w:after="360" w:line="320" w:lineRule="exact"/>
      <w:ind w:left="567" w:right="567"/>
      <w:jc w:val="center"/>
      <w:outlineLvl w:val="0"/>
    </w:pPr>
    <w:rPr>
      <w:rFonts w:ascii="Segoe UI" w:eastAsia="Calibri" w:hAnsi="Segoe UI" w:cs="Times New Roman"/>
      <w:b/>
      <w:bCs/>
      <w:noProof/>
      <w:spacing w:val="-4"/>
      <w:sz w:val="28"/>
      <w:szCs w:val="24"/>
    </w:rPr>
  </w:style>
  <w:style w:type="character" w:customStyle="1" w:styleId="IKeyWordsChar">
    <w:name w:val="I_KeyWords Char"/>
    <w:link w:val="IKeyWords"/>
    <w:rsid w:val="00DB1AD2"/>
    <w:rPr>
      <w:rFonts w:ascii="Cambria" w:eastAsia="Batang" w:hAnsi="Cambria" w:cs="Calibri"/>
      <w:b/>
      <w:spacing w:val="-10"/>
      <w:sz w:val="16"/>
      <w:szCs w:val="16"/>
      <w:lang w:val="nl-NL" w:eastAsia="en-US" w:bidi="ar-SA"/>
    </w:rPr>
  </w:style>
  <w:style w:type="character" w:customStyle="1" w:styleId="ListParagraphChar">
    <w:name w:val="List Paragraph Char"/>
    <w:aliases w:val="spasi 2 taiiii Char"/>
    <w:link w:val="ListParagraph"/>
    <w:uiPriority w:val="34"/>
    <w:qFormat/>
    <w:locked/>
    <w:rsid w:val="00D016E4"/>
    <w:rPr>
      <w:rFonts w:ascii="Segoe UI Black" w:hAnsi="Segoe UI Black" w:cs="Arial"/>
      <w:spacing w:val="-6"/>
      <w:lang w:eastAsia="en-US"/>
    </w:rPr>
  </w:style>
  <w:style w:type="paragraph" w:customStyle="1" w:styleId="Els-dedicated-to">
    <w:name w:val="Els-dedicated-to"/>
    <w:basedOn w:val="Normal"/>
    <w:rsid w:val="003A60BA"/>
    <w:pPr>
      <w:widowControl w:val="0"/>
      <w:spacing w:line="230" w:lineRule="auto"/>
      <w:jc w:val="center"/>
    </w:pPr>
    <w:rPr>
      <w:rFonts w:ascii="Times New Roman" w:hAnsi="Times New Roman" w:cs="Times New Roman"/>
      <w:spacing w:val="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100989">
      <w:bodyDiv w:val="1"/>
      <w:marLeft w:val="0"/>
      <w:marRight w:val="0"/>
      <w:marTop w:val="0"/>
      <w:marBottom w:val="0"/>
      <w:divBdr>
        <w:top w:val="none" w:sz="0" w:space="0" w:color="auto"/>
        <w:left w:val="none" w:sz="0" w:space="0" w:color="auto"/>
        <w:bottom w:val="none" w:sz="0" w:space="0" w:color="auto"/>
        <w:right w:val="none" w:sz="0" w:space="0" w:color="auto"/>
      </w:divBdr>
    </w:div>
    <w:div w:id="94345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E71D1-E2C6-4513-909B-DAD23E445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25</Pages>
  <Words>22041</Words>
  <Characters>125634</Characters>
  <Application>Microsoft Office Word</Application>
  <DocSecurity>0</DocSecurity>
  <Lines>1046</Lines>
  <Paragraphs>294</Paragraphs>
  <ScaleCrop>false</ScaleCrop>
  <HeadingPairs>
    <vt:vector size="2" baseType="variant">
      <vt:variant>
        <vt:lpstr>Title</vt:lpstr>
      </vt:variant>
      <vt:variant>
        <vt:i4>1</vt:i4>
      </vt:variant>
    </vt:vector>
  </HeadingPairs>
  <TitlesOfParts>
    <vt:vector size="1" baseType="lpstr">
      <vt:lpstr>REINTERPRETASI MAṢLAḤAH SEBAGAI METODE</vt:lpstr>
    </vt:vector>
  </TitlesOfParts>
  <Company/>
  <LinksUpToDate>false</LinksUpToDate>
  <CharactersWithSpaces>147381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REINTERPRETASI MAṢLAḤAH SEBAGAI METODE</dc:title>
  <dc:creator>Helmi</dc:creator>
  <cp:lastModifiedBy>Acer</cp:lastModifiedBy>
  <cp:revision>12</cp:revision>
  <cp:lastPrinted>2019-07-31T23:38:00Z</cp:lastPrinted>
  <dcterms:created xsi:type="dcterms:W3CDTF">2023-03-02T03:11:00Z</dcterms:created>
  <dcterms:modified xsi:type="dcterms:W3CDTF">2023-03-03T10:29:00Z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2ebbfa33-2255-31f9-9f0f-c0cdfb0b5790</vt:lpwstr>
  </property>
  <property fmtid="{D5CDD505-2E9C-101B-9397-08002B2CF9AE}" pid="24" name="Mendeley Citation Style_1">
    <vt:lpwstr>http://www.zotero.org/styles/apa</vt:lpwstr>
  </property>
</Properties>
</file>