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5D4FD" w14:textId="77777777" w:rsidR="00D213BE" w:rsidRDefault="00000000">
      <w:pPr>
        <w:jc w:val="center"/>
        <w:rPr>
          <w:rFonts w:ascii="Segoe UI" w:hAnsi="Segoe UI" w:cs="Segoe UI"/>
          <w:b/>
          <w:bCs/>
          <w:sz w:val="32"/>
          <w:szCs w:val="32"/>
        </w:rPr>
      </w:pPr>
      <w:r>
        <w:rPr>
          <w:rFonts w:ascii="Segoe UI" w:hAnsi="Segoe UI" w:cs="Segoe UI"/>
          <w:b/>
          <w:bCs/>
          <w:sz w:val="32"/>
          <w:szCs w:val="32"/>
        </w:rPr>
        <w:t>THE ROLE OF CASH WAQF AS A SOURCE OF HIGHER EDUCATION FUNDING</w:t>
      </w:r>
    </w:p>
    <w:p w14:paraId="0BC8D158" w14:textId="77777777" w:rsidR="00D213BE" w:rsidRDefault="00000000">
      <w:pPr>
        <w:jc w:val="center"/>
        <w:rPr>
          <w:rFonts w:ascii="Segoe UI" w:hAnsi="Segoe UI" w:cstheme="majorBidi"/>
          <w:b/>
          <w:bCs/>
          <w:sz w:val="32"/>
          <w:szCs w:val="32"/>
        </w:rPr>
      </w:pPr>
      <w:r>
        <w:rPr>
          <w:rFonts w:ascii="Segoe UI" w:hAnsi="Segoe UI" w:cs="Segoe UI"/>
          <w:b/>
          <w:bCs/>
          <w:sz w:val="32"/>
          <w:szCs w:val="32"/>
        </w:rPr>
        <w:t xml:space="preserve"> (EXPERIENCE OF THE BOGOR AGRICULTURAL INSTITUTE)</w:t>
      </w:r>
      <w:r>
        <w:rPr>
          <w:rFonts w:ascii="Segoe UI" w:hAnsi="Segoe UI" w:cstheme="majorBidi"/>
          <w:b/>
          <w:bCs/>
          <w:sz w:val="32"/>
          <w:szCs w:val="32"/>
        </w:rPr>
        <w:t xml:space="preserve"> </w:t>
      </w:r>
    </w:p>
    <w:p w14:paraId="3213D1DF" w14:textId="77777777" w:rsidR="00D213BE" w:rsidRDefault="00D213BE">
      <w:pPr>
        <w:jc w:val="center"/>
        <w:rPr>
          <w:rFonts w:ascii="Segoe UI" w:hAnsi="Segoe UI" w:cstheme="majorBidi"/>
          <w:b/>
          <w:bCs/>
        </w:rPr>
      </w:pPr>
    </w:p>
    <w:p w14:paraId="3D6714A1" w14:textId="77777777" w:rsidR="00D213BE" w:rsidRDefault="00D213BE">
      <w:pPr>
        <w:jc w:val="center"/>
        <w:rPr>
          <w:rFonts w:ascii="Segoe UI" w:hAnsi="Segoe UI" w:cstheme="majorBidi"/>
          <w:b/>
          <w:bCs/>
          <w:sz w:val="32"/>
          <w:szCs w:val="32"/>
        </w:rPr>
      </w:pPr>
    </w:p>
    <w:p w14:paraId="368F3C4E" w14:textId="77777777" w:rsidR="00D213BE" w:rsidRDefault="00000000">
      <w:pPr>
        <w:ind w:firstLine="709"/>
        <w:jc w:val="center"/>
        <w:rPr>
          <w:rFonts w:ascii="Segoe UI" w:hAnsi="Segoe UI" w:cstheme="majorBidi"/>
        </w:rPr>
      </w:pPr>
      <w:r>
        <w:rPr>
          <w:rFonts w:ascii="Segoe UI" w:hAnsi="Segoe UI" w:cstheme="majorBidi"/>
        </w:rPr>
        <w:t xml:space="preserve">Ahmad </w:t>
      </w:r>
      <w:proofErr w:type="spellStart"/>
      <w:r>
        <w:rPr>
          <w:rFonts w:ascii="Segoe UI" w:hAnsi="Segoe UI" w:cstheme="majorBidi"/>
        </w:rPr>
        <w:t>Furqon</w:t>
      </w:r>
      <w:proofErr w:type="spellEnd"/>
      <w:r>
        <w:rPr>
          <w:rFonts w:ascii="Segoe UI" w:hAnsi="Segoe UI" w:cstheme="majorBidi"/>
        </w:rPr>
        <w:t xml:space="preserve">, Achmad Arief Budiman, </w:t>
      </w:r>
      <w:proofErr w:type="spellStart"/>
      <w:r>
        <w:rPr>
          <w:rFonts w:ascii="Segoe UI" w:hAnsi="Segoe UI" w:cstheme="majorBidi"/>
        </w:rPr>
        <w:t>Yunita</w:t>
      </w:r>
      <w:proofErr w:type="spellEnd"/>
      <w:r>
        <w:rPr>
          <w:rFonts w:ascii="Segoe UI" w:hAnsi="Segoe UI" w:cstheme="majorBidi"/>
        </w:rPr>
        <w:t xml:space="preserve"> Dewi </w:t>
      </w:r>
      <w:proofErr w:type="spellStart"/>
      <w:r>
        <w:rPr>
          <w:rFonts w:ascii="Segoe UI" w:hAnsi="Segoe UI" w:cstheme="majorBidi"/>
        </w:rPr>
        <w:t>Septiana</w:t>
      </w:r>
      <w:proofErr w:type="spellEnd"/>
    </w:p>
    <w:p w14:paraId="300951AE" w14:textId="77777777" w:rsidR="00D213BE" w:rsidRDefault="00000000">
      <w:pPr>
        <w:ind w:firstLine="709"/>
        <w:jc w:val="center"/>
        <w:rPr>
          <w:rFonts w:ascii="Segoe UI" w:hAnsi="Segoe UI" w:cstheme="majorBidi"/>
        </w:rPr>
      </w:pPr>
      <w:r>
        <w:rPr>
          <w:rFonts w:ascii="Segoe UI" w:hAnsi="Segoe UI" w:cstheme="majorBidi"/>
        </w:rPr>
        <w:t xml:space="preserve">UIN </w:t>
      </w:r>
      <w:proofErr w:type="spellStart"/>
      <w:r>
        <w:rPr>
          <w:rFonts w:ascii="Segoe UI" w:hAnsi="Segoe UI" w:cstheme="majorBidi"/>
        </w:rPr>
        <w:t>Walisongo</w:t>
      </w:r>
      <w:proofErr w:type="spellEnd"/>
      <w:r>
        <w:rPr>
          <w:rFonts w:ascii="Segoe UI" w:hAnsi="Segoe UI" w:cstheme="majorBidi"/>
        </w:rPr>
        <w:t xml:space="preserve"> Semarang </w:t>
      </w:r>
    </w:p>
    <w:p w14:paraId="708F55C7" w14:textId="77777777" w:rsidR="00D213BE" w:rsidRDefault="00000000">
      <w:pPr>
        <w:ind w:firstLine="709"/>
        <w:jc w:val="center"/>
        <w:rPr>
          <w:rFonts w:ascii="Segoe UI" w:hAnsi="Segoe UI" w:cstheme="majorBidi"/>
        </w:rPr>
      </w:pPr>
      <w:hyperlink r:id="rId9" w:history="1">
        <w:r>
          <w:rPr>
            <w:rStyle w:val="Hyperlink"/>
            <w:rFonts w:ascii="Segoe UI" w:hAnsi="Segoe UI" w:cstheme="majorBidi"/>
            <w:color w:val="auto"/>
            <w:u w:val="none"/>
          </w:rPr>
          <w:t>ahmad_furqon@walisongo.ac.id</w:t>
        </w:r>
      </w:hyperlink>
    </w:p>
    <w:p w14:paraId="45DA9DC4" w14:textId="77777777" w:rsidR="00D213BE" w:rsidRDefault="00D213BE">
      <w:pPr>
        <w:ind w:right="-1" w:firstLine="709"/>
      </w:pPr>
    </w:p>
    <w:p w14:paraId="6EE34663" w14:textId="77777777" w:rsidR="00D213BE" w:rsidRDefault="00000000">
      <w:pPr>
        <w:jc w:val="both"/>
        <w:rPr>
          <w:rFonts w:ascii="Garamond" w:hAnsi="Garamond" w:cstheme="majorBidi"/>
          <w:sz w:val="26"/>
          <w:szCs w:val="26"/>
        </w:rPr>
      </w:pPr>
      <w:r>
        <w:rPr>
          <w:rFonts w:ascii="Segoe UI" w:hAnsi="Segoe UI" w:cstheme="majorBidi"/>
          <w:b/>
          <w:bCs/>
          <w:iCs/>
          <w:sz w:val="26"/>
          <w:szCs w:val="26"/>
        </w:rPr>
        <w:t xml:space="preserve">Abstract </w:t>
      </w:r>
    </w:p>
    <w:p w14:paraId="20102A2B" w14:textId="77777777" w:rsidR="00D213BE" w:rsidRDefault="00D213BE">
      <w:pPr>
        <w:jc w:val="both"/>
        <w:rPr>
          <w:rFonts w:ascii="Garamond" w:hAnsi="Garamond" w:cstheme="majorBidi"/>
          <w:i/>
          <w:iCs/>
          <w:sz w:val="26"/>
          <w:szCs w:val="26"/>
        </w:rPr>
      </w:pPr>
    </w:p>
    <w:p w14:paraId="272E842C" w14:textId="77777777" w:rsidR="00D213BE" w:rsidRDefault="00000000">
      <w:pPr>
        <w:jc w:val="both"/>
        <w:rPr>
          <w:rFonts w:ascii="Garamond" w:hAnsi="Garamond" w:cstheme="majorBidi"/>
          <w:i/>
          <w:iCs/>
          <w:sz w:val="26"/>
          <w:szCs w:val="26"/>
        </w:rPr>
      </w:pPr>
      <w:r>
        <w:rPr>
          <w:rFonts w:ascii="Garamond" w:eastAsia="Calibri" w:hAnsi="Garamond" w:cs="Garamond"/>
          <w:i/>
          <w:iCs/>
          <w:sz w:val="26"/>
          <w:szCs w:val="26"/>
        </w:rPr>
        <w:t>The budget allocation for education in Indonesia is still relatively low, especially for higher education. A low budget for higher education affects the quality of education and graduates. Therefore, higher education needs to find alternative funding other than those sourced from the government and students, including through waqf funding. Waqf money is ijtihad ulama, which is based on benefit. Several public universities in Indonesia have managed money endowments, including Bogor Agricultural University. This paper discusses the management of Cash waqf carried out by IPB on the institutional side, including fundraising, investment, and distribution of cash money proceeds. The research found that IPB has a waqf management institution as a legal entity, Nazir. Fundraising waqf money is carried out directly and indirectly through social media and digital media. Cash waqf investment is carried out in the financial sector through deposits and cash waqf link sukuk in collaboration with the Indonesian Waqf Board and the real sector. The profits from the investment were channeled through scholarships and the construction of 20 units of drinking water stations on campus, channeling 1.4 billion waqf in profits through direct assistance and waqf assets. This paper can be an input for higher education institutions that still need to be empowered in funding to implement cash waqf</w:t>
      </w:r>
      <w:r>
        <w:rPr>
          <w:rFonts w:eastAsia="Calibri"/>
        </w:rPr>
        <w:t xml:space="preserve"> </w:t>
      </w:r>
    </w:p>
    <w:p w14:paraId="3E914993" w14:textId="77777777" w:rsidR="00D213BE" w:rsidRDefault="00D213BE">
      <w:pPr>
        <w:spacing w:after="100"/>
        <w:jc w:val="both"/>
        <w:rPr>
          <w:rFonts w:ascii="Garamond" w:hAnsi="Garamond" w:cstheme="majorBidi"/>
          <w:b/>
          <w:i/>
          <w:iCs/>
          <w:sz w:val="26"/>
          <w:szCs w:val="26"/>
        </w:rPr>
      </w:pPr>
    </w:p>
    <w:p w14:paraId="66C07214" w14:textId="77777777" w:rsidR="00D213BE" w:rsidRDefault="00000000">
      <w:pPr>
        <w:spacing w:after="100"/>
        <w:jc w:val="both"/>
        <w:rPr>
          <w:rFonts w:ascii="Garamond" w:hAnsi="Garamond" w:cs="Garamond"/>
          <w:i/>
          <w:iCs/>
          <w:sz w:val="26"/>
          <w:szCs w:val="26"/>
        </w:rPr>
      </w:pPr>
      <w:r>
        <w:rPr>
          <w:rFonts w:ascii="Garamond" w:hAnsi="Garamond" w:cstheme="majorBidi"/>
          <w:b/>
          <w:i/>
          <w:iCs/>
          <w:sz w:val="26"/>
          <w:szCs w:val="26"/>
        </w:rPr>
        <w:t>Keywords</w:t>
      </w:r>
      <w:r>
        <w:rPr>
          <w:rFonts w:ascii="Garamond" w:hAnsi="Garamond" w:cstheme="majorBidi"/>
          <w:bCs/>
          <w:i/>
          <w:iCs/>
          <w:sz w:val="26"/>
          <w:szCs w:val="26"/>
        </w:rPr>
        <w:t xml:space="preserve">: </w:t>
      </w:r>
      <w:r>
        <w:rPr>
          <w:b/>
          <w:bCs/>
        </w:rPr>
        <w:t xml:space="preserve"> </w:t>
      </w:r>
      <w:r>
        <w:rPr>
          <w:rFonts w:ascii="Garamond" w:hAnsi="Garamond" w:cs="Garamond"/>
          <w:i/>
          <w:iCs/>
          <w:sz w:val="26"/>
          <w:szCs w:val="26"/>
        </w:rPr>
        <w:t>funding, cash waqf, higher education</w:t>
      </w:r>
    </w:p>
    <w:p w14:paraId="7FE555C2" w14:textId="77777777" w:rsidR="00D213BE" w:rsidRDefault="00D213BE">
      <w:pPr>
        <w:spacing w:after="100"/>
        <w:jc w:val="both"/>
        <w:rPr>
          <w:rFonts w:ascii="Garamond" w:hAnsi="Garamond" w:cs="Garamond"/>
          <w:i/>
          <w:iCs/>
          <w:sz w:val="26"/>
          <w:szCs w:val="26"/>
        </w:rPr>
      </w:pPr>
    </w:p>
    <w:p w14:paraId="1C17F448" w14:textId="77777777" w:rsidR="00D213BE" w:rsidRDefault="00000000">
      <w:pPr>
        <w:spacing w:after="100"/>
        <w:jc w:val="both"/>
        <w:rPr>
          <w:rFonts w:ascii="Garamond" w:hAnsi="Garamond"/>
          <w:i/>
          <w:iCs/>
          <w:sz w:val="26"/>
          <w:szCs w:val="26"/>
        </w:rPr>
      </w:pPr>
      <w:proofErr w:type="spellStart"/>
      <w:r>
        <w:rPr>
          <w:rFonts w:ascii="Garamond" w:hAnsi="Garamond"/>
          <w:i/>
          <w:iCs/>
          <w:sz w:val="26"/>
          <w:szCs w:val="26"/>
        </w:rPr>
        <w:t>Alokasi</w:t>
      </w:r>
      <w:proofErr w:type="spellEnd"/>
      <w:r>
        <w:rPr>
          <w:rFonts w:ascii="Garamond" w:hAnsi="Garamond"/>
          <w:i/>
          <w:iCs/>
          <w:sz w:val="26"/>
          <w:szCs w:val="26"/>
        </w:rPr>
        <w:t xml:space="preserve"> </w:t>
      </w:r>
      <w:proofErr w:type="spellStart"/>
      <w:r>
        <w:rPr>
          <w:rFonts w:ascii="Garamond" w:hAnsi="Garamond"/>
          <w:i/>
          <w:iCs/>
          <w:sz w:val="26"/>
          <w:szCs w:val="26"/>
        </w:rPr>
        <w:t>anggaran</w:t>
      </w:r>
      <w:proofErr w:type="spellEnd"/>
      <w:r>
        <w:rPr>
          <w:rFonts w:ascii="Garamond" w:hAnsi="Garamond"/>
          <w:i/>
          <w:iCs/>
          <w:sz w:val="26"/>
          <w:szCs w:val="26"/>
        </w:rPr>
        <w:t xml:space="preserve"> </w:t>
      </w:r>
      <w:proofErr w:type="spellStart"/>
      <w:r>
        <w:rPr>
          <w:rFonts w:ascii="Garamond" w:hAnsi="Garamond"/>
          <w:i/>
          <w:iCs/>
          <w:sz w:val="26"/>
          <w:szCs w:val="26"/>
        </w:rPr>
        <w:t>pendidikan</w:t>
      </w:r>
      <w:proofErr w:type="spellEnd"/>
      <w:r>
        <w:rPr>
          <w:rFonts w:ascii="Garamond" w:hAnsi="Garamond"/>
          <w:i/>
          <w:iCs/>
          <w:sz w:val="26"/>
          <w:szCs w:val="26"/>
        </w:rPr>
        <w:t xml:space="preserve"> di Indonesia </w:t>
      </w:r>
      <w:proofErr w:type="spellStart"/>
      <w:r>
        <w:rPr>
          <w:rFonts w:ascii="Garamond" w:hAnsi="Garamond"/>
          <w:i/>
          <w:iCs/>
          <w:sz w:val="26"/>
          <w:szCs w:val="26"/>
        </w:rPr>
        <w:t>masih</w:t>
      </w:r>
      <w:proofErr w:type="spellEnd"/>
      <w:r>
        <w:rPr>
          <w:rFonts w:ascii="Garamond" w:hAnsi="Garamond"/>
          <w:i/>
          <w:iCs/>
          <w:sz w:val="26"/>
          <w:szCs w:val="26"/>
        </w:rPr>
        <w:t xml:space="preserve"> </w:t>
      </w:r>
      <w:proofErr w:type="spellStart"/>
      <w:r>
        <w:rPr>
          <w:rFonts w:ascii="Garamond" w:hAnsi="Garamond"/>
          <w:i/>
          <w:iCs/>
          <w:sz w:val="26"/>
          <w:szCs w:val="26"/>
        </w:rPr>
        <w:t>tergolong</w:t>
      </w:r>
      <w:proofErr w:type="spellEnd"/>
      <w:r>
        <w:rPr>
          <w:rFonts w:ascii="Garamond" w:hAnsi="Garamond"/>
          <w:i/>
          <w:iCs/>
          <w:sz w:val="26"/>
          <w:szCs w:val="26"/>
        </w:rPr>
        <w:t xml:space="preserve"> </w:t>
      </w:r>
      <w:proofErr w:type="spellStart"/>
      <w:r>
        <w:rPr>
          <w:rFonts w:ascii="Garamond" w:hAnsi="Garamond"/>
          <w:i/>
          <w:iCs/>
          <w:sz w:val="26"/>
          <w:szCs w:val="26"/>
        </w:rPr>
        <w:t>rendah</w:t>
      </w:r>
      <w:proofErr w:type="spellEnd"/>
      <w:r>
        <w:rPr>
          <w:rFonts w:ascii="Garamond" w:hAnsi="Garamond"/>
          <w:i/>
          <w:iCs/>
          <w:sz w:val="26"/>
          <w:szCs w:val="26"/>
        </w:rPr>
        <w:t xml:space="preserve">, </w:t>
      </w:r>
      <w:proofErr w:type="spellStart"/>
      <w:r>
        <w:rPr>
          <w:rFonts w:ascii="Garamond" w:hAnsi="Garamond"/>
          <w:i/>
          <w:iCs/>
          <w:sz w:val="26"/>
          <w:szCs w:val="26"/>
        </w:rPr>
        <w:t>khususnya</w:t>
      </w:r>
      <w:proofErr w:type="spellEnd"/>
      <w:r>
        <w:rPr>
          <w:rFonts w:ascii="Garamond" w:hAnsi="Garamond"/>
          <w:i/>
          <w:iCs/>
          <w:sz w:val="26"/>
          <w:szCs w:val="26"/>
        </w:rPr>
        <w:t xml:space="preserve"> </w:t>
      </w:r>
      <w:proofErr w:type="spellStart"/>
      <w:r>
        <w:rPr>
          <w:rFonts w:ascii="Garamond" w:hAnsi="Garamond"/>
          <w:i/>
          <w:iCs/>
          <w:sz w:val="26"/>
          <w:szCs w:val="26"/>
        </w:rPr>
        <w:t>untuk</w:t>
      </w:r>
      <w:proofErr w:type="spellEnd"/>
      <w:r>
        <w:rPr>
          <w:rFonts w:ascii="Garamond" w:hAnsi="Garamond"/>
          <w:i/>
          <w:iCs/>
          <w:sz w:val="26"/>
          <w:szCs w:val="26"/>
        </w:rPr>
        <w:t xml:space="preserve"> </w:t>
      </w:r>
      <w:proofErr w:type="spellStart"/>
      <w:r>
        <w:rPr>
          <w:rFonts w:ascii="Garamond" w:hAnsi="Garamond"/>
          <w:i/>
          <w:iCs/>
          <w:sz w:val="26"/>
          <w:szCs w:val="26"/>
        </w:rPr>
        <w:t>pendidikan</w:t>
      </w:r>
      <w:proofErr w:type="spellEnd"/>
      <w:r>
        <w:rPr>
          <w:rFonts w:ascii="Garamond" w:hAnsi="Garamond"/>
          <w:i/>
          <w:iCs/>
          <w:sz w:val="26"/>
          <w:szCs w:val="26"/>
        </w:rPr>
        <w:t xml:space="preserve"> </w:t>
      </w:r>
      <w:proofErr w:type="spellStart"/>
      <w:r>
        <w:rPr>
          <w:rFonts w:ascii="Garamond" w:hAnsi="Garamond"/>
          <w:i/>
          <w:iCs/>
          <w:sz w:val="26"/>
          <w:szCs w:val="26"/>
        </w:rPr>
        <w:t>tinggi</w:t>
      </w:r>
      <w:proofErr w:type="spellEnd"/>
      <w:r>
        <w:rPr>
          <w:rFonts w:ascii="Garamond" w:hAnsi="Garamond"/>
          <w:i/>
          <w:iCs/>
          <w:sz w:val="26"/>
          <w:szCs w:val="26"/>
        </w:rPr>
        <w:t xml:space="preserve">. </w:t>
      </w:r>
      <w:proofErr w:type="spellStart"/>
      <w:r>
        <w:rPr>
          <w:rFonts w:ascii="Garamond" w:hAnsi="Garamond"/>
          <w:i/>
          <w:iCs/>
          <w:sz w:val="26"/>
          <w:szCs w:val="26"/>
        </w:rPr>
        <w:t>Rendahnya</w:t>
      </w:r>
      <w:proofErr w:type="spellEnd"/>
      <w:r>
        <w:rPr>
          <w:rFonts w:ascii="Garamond" w:hAnsi="Garamond"/>
          <w:i/>
          <w:iCs/>
          <w:sz w:val="26"/>
          <w:szCs w:val="26"/>
        </w:rPr>
        <w:t xml:space="preserve"> </w:t>
      </w:r>
      <w:proofErr w:type="spellStart"/>
      <w:r>
        <w:rPr>
          <w:rFonts w:ascii="Garamond" w:hAnsi="Garamond"/>
          <w:i/>
          <w:iCs/>
          <w:sz w:val="26"/>
          <w:szCs w:val="26"/>
        </w:rPr>
        <w:t>anggaran</w:t>
      </w:r>
      <w:proofErr w:type="spellEnd"/>
      <w:r>
        <w:rPr>
          <w:rFonts w:ascii="Garamond" w:hAnsi="Garamond"/>
          <w:i/>
          <w:iCs/>
          <w:sz w:val="26"/>
          <w:szCs w:val="26"/>
        </w:rPr>
        <w:t xml:space="preserve"> </w:t>
      </w:r>
      <w:proofErr w:type="spellStart"/>
      <w:r>
        <w:rPr>
          <w:rFonts w:ascii="Garamond" w:hAnsi="Garamond"/>
          <w:i/>
          <w:iCs/>
          <w:sz w:val="26"/>
          <w:szCs w:val="26"/>
        </w:rPr>
        <w:t>pendidikan</w:t>
      </w:r>
      <w:proofErr w:type="spellEnd"/>
      <w:r>
        <w:rPr>
          <w:rFonts w:ascii="Garamond" w:hAnsi="Garamond"/>
          <w:i/>
          <w:iCs/>
          <w:sz w:val="26"/>
          <w:szCs w:val="26"/>
        </w:rPr>
        <w:t xml:space="preserve"> </w:t>
      </w:r>
      <w:proofErr w:type="spellStart"/>
      <w:r>
        <w:rPr>
          <w:rFonts w:ascii="Garamond" w:hAnsi="Garamond"/>
          <w:i/>
          <w:iCs/>
          <w:sz w:val="26"/>
          <w:szCs w:val="26"/>
        </w:rPr>
        <w:t>tinggi</w:t>
      </w:r>
      <w:proofErr w:type="spellEnd"/>
      <w:r>
        <w:rPr>
          <w:rFonts w:ascii="Garamond" w:hAnsi="Garamond"/>
          <w:i/>
          <w:iCs/>
          <w:sz w:val="26"/>
          <w:szCs w:val="26"/>
        </w:rPr>
        <w:t xml:space="preserve"> </w:t>
      </w:r>
      <w:proofErr w:type="spellStart"/>
      <w:r>
        <w:rPr>
          <w:rFonts w:ascii="Garamond" w:hAnsi="Garamond"/>
          <w:i/>
          <w:iCs/>
          <w:sz w:val="26"/>
          <w:szCs w:val="26"/>
        </w:rPr>
        <w:t>berdampak</w:t>
      </w:r>
      <w:proofErr w:type="spellEnd"/>
      <w:r>
        <w:rPr>
          <w:rFonts w:ascii="Garamond" w:hAnsi="Garamond"/>
          <w:i/>
          <w:iCs/>
          <w:sz w:val="26"/>
          <w:szCs w:val="26"/>
        </w:rPr>
        <w:t xml:space="preserve"> pada </w:t>
      </w:r>
      <w:proofErr w:type="spellStart"/>
      <w:r>
        <w:rPr>
          <w:rFonts w:ascii="Garamond" w:hAnsi="Garamond"/>
          <w:i/>
          <w:iCs/>
          <w:sz w:val="26"/>
          <w:szCs w:val="26"/>
        </w:rPr>
        <w:t>kualitas</w:t>
      </w:r>
      <w:proofErr w:type="spellEnd"/>
      <w:r>
        <w:rPr>
          <w:rFonts w:ascii="Garamond" w:hAnsi="Garamond"/>
          <w:i/>
          <w:iCs/>
          <w:sz w:val="26"/>
          <w:szCs w:val="26"/>
        </w:rPr>
        <w:t xml:space="preserve"> </w:t>
      </w:r>
      <w:proofErr w:type="spellStart"/>
      <w:r>
        <w:rPr>
          <w:rFonts w:ascii="Garamond" w:hAnsi="Garamond"/>
          <w:i/>
          <w:iCs/>
          <w:sz w:val="26"/>
          <w:szCs w:val="26"/>
        </w:rPr>
        <w:t>pendidikan</w:t>
      </w:r>
      <w:proofErr w:type="spellEnd"/>
      <w:r>
        <w:rPr>
          <w:rFonts w:ascii="Garamond" w:hAnsi="Garamond"/>
          <w:i/>
          <w:iCs/>
          <w:sz w:val="26"/>
          <w:szCs w:val="26"/>
        </w:rPr>
        <w:t xml:space="preserve"> dan </w:t>
      </w:r>
      <w:proofErr w:type="spellStart"/>
      <w:r>
        <w:rPr>
          <w:rFonts w:ascii="Garamond" w:hAnsi="Garamond"/>
          <w:i/>
          <w:iCs/>
          <w:sz w:val="26"/>
          <w:szCs w:val="26"/>
        </w:rPr>
        <w:t>lulusan</w:t>
      </w:r>
      <w:proofErr w:type="spellEnd"/>
      <w:r>
        <w:rPr>
          <w:rFonts w:ascii="Garamond" w:hAnsi="Garamond"/>
          <w:i/>
          <w:iCs/>
          <w:sz w:val="26"/>
          <w:szCs w:val="26"/>
        </w:rPr>
        <w:t xml:space="preserve">. Oleh </w:t>
      </w:r>
      <w:proofErr w:type="spellStart"/>
      <w:r>
        <w:rPr>
          <w:rFonts w:ascii="Garamond" w:hAnsi="Garamond"/>
          <w:i/>
          <w:iCs/>
          <w:sz w:val="26"/>
          <w:szCs w:val="26"/>
        </w:rPr>
        <w:t>karena</w:t>
      </w:r>
      <w:proofErr w:type="spellEnd"/>
      <w:r>
        <w:rPr>
          <w:rFonts w:ascii="Garamond" w:hAnsi="Garamond"/>
          <w:i/>
          <w:iCs/>
          <w:sz w:val="26"/>
          <w:szCs w:val="26"/>
        </w:rPr>
        <w:t xml:space="preserve"> </w:t>
      </w:r>
      <w:proofErr w:type="spellStart"/>
      <w:r>
        <w:rPr>
          <w:rFonts w:ascii="Garamond" w:hAnsi="Garamond"/>
          <w:i/>
          <w:iCs/>
          <w:sz w:val="26"/>
          <w:szCs w:val="26"/>
        </w:rPr>
        <w:t>itu</w:t>
      </w:r>
      <w:proofErr w:type="spellEnd"/>
      <w:r>
        <w:rPr>
          <w:rFonts w:ascii="Garamond" w:hAnsi="Garamond"/>
          <w:i/>
          <w:iCs/>
          <w:sz w:val="26"/>
          <w:szCs w:val="26"/>
        </w:rPr>
        <w:t xml:space="preserve">, </w:t>
      </w:r>
      <w:proofErr w:type="spellStart"/>
      <w:r>
        <w:rPr>
          <w:rFonts w:ascii="Garamond" w:hAnsi="Garamond"/>
          <w:i/>
          <w:iCs/>
          <w:sz w:val="26"/>
          <w:szCs w:val="26"/>
        </w:rPr>
        <w:t>perguruan</w:t>
      </w:r>
      <w:proofErr w:type="spellEnd"/>
      <w:r>
        <w:rPr>
          <w:rFonts w:ascii="Garamond" w:hAnsi="Garamond"/>
          <w:i/>
          <w:iCs/>
          <w:sz w:val="26"/>
          <w:szCs w:val="26"/>
        </w:rPr>
        <w:t xml:space="preserve"> </w:t>
      </w:r>
      <w:proofErr w:type="spellStart"/>
      <w:r>
        <w:rPr>
          <w:rFonts w:ascii="Garamond" w:hAnsi="Garamond"/>
          <w:i/>
          <w:iCs/>
          <w:sz w:val="26"/>
          <w:szCs w:val="26"/>
        </w:rPr>
        <w:t>tinggi</w:t>
      </w:r>
      <w:proofErr w:type="spellEnd"/>
      <w:r>
        <w:rPr>
          <w:rFonts w:ascii="Garamond" w:hAnsi="Garamond"/>
          <w:i/>
          <w:iCs/>
          <w:sz w:val="26"/>
          <w:szCs w:val="26"/>
        </w:rPr>
        <w:t xml:space="preserve"> </w:t>
      </w:r>
      <w:proofErr w:type="spellStart"/>
      <w:r>
        <w:rPr>
          <w:rFonts w:ascii="Garamond" w:hAnsi="Garamond"/>
          <w:i/>
          <w:iCs/>
          <w:sz w:val="26"/>
          <w:szCs w:val="26"/>
        </w:rPr>
        <w:t>perlu</w:t>
      </w:r>
      <w:proofErr w:type="spellEnd"/>
      <w:r>
        <w:rPr>
          <w:rFonts w:ascii="Garamond" w:hAnsi="Garamond"/>
          <w:i/>
          <w:iCs/>
          <w:sz w:val="26"/>
          <w:szCs w:val="26"/>
        </w:rPr>
        <w:t xml:space="preserve"> </w:t>
      </w:r>
      <w:proofErr w:type="spellStart"/>
      <w:r>
        <w:rPr>
          <w:rFonts w:ascii="Garamond" w:hAnsi="Garamond"/>
          <w:i/>
          <w:iCs/>
          <w:sz w:val="26"/>
          <w:szCs w:val="26"/>
        </w:rPr>
        <w:t>mencari</w:t>
      </w:r>
      <w:proofErr w:type="spellEnd"/>
      <w:r>
        <w:rPr>
          <w:rFonts w:ascii="Garamond" w:hAnsi="Garamond"/>
          <w:i/>
          <w:iCs/>
          <w:sz w:val="26"/>
          <w:szCs w:val="26"/>
        </w:rPr>
        <w:t xml:space="preserve"> </w:t>
      </w:r>
      <w:proofErr w:type="spellStart"/>
      <w:r>
        <w:rPr>
          <w:rFonts w:ascii="Garamond" w:hAnsi="Garamond"/>
          <w:i/>
          <w:iCs/>
          <w:sz w:val="26"/>
          <w:szCs w:val="26"/>
        </w:rPr>
        <w:t>alternatif</w:t>
      </w:r>
      <w:proofErr w:type="spellEnd"/>
      <w:r>
        <w:rPr>
          <w:rFonts w:ascii="Garamond" w:hAnsi="Garamond"/>
          <w:i/>
          <w:iCs/>
          <w:sz w:val="26"/>
          <w:szCs w:val="26"/>
        </w:rPr>
        <w:t xml:space="preserve"> </w:t>
      </w:r>
      <w:proofErr w:type="spellStart"/>
      <w:r>
        <w:rPr>
          <w:rFonts w:ascii="Garamond" w:hAnsi="Garamond"/>
          <w:i/>
          <w:iCs/>
          <w:sz w:val="26"/>
          <w:szCs w:val="26"/>
        </w:rPr>
        <w:t>pendanaan</w:t>
      </w:r>
      <w:proofErr w:type="spellEnd"/>
      <w:r>
        <w:rPr>
          <w:rFonts w:ascii="Garamond" w:hAnsi="Garamond"/>
          <w:i/>
          <w:iCs/>
          <w:sz w:val="26"/>
          <w:szCs w:val="26"/>
        </w:rPr>
        <w:t xml:space="preserve"> </w:t>
      </w:r>
      <w:proofErr w:type="spellStart"/>
      <w:r>
        <w:rPr>
          <w:rFonts w:ascii="Garamond" w:hAnsi="Garamond"/>
          <w:i/>
          <w:iCs/>
          <w:sz w:val="26"/>
          <w:szCs w:val="26"/>
        </w:rPr>
        <w:t>selain</w:t>
      </w:r>
      <w:proofErr w:type="spellEnd"/>
      <w:r>
        <w:rPr>
          <w:rFonts w:ascii="Garamond" w:hAnsi="Garamond"/>
          <w:i/>
          <w:iCs/>
          <w:sz w:val="26"/>
          <w:szCs w:val="26"/>
        </w:rPr>
        <w:t xml:space="preserve"> yang </w:t>
      </w:r>
      <w:proofErr w:type="spellStart"/>
      <w:r>
        <w:rPr>
          <w:rFonts w:ascii="Garamond" w:hAnsi="Garamond"/>
          <w:i/>
          <w:iCs/>
          <w:sz w:val="26"/>
          <w:szCs w:val="26"/>
        </w:rPr>
        <w:t>bersumber</w:t>
      </w:r>
      <w:proofErr w:type="spellEnd"/>
      <w:r>
        <w:rPr>
          <w:rFonts w:ascii="Garamond" w:hAnsi="Garamond"/>
          <w:i/>
          <w:iCs/>
          <w:sz w:val="26"/>
          <w:szCs w:val="26"/>
        </w:rPr>
        <w:t xml:space="preserve"> </w:t>
      </w:r>
      <w:proofErr w:type="spellStart"/>
      <w:r>
        <w:rPr>
          <w:rFonts w:ascii="Garamond" w:hAnsi="Garamond"/>
          <w:i/>
          <w:iCs/>
          <w:sz w:val="26"/>
          <w:szCs w:val="26"/>
        </w:rPr>
        <w:t>dari</w:t>
      </w:r>
      <w:proofErr w:type="spellEnd"/>
      <w:r>
        <w:rPr>
          <w:rFonts w:ascii="Garamond" w:hAnsi="Garamond"/>
          <w:i/>
          <w:iCs/>
          <w:sz w:val="26"/>
          <w:szCs w:val="26"/>
        </w:rPr>
        <w:t xml:space="preserve"> </w:t>
      </w:r>
      <w:proofErr w:type="spellStart"/>
      <w:r>
        <w:rPr>
          <w:rFonts w:ascii="Garamond" w:hAnsi="Garamond"/>
          <w:i/>
          <w:iCs/>
          <w:sz w:val="26"/>
          <w:szCs w:val="26"/>
        </w:rPr>
        <w:t>pemerintah</w:t>
      </w:r>
      <w:proofErr w:type="spellEnd"/>
      <w:r>
        <w:rPr>
          <w:rFonts w:ascii="Garamond" w:hAnsi="Garamond"/>
          <w:i/>
          <w:iCs/>
          <w:sz w:val="26"/>
          <w:szCs w:val="26"/>
        </w:rPr>
        <w:t xml:space="preserve"> dan </w:t>
      </w:r>
      <w:proofErr w:type="spellStart"/>
      <w:r>
        <w:rPr>
          <w:rFonts w:ascii="Garamond" w:hAnsi="Garamond"/>
          <w:i/>
          <w:iCs/>
          <w:sz w:val="26"/>
          <w:szCs w:val="26"/>
        </w:rPr>
        <w:t>mahasiswa</w:t>
      </w:r>
      <w:proofErr w:type="spellEnd"/>
      <w:r>
        <w:rPr>
          <w:rFonts w:ascii="Garamond" w:hAnsi="Garamond"/>
          <w:i/>
          <w:iCs/>
          <w:sz w:val="26"/>
          <w:szCs w:val="26"/>
        </w:rPr>
        <w:t xml:space="preserve">, </w:t>
      </w:r>
      <w:proofErr w:type="spellStart"/>
      <w:r>
        <w:rPr>
          <w:rFonts w:ascii="Garamond" w:hAnsi="Garamond"/>
          <w:i/>
          <w:iCs/>
          <w:sz w:val="26"/>
          <w:szCs w:val="26"/>
        </w:rPr>
        <w:t>termasuk</w:t>
      </w:r>
      <w:proofErr w:type="spellEnd"/>
      <w:r>
        <w:rPr>
          <w:rFonts w:ascii="Garamond" w:hAnsi="Garamond"/>
          <w:i/>
          <w:iCs/>
          <w:sz w:val="26"/>
          <w:szCs w:val="26"/>
        </w:rPr>
        <w:t xml:space="preserve"> </w:t>
      </w:r>
      <w:proofErr w:type="spellStart"/>
      <w:r>
        <w:rPr>
          <w:rFonts w:ascii="Garamond" w:hAnsi="Garamond"/>
          <w:i/>
          <w:iCs/>
          <w:sz w:val="26"/>
          <w:szCs w:val="26"/>
        </w:rPr>
        <w:t>melalui</w:t>
      </w:r>
      <w:proofErr w:type="spellEnd"/>
      <w:r>
        <w:rPr>
          <w:rFonts w:ascii="Garamond" w:hAnsi="Garamond"/>
          <w:i/>
          <w:iCs/>
          <w:sz w:val="26"/>
          <w:szCs w:val="26"/>
        </w:rPr>
        <w:t xml:space="preserve"> </w:t>
      </w:r>
      <w:proofErr w:type="spellStart"/>
      <w:r>
        <w:rPr>
          <w:rFonts w:ascii="Garamond" w:hAnsi="Garamond"/>
          <w:i/>
          <w:iCs/>
          <w:sz w:val="26"/>
          <w:szCs w:val="26"/>
        </w:rPr>
        <w:t>pendanaan</w:t>
      </w:r>
      <w:proofErr w:type="spellEnd"/>
      <w:r>
        <w:rPr>
          <w:rFonts w:ascii="Garamond" w:hAnsi="Garamond"/>
          <w:i/>
          <w:iCs/>
          <w:sz w:val="26"/>
          <w:szCs w:val="26"/>
        </w:rPr>
        <w:t xml:space="preserve"> </w:t>
      </w:r>
      <w:proofErr w:type="spellStart"/>
      <w:r>
        <w:rPr>
          <w:rFonts w:ascii="Garamond" w:hAnsi="Garamond"/>
          <w:i/>
          <w:iCs/>
          <w:sz w:val="26"/>
          <w:szCs w:val="26"/>
        </w:rPr>
        <w:t>wakaf</w:t>
      </w:r>
      <w:proofErr w:type="spellEnd"/>
      <w:r>
        <w:rPr>
          <w:rFonts w:ascii="Garamond" w:hAnsi="Garamond"/>
          <w:i/>
          <w:iCs/>
          <w:sz w:val="26"/>
          <w:szCs w:val="26"/>
        </w:rPr>
        <w:t xml:space="preserve">. Uang </w:t>
      </w:r>
      <w:proofErr w:type="spellStart"/>
      <w:r>
        <w:rPr>
          <w:rFonts w:ascii="Garamond" w:hAnsi="Garamond"/>
          <w:i/>
          <w:iCs/>
          <w:sz w:val="26"/>
          <w:szCs w:val="26"/>
        </w:rPr>
        <w:t>wakaf</w:t>
      </w:r>
      <w:proofErr w:type="spellEnd"/>
      <w:r>
        <w:rPr>
          <w:rFonts w:ascii="Garamond" w:hAnsi="Garamond"/>
          <w:i/>
          <w:iCs/>
          <w:sz w:val="26"/>
          <w:szCs w:val="26"/>
        </w:rPr>
        <w:t xml:space="preserve"> </w:t>
      </w:r>
      <w:proofErr w:type="spellStart"/>
      <w:r>
        <w:rPr>
          <w:rFonts w:ascii="Garamond" w:hAnsi="Garamond"/>
          <w:i/>
          <w:iCs/>
          <w:sz w:val="26"/>
          <w:szCs w:val="26"/>
        </w:rPr>
        <w:t>merupakan</w:t>
      </w:r>
      <w:proofErr w:type="spellEnd"/>
      <w:r>
        <w:rPr>
          <w:rFonts w:ascii="Garamond" w:hAnsi="Garamond"/>
          <w:i/>
          <w:iCs/>
          <w:sz w:val="26"/>
          <w:szCs w:val="26"/>
        </w:rPr>
        <w:t xml:space="preserve"> ijtihad ulama yang </w:t>
      </w:r>
      <w:proofErr w:type="spellStart"/>
      <w:r>
        <w:rPr>
          <w:rFonts w:ascii="Garamond" w:hAnsi="Garamond"/>
          <w:i/>
          <w:iCs/>
          <w:sz w:val="26"/>
          <w:szCs w:val="26"/>
        </w:rPr>
        <w:t>didasarkan</w:t>
      </w:r>
      <w:proofErr w:type="spellEnd"/>
      <w:r>
        <w:rPr>
          <w:rFonts w:ascii="Garamond" w:hAnsi="Garamond"/>
          <w:i/>
          <w:iCs/>
          <w:sz w:val="26"/>
          <w:szCs w:val="26"/>
        </w:rPr>
        <w:t xml:space="preserve"> pada </w:t>
      </w:r>
      <w:proofErr w:type="spellStart"/>
      <w:r>
        <w:rPr>
          <w:rFonts w:ascii="Garamond" w:hAnsi="Garamond"/>
          <w:i/>
          <w:iCs/>
          <w:sz w:val="26"/>
          <w:szCs w:val="26"/>
        </w:rPr>
        <w:lastRenderedPageBreak/>
        <w:t>kemaslahatan</w:t>
      </w:r>
      <w:proofErr w:type="spellEnd"/>
      <w:r>
        <w:rPr>
          <w:rFonts w:ascii="Garamond" w:hAnsi="Garamond"/>
          <w:i/>
          <w:iCs/>
          <w:sz w:val="26"/>
          <w:szCs w:val="26"/>
        </w:rPr>
        <w:t xml:space="preserve">. </w:t>
      </w:r>
      <w:proofErr w:type="spellStart"/>
      <w:r>
        <w:rPr>
          <w:rFonts w:ascii="Garamond" w:hAnsi="Garamond"/>
          <w:i/>
          <w:iCs/>
          <w:sz w:val="26"/>
          <w:szCs w:val="26"/>
        </w:rPr>
        <w:t>Beberapa</w:t>
      </w:r>
      <w:proofErr w:type="spellEnd"/>
      <w:r>
        <w:rPr>
          <w:rFonts w:ascii="Garamond" w:hAnsi="Garamond"/>
          <w:i/>
          <w:iCs/>
          <w:sz w:val="26"/>
          <w:szCs w:val="26"/>
        </w:rPr>
        <w:t xml:space="preserve"> </w:t>
      </w:r>
      <w:proofErr w:type="spellStart"/>
      <w:r>
        <w:rPr>
          <w:rFonts w:ascii="Garamond" w:hAnsi="Garamond"/>
          <w:i/>
          <w:iCs/>
          <w:sz w:val="26"/>
          <w:szCs w:val="26"/>
        </w:rPr>
        <w:t>perguruan</w:t>
      </w:r>
      <w:proofErr w:type="spellEnd"/>
      <w:r>
        <w:rPr>
          <w:rFonts w:ascii="Garamond" w:hAnsi="Garamond"/>
          <w:i/>
          <w:iCs/>
          <w:sz w:val="26"/>
          <w:szCs w:val="26"/>
        </w:rPr>
        <w:t xml:space="preserve"> </w:t>
      </w:r>
      <w:proofErr w:type="spellStart"/>
      <w:r>
        <w:rPr>
          <w:rFonts w:ascii="Garamond" w:hAnsi="Garamond"/>
          <w:i/>
          <w:iCs/>
          <w:sz w:val="26"/>
          <w:szCs w:val="26"/>
        </w:rPr>
        <w:t>tinggi</w:t>
      </w:r>
      <w:proofErr w:type="spellEnd"/>
      <w:r>
        <w:rPr>
          <w:rFonts w:ascii="Garamond" w:hAnsi="Garamond"/>
          <w:i/>
          <w:iCs/>
          <w:sz w:val="26"/>
          <w:szCs w:val="26"/>
        </w:rPr>
        <w:t xml:space="preserve"> negeri di Indonesia </w:t>
      </w:r>
      <w:proofErr w:type="spellStart"/>
      <w:r>
        <w:rPr>
          <w:rFonts w:ascii="Garamond" w:hAnsi="Garamond"/>
          <w:i/>
          <w:iCs/>
          <w:sz w:val="26"/>
          <w:szCs w:val="26"/>
        </w:rPr>
        <w:t>telah</w:t>
      </w:r>
      <w:proofErr w:type="spellEnd"/>
      <w:r>
        <w:rPr>
          <w:rFonts w:ascii="Garamond" w:hAnsi="Garamond"/>
          <w:i/>
          <w:iCs/>
          <w:sz w:val="26"/>
          <w:szCs w:val="26"/>
        </w:rPr>
        <w:t xml:space="preserve"> </w:t>
      </w:r>
      <w:proofErr w:type="spellStart"/>
      <w:r>
        <w:rPr>
          <w:rFonts w:ascii="Garamond" w:hAnsi="Garamond"/>
          <w:i/>
          <w:iCs/>
          <w:sz w:val="26"/>
          <w:szCs w:val="26"/>
        </w:rPr>
        <w:t>mengelola</w:t>
      </w:r>
      <w:proofErr w:type="spellEnd"/>
      <w:r>
        <w:rPr>
          <w:rFonts w:ascii="Garamond" w:hAnsi="Garamond"/>
          <w:i/>
          <w:iCs/>
          <w:sz w:val="26"/>
          <w:szCs w:val="26"/>
        </w:rPr>
        <w:t xml:space="preserve"> dana </w:t>
      </w:r>
      <w:proofErr w:type="spellStart"/>
      <w:r>
        <w:rPr>
          <w:rFonts w:ascii="Garamond" w:hAnsi="Garamond"/>
          <w:i/>
          <w:iCs/>
          <w:sz w:val="26"/>
          <w:szCs w:val="26"/>
        </w:rPr>
        <w:t>abadi</w:t>
      </w:r>
      <w:proofErr w:type="spellEnd"/>
      <w:r>
        <w:rPr>
          <w:rFonts w:ascii="Garamond" w:hAnsi="Garamond"/>
          <w:i/>
          <w:iCs/>
          <w:sz w:val="26"/>
          <w:szCs w:val="26"/>
        </w:rPr>
        <w:t xml:space="preserve">, </w:t>
      </w:r>
      <w:proofErr w:type="spellStart"/>
      <w:r>
        <w:rPr>
          <w:rFonts w:ascii="Garamond" w:hAnsi="Garamond"/>
          <w:i/>
          <w:iCs/>
          <w:sz w:val="26"/>
          <w:szCs w:val="26"/>
        </w:rPr>
        <w:t>termasuk</w:t>
      </w:r>
      <w:proofErr w:type="spellEnd"/>
      <w:r>
        <w:rPr>
          <w:rFonts w:ascii="Garamond" w:hAnsi="Garamond"/>
          <w:i/>
          <w:iCs/>
          <w:sz w:val="26"/>
          <w:szCs w:val="26"/>
        </w:rPr>
        <w:t xml:space="preserve"> </w:t>
      </w:r>
      <w:proofErr w:type="spellStart"/>
      <w:r>
        <w:rPr>
          <w:rFonts w:ascii="Garamond" w:hAnsi="Garamond"/>
          <w:i/>
          <w:iCs/>
          <w:sz w:val="26"/>
          <w:szCs w:val="26"/>
        </w:rPr>
        <w:t>Institut</w:t>
      </w:r>
      <w:proofErr w:type="spellEnd"/>
      <w:r>
        <w:rPr>
          <w:rFonts w:ascii="Garamond" w:hAnsi="Garamond"/>
          <w:i/>
          <w:iCs/>
          <w:sz w:val="26"/>
          <w:szCs w:val="26"/>
        </w:rPr>
        <w:t xml:space="preserve"> </w:t>
      </w:r>
      <w:proofErr w:type="spellStart"/>
      <w:r>
        <w:rPr>
          <w:rFonts w:ascii="Garamond" w:hAnsi="Garamond"/>
          <w:i/>
          <w:iCs/>
          <w:sz w:val="26"/>
          <w:szCs w:val="26"/>
        </w:rPr>
        <w:t>Pertanian</w:t>
      </w:r>
      <w:proofErr w:type="spellEnd"/>
      <w:r>
        <w:rPr>
          <w:rFonts w:ascii="Garamond" w:hAnsi="Garamond"/>
          <w:i/>
          <w:iCs/>
          <w:sz w:val="26"/>
          <w:szCs w:val="26"/>
        </w:rPr>
        <w:t xml:space="preserve"> Bogor. Tulisan </w:t>
      </w:r>
      <w:proofErr w:type="spellStart"/>
      <w:r>
        <w:rPr>
          <w:rFonts w:ascii="Garamond" w:hAnsi="Garamond"/>
          <w:i/>
          <w:iCs/>
          <w:sz w:val="26"/>
          <w:szCs w:val="26"/>
        </w:rPr>
        <w:t>ini</w:t>
      </w:r>
      <w:proofErr w:type="spellEnd"/>
      <w:r>
        <w:rPr>
          <w:rFonts w:ascii="Garamond" w:hAnsi="Garamond"/>
          <w:i/>
          <w:iCs/>
          <w:sz w:val="26"/>
          <w:szCs w:val="26"/>
        </w:rPr>
        <w:t xml:space="preserve"> </w:t>
      </w:r>
      <w:proofErr w:type="spellStart"/>
      <w:r>
        <w:rPr>
          <w:rFonts w:ascii="Garamond" w:hAnsi="Garamond"/>
          <w:i/>
          <w:iCs/>
          <w:sz w:val="26"/>
          <w:szCs w:val="26"/>
        </w:rPr>
        <w:t>membahas</w:t>
      </w:r>
      <w:proofErr w:type="spellEnd"/>
      <w:r>
        <w:rPr>
          <w:rFonts w:ascii="Garamond" w:hAnsi="Garamond"/>
          <w:i/>
          <w:iCs/>
          <w:sz w:val="26"/>
          <w:szCs w:val="26"/>
        </w:rPr>
        <w:t xml:space="preserve"> </w:t>
      </w:r>
      <w:proofErr w:type="spellStart"/>
      <w:r>
        <w:rPr>
          <w:rFonts w:ascii="Garamond" w:hAnsi="Garamond"/>
          <w:i/>
          <w:iCs/>
          <w:sz w:val="26"/>
          <w:szCs w:val="26"/>
        </w:rPr>
        <w:t>tentang</w:t>
      </w:r>
      <w:proofErr w:type="spellEnd"/>
      <w:r>
        <w:rPr>
          <w:rFonts w:ascii="Garamond" w:hAnsi="Garamond"/>
          <w:i/>
          <w:iCs/>
          <w:sz w:val="26"/>
          <w:szCs w:val="26"/>
        </w:rPr>
        <w:t xml:space="preserve"> </w:t>
      </w:r>
      <w:proofErr w:type="spellStart"/>
      <w:r>
        <w:rPr>
          <w:rFonts w:ascii="Garamond" w:hAnsi="Garamond"/>
          <w:i/>
          <w:iCs/>
          <w:sz w:val="26"/>
          <w:szCs w:val="26"/>
        </w:rPr>
        <w:t>pengelolaan</w:t>
      </w:r>
      <w:proofErr w:type="spellEnd"/>
      <w:r>
        <w:rPr>
          <w:rFonts w:ascii="Garamond" w:hAnsi="Garamond"/>
          <w:i/>
          <w:iCs/>
          <w:sz w:val="26"/>
          <w:szCs w:val="26"/>
        </w:rPr>
        <w:t xml:space="preserve"> Wakaf Uang yang </w:t>
      </w:r>
      <w:proofErr w:type="spellStart"/>
      <w:r>
        <w:rPr>
          <w:rFonts w:ascii="Garamond" w:hAnsi="Garamond"/>
          <w:i/>
          <w:iCs/>
          <w:sz w:val="26"/>
          <w:szCs w:val="26"/>
        </w:rPr>
        <w:t>dilakukan</w:t>
      </w:r>
      <w:proofErr w:type="spellEnd"/>
      <w:r>
        <w:rPr>
          <w:rFonts w:ascii="Garamond" w:hAnsi="Garamond"/>
          <w:i/>
          <w:iCs/>
          <w:sz w:val="26"/>
          <w:szCs w:val="26"/>
        </w:rPr>
        <w:t xml:space="preserve"> IPB pada </w:t>
      </w:r>
      <w:proofErr w:type="spellStart"/>
      <w:r>
        <w:rPr>
          <w:rFonts w:ascii="Garamond" w:hAnsi="Garamond"/>
          <w:i/>
          <w:iCs/>
          <w:sz w:val="26"/>
          <w:szCs w:val="26"/>
        </w:rPr>
        <w:t>sisi</w:t>
      </w:r>
      <w:proofErr w:type="spellEnd"/>
      <w:r>
        <w:rPr>
          <w:rFonts w:ascii="Garamond" w:hAnsi="Garamond"/>
          <w:i/>
          <w:iCs/>
          <w:sz w:val="26"/>
          <w:szCs w:val="26"/>
        </w:rPr>
        <w:t xml:space="preserve"> </w:t>
      </w:r>
      <w:proofErr w:type="spellStart"/>
      <w:r>
        <w:rPr>
          <w:rFonts w:ascii="Garamond" w:hAnsi="Garamond"/>
          <w:i/>
          <w:iCs/>
          <w:sz w:val="26"/>
          <w:szCs w:val="26"/>
        </w:rPr>
        <w:t>kelembagaan</w:t>
      </w:r>
      <w:proofErr w:type="spellEnd"/>
      <w:r>
        <w:rPr>
          <w:rFonts w:ascii="Garamond" w:hAnsi="Garamond"/>
          <w:i/>
          <w:iCs/>
          <w:sz w:val="26"/>
          <w:szCs w:val="26"/>
        </w:rPr>
        <w:t xml:space="preserve">, </w:t>
      </w:r>
      <w:proofErr w:type="spellStart"/>
      <w:r>
        <w:rPr>
          <w:rFonts w:ascii="Garamond" w:hAnsi="Garamond"/>
          <w:i/>
          <w:iCs/>
          <w:sz w:val="26"/>
          <w:szCs w:val="26"/>
        </w:rPr>
        <w:t>meliputi</w:t>
      </w:r>
      <w:proofErr w:type="spellEnd"/>
      <w:r>
        <w:rPr>
          <w:rFonts w:ascii="Garamond" w:hAnsi="Garamond"/>
          <w:i/>
          <w:iCs/>
          <w:sz w:val="26"/>
          <w:szCs w:val="26"/>
        </w:rPr>
        <w:t xml:space="preserve"> </w:t>
      </w:r>
      <w:proofErr w:type="spellStart"/>
      <w:r>
        <w:rPr>
          <w:rFonts w:ascii="Garamond" w:hAnsi="Garamond"/>
          <w:i/>
          <w:iCs/>
          <w:sz w:val="26"/>
          <w:szCs w:val="26"/>
        </w:rPr>
        <w:t>penggalangan</w:t>
      </w:r>
      <w:proofErr w:type="spellEnd"/>
      <w:r>
        <w:rPr>
          <w:rFonts w:ascii="Garamond" w:hAnsi="Garamond"/>
          <w:i/>
          <w:iCs/>
          <w:sz w:val="26"/>
          <w:szCs w:val="26"/>
        </w:rPr>
        <w:t xml:space="preserve"> dana, </w:t>
      </w:r>
      <w:proofErr w:type="spellStart"/>
      <w:r>
        <w:rPr>
          <w:rFonts w:ascii="Garamond" w:hAnsi="Garamond"/>
          <w:i/>
          <w:iCs/>
          <w:sz w:val="26"/>
          <w:szCs w:val="26"/>
        </w:rPr>
        <w:t>investasi</w:t>
      </w:r>
      <w:proofErr w:type="spellEnd"/>
      <w:r>
        <w:rPr>
          <w:rFonts w:ascii="Garamond" w:hAnsi="Garamond"/>
          <w:i/>
          <w:iCs/>
          <w:sz w:val="26"/>
          <w:szCs w:val="26"/>
        </w:rPr>
        <w:t xml:space="preserve">, dan </w:t>
      </w:r>
      <w:proofErr w:type="spellStart"/>
      <w:r>
        <w:rPr>
          <w:rFonts w:ascii="Garamond" w:hAnsi="Garamond"/>
          <w:i/>
          <w:iCs/>
          <w:sz w:val="26"/>
          <w:szCs w:val="26"/>
        </w:rPr>
        <w:t>penyaluran</w:t>
      </w:r>
      <w:proofErr w:type="spellEnd"/>
      <w:r>
        <w:rPr>
          <w:rFonts w:ascii="Garamond" w:hAnsi="Garamond"/>
          <w:i/>
          <w:iCs/>
          <w:sz w:val="26"/>
          <w:szCs w:val="26"/>
        </w:rPr>
        <w:t xml:space="preserve"> </w:t>
      </w:r>
      <w:proofErr w:type="spellStart"/>
      <w:r>
        <w:rPr>
          <w:rFonts w:ascii="Garamond" w:hAnsi="Garamond"/>
          <w:i/>
          <w:iCs/>
          <w:sz w:val="26"/>
          <w:szCs w:val="26"/>
        </w:rPr>
        <w:t>hasil</w:t>
      </w:r>
      <w:proofErr w:type="spellEnd"/>
      <w:r>
        <w:rPr>
          <w:rFonts w:ascii="Garamond" w:hAnsi="Garamond"/>
          <w:i/>
          <w:iCs/>
          <w:sz w:val="26"/>
          <w:szCs w:val="26"/>
        </w:rPr>
        <w:t xml:space="preserve"> uang </w:t>
      </w:r>
      <w:proofErr w:type="spellStart"/>
      <w:r>
        <w:rPr>
          <w:rFonts w:ascii="Garamond" w:hAnsi="Garamond"/>
          <w:i/>
          <w:iCs/>
          <w:sz w:val="26"/>
          <w:szCs w:val="26"/>
        </w:rPr>
        <w:t>tunai</w:t>
      </w:r>
      <w:proofErr w:type="spellEnd"/>
      <w:r>
        <w:rPr>
          <w:rFonts w:ascii="Garamond" w:hAnsi="Garamond"/>
          <w:i/>
          <w:iCs/>
          <w:sz w:val="26"/>
          <w:szCs w:val="26"/>
        </w:rPr>
        <w:t xml:space="preserve">. </w:t>
      </w:r>
      <w:proofErr w:type="spellStart"/>
      <w:r>
        <w:rPr>
          <w:rFonts w:ascii="Garamond" w:hAnsi="Garamond"/>
          <w:i/>
          <w:iCs/>
          <w:sz w:val="26"/>
          <w:szCs w:val="26"/>
        </w:rPr>
        <w:t>Penelitian</w:t>
      </w:r>
      <w:proofErr w:type="spellEnd"/>
      <w:r>
        <w:rPr>
          <w:rFonts w:ascii="Garamond" w:hAnsi="Garamond"/>
          <w:i/>
          <w:iCs/>
          <w:sz w:val="26"/>
          <w:szCs w:val="26"/>
        </w:rPr>
        <w:t xml:space="preserve"> </w:t>
      </w:r>
      <w:proofErr w:type="spellStart"/>
      <w:r>
        <w:rPr>
          <w:rFonts w:ascii="Garamond" w:hAnsi="Garamond"/>
          <w:i/>
          <w:iCs/>
          <w:sz w:val="26"/>
          <w:szCs w:val="26"/>
        </w:rPr>
        <w:t>menemukan</w:t>
      </w:r>
      <w:proofErr w:type="spellEnd"/>
      <w:r>
        <w:rPr>
          <w:rFonts w:ascii="Garamond" w:hAnsi="Garamond"/>
          <w:i/>
          <w:iCs/>
          <w:sz w:val="26"/>
          <w:szCs w:val="26"/>
        </w:rPr>
        <w:t xml:space="preserve"> </w:t>
      </w:r>
      <w:proofErr w:type="spellStart"/>
      <w:r>
        <w:rPr>
          <w:rFonts w:ascii="Garamond" w:hAnsi="Garamond"/>
          <w:i/>
          <w:iCs/>
          <w:sz w:val="26"/>
          <w:szCs w:val="26"/>
        </w:rPr>
        <w:t>bahwa</w:t>
      </w:r>
      <w:proofErr w:type="spellEnd"/>
      <w:r>
        <w:rPr>
          <w:rFonts w:ascii="Garamond" w:hAnsi="Garamond"/>
          <w:i/>
          <w:iCs/>
          <w:sz w:val="26"/>
          <w:szCs w:val="26"/>
        </w:rPr>
        <w:t xml:space="preserve"> IPB </w:t>
      </w:r>
      <w:proofErr w:type="spellStart"/>
      <w:r>
        <w:rPr>
          <w:rFonts w:ascii="Garamond" w:hAnsi="Garamond"/>
          <w:i/>
          <w:iCs/>
          <w:sz w:val="26"/>
          <w:szCs w:val="26"/>
        </w:rPr>
        <w:t>memiliki</w:t>
      </w:r>
      <w:proofErr w:type="spellEnd"/>
      <w:r>
        <w:rPr>
          <w:rFonts w:ascii="Garamond" w:hAnsi="Garamond"/>
          <w:i/>
          <w:iCs/>
          <w:sz w:val="26"/>
          <w:szCs w:val="26"/>
        </w:rPr>
        <w:t xml:space="preserve"> </w:t>
      </w:r>
      <w:proofErr w:type="spellStart"/>
      <w:r>
        <w:rPr>
          <w:rFonts w:ascii="Garamond" w:hAnsi="Garamond"/>
          <w:i/>
          <w:iCs/>
          <w:sz w:val="26"/>
          <w:szCs w:val="26"/>
        </w:rPr>
        <w:t>lembaga</w:t>
      </w:r>
      <w:proofErr w:type="spellEnd"/>
      <w:r>
        <w:rPr>
          <w:rFonts w:ascii="Garamond" w:hAnsi="Garamond"/>
          <w:i/>
          <w:iCs/>
          <w:sz w:val="26"/>
          <w:szCs w:val="26"/>
        </w:rPr>
        <w:t xml:space="preserve"> </w:t>
      </w:r>
      <w:proofErr w:type="spellStart"/>
      <w:r>
        <w:rPr>
          <w:rFonts w:ascii="Garamond" w:hAnsi="Garamond"/>
          <w:i/>
          <w:iCs/>
          <w:sz w:val="26"/>
          <w:szCs w:val="26"/>
        </w:rPr>
        <w:t>pengelola</w:t>
      </w:r>
      <w:proofErr w:type="spellEnd"/>
      <w:r>
        <w:rPr>
          <w:rFonts w:ascii="Garamond" w:hAnsi="Garamond"/>
          <w:i/>
          <w:iCs/>
          <w:sz w:val="26"/>
          <w:szCs w:val="26"/>
        </w:rPr>
        <w:t xml:space="preserve"> </w:t>
      </w:r>
      <w:proofErr w:type="spellStart"/>
      <w:r>
        <w:rPr>
          <w:rFonts w:ascii="Garamond" w:hAnsi="Garamond"/>
          <w:i/>
          <w:iCs/>
          <w:sz w:val="26"/>
          <w:szCs w:val="26"/>
        </w:rPr>
        <w:t>wakaf</w:t>
      </w:r>
      <w:proofErr w:type="spellEnd"/>
      <w:r>
        <w:rPr>
          <w:rFonts w:ascii="Garamond" w:hAnsi="Garamond"/>
          <w:i/>
          <w:iCs/>
          <w:sz w:val="26"/>
          <w:szCs w:val="26"/>
        </w:rPr>
        <w:t xml:space="preserve"> yang </w:t>
      </w:r>
      <w:proofErr w:type="spellStart"/>
      <w:r>
        <w:rPr>
          <w:rFonts w:ascii="Garamond" w:hAnsi="Garamond"/>
          <w:i/>
          <w:iCs/>
          <w:sz w:val="26"/>
          <w:szCs w:val="26"/>
        </w:rPr>
        <w:t>berbadan</w:t>
      </w:r>
      <w:proofErr w:type="spellEnd"/>
      <w:r>
        <w:rPr>
          <w:rFonts w:ascii="Garamond" w:hAnsi="Garamond"/>
          <w:i/>
          <w:iCs/>
          <w:sz w:val="26"/>
          <w:szCs w:val="26"/>
        </w:rPr>
        <w:t xml:space="preserve"> </w:t>
      </w:r>
      <w:proofErr w:type="spellStart"/>
      <w:r>
        <w:rPr>
          <w:rFonts w:ascii="Garamond" w:hAnsi="Garamond"/>
          <w:i/>
          <w:iCs/>
          <w:sz w:val="26"/>
          <w:szCs w:val="26"/>
        </w:rPr>
        <w:t>hukum</w:t>
      </w:r>
      <w:proofErr w:type="spellEnd"/>
      <w:r>
        <w:rPr>
          <w:rFonts w:ascii="Garamond" w:hAnsi="Garamond"/>
          <w:i/>
          <w:iCs/>
          <w:sz w:val="26"/>
          <w:szCs w:val="26"/>
        </w:rPr>
        <w:t xml:space="preserve"> Nazir. </w:t>
      </w:r>
      <w:proofErr w:type="spellStart"/>
      <w:r>
        <w:rPr>
          <w:rFonts w:ascii="Garamond" w:hAnsi="Garamond"/>
          <w:i/>
          <w:iCs/>
          <w:sz w:val="26"/>
          <w:szCs w:val="26"/>
        </w:rPr>
        <w:t>Penggalangan</w:t>
      </w:r>
      <w:proofErr w:type="spellEnd"/>
      <w:r>
        <w:rPr>
          <w:rFonts w:ascii="Garamond" w:hAnsi="Garamond"/>
          <w:i/>
          <w:iCs/>
          <w:sz w:val="26"/>
          <w:szCs w:val="26"/>
        </w:rPr>
        <w:t xml:space="preserve"> dana </w:t>
      </w:r>
      <w:proofErr w:type="spellStart"/>
      <w:r>
        <w:rPr>
          <w:rFonts w:ascii="Garamond" w:hAnsi="Garamond"/>
          <w:i/>
          <w:iCs/>
          <w:sz w:val="26"/>
          <w:szCs w:val="26"/>
        </w:rPr>
        <w:t>wakaf</w:t>
      </w:r>
      <w:proofErr w:type="spellEnd"/>
      <w:r>
        <w:rPr>
          <w:rFonts w:ascii="Garamond" w:hAnsi="Garamond"/>
          <w:i/>
          <w:iCs/>
          <w:sz w:val="26"/>
          <w:szCs w:val="26"/>
        </w:rPr>
        <w:t xml:space="preserve"> uang </w:t>
      </w:r>
      <w:proofErr w:type="spellStart"/>
      <w:r>
        <w:rPr>
          <w:rFonts w:ascii="Garamond" w:hAnsi="Garamond"/>
          <w:i/>
          <w:iCs/>
          <w:sz w:val="26"/>
          <w:szCs w:val="26"/>
        </w:rPr>
        <w:t>dilakukan</w:t>
      </w:r>
      <w:proofErr w:type="spellEnd"/>
      <w:r>
        <w:rPr>
          <w:rFonts w:ascii="Garamond" w:hAnsi="Garamond"/>
          <w:i/>
          <w:iCs/>
          <w:sz w:val="26"/>
          <w:szCs w:val="26"/>
        </w:rPr>
        <w:t xml:space="preserve"> </w:t>
      </w:r>
      <w:proofErr w:type="spellStart"/>
      <w:r>
        <w:rPr>
          <w:rFonts w:ascii="Garamond" w:hAnsi="Garamond"/>
          <w:i/>
          <w:iCs/>
          <w:sz w:val="26"/>
          <w:szCs w:val="26"/>
        </w:rPr>
        <w:t>secara</w:t>
      </w:r>
      <w:proofErr w:type="spellEnd"/>
      <w:r>
        <w:rPr>
          <w:rFonts w:ascii="Garamond" w:hAnsi="Garamond"/>
          <w:i/>
          <w:iCs/>
          <w:sz w:val="26"/>
          <w:szCs w:val="26"/>
        </w:rPr>
        <w:t xml:space="preserve"> </w:t>
      </w:r>
      <w:proofErr w:type="spellStart"/>
      <w:r>
        <w:rPr>
          <w:rFonts w:ascii="Garamond" w:hAnsi="Garamond"/>
          <w:i/>
          <w:iCs/>
          <w:sz w:val="26"/>
          <w:szCs w:val="26"/>
        </w:rPr>
        <w:t>langsung</w:t>
      </w:r>
      <w:proofErr w:type="spellEnd"/>
      <w:r>
        <w:rPr>
          <w:rFonts w:ascii="Garamond" w:hAnsi="Garamond"/>
          <w:i/>
          <w:iCs/>
          <w:sz w:val="26"/>
          <w:szCs w:val="26"/>
        </w:rPr>
        <w:t xml:space="preserve"> dan </w:t>
      </w:r>
      <w:proofErr w:type="spellStart"/>
      <w:r>
        <w:rPr>
          <w:rFonts w:ascii="Garamond" w:hAnsi="Garamond"/>
          <w:i/>
          <w:iCs/>
          <w:sz w:val="26"/>
          <w:szCs w:val="26"/>
        </w:rPr>
        <w:t>tidak</w:t>
      </w:r>
      <w:proofErr w:type="spellEnd"/>
      <w:r>
        <w:rPr>
          <w:rFonts w:ascii="Garamond" w:hAnsi="Garamond"/>
          <w:i/>
          <w:iCs/>
          <w:sz w:val="26"/>
          <w:szCs w:val="26"/>
        </w:rPr>
        <w:t xml:space="preserve"> </w:t>
      </w:r>
      <w:proofErr w:type="spellStart"/>
      <w:r>
        <w:rPr>
          <w:rFonts w:ascii="Garamond" w:hAnsi="Garamond"/>
          <w:i/>
          <w:iCs/>
          <w:sz w:val="26"/>
          <w:szCs w:val="26"/>
        </w:rPr>
        <w:t>langsung</w:t>
      </w:r>
      <w:proofErr w:type="spellEnd"/>
      <w:r>
        <w:rPr>
          <w:rFonts w:ascii="Garamond" w:hAnsi="Garamond"/>
          <w:i/>
          <w:iCs/>
          <w:sz w:val="26"/>
          <w:szCs w:val="26"/>
        </w:rPr>
        <w:t xml:space="preserve"> </w:t>
      </w:r>
      <w:proofErr w:type="spellStart"/>
      <w:r>
        <w:rPr>
          <w:rFonts w:ascii="Garamond" w:hAnsi="Garamond"/>
          <w:i/>
          <w:iCs/>
          <w:sz w:val="26"/>
          <w:szCs w:val="26"/>
        </w:rPr>
        <w:t>melalui</w:t>
      </w:r>
      <w:proofErr w:type="spellEnd"/>
      <w:r>
        <w:rPr>
          <w:rFonts w:ascii="Garamond" w:hAnsi="Garamond"/>
          <w:i/>
          <w:iCs/>
          <w:sz w:val="26"/>
          <w:szCs w:val="26"/>
        </w:rPr>
        <w:t xml:space="preserve"> media </w:t>
      </w:r>
      <w:proofErr w:type="spellStart"/>
      <w:r>
        <w:rPr>
          <w:rFonts w:ascii="Garamond" w:hAnsi="Garamond"/>
          <w:i/>
          <w:iCs/>
          <w:sz w:val="26"/>
          <w:szCs w:val="26"/>
        </w:rPr>
        <w:t>sosial</w:t>
      </w:r>
      <w:proofErr w:type="spellEnd"/>
      <w:r>
        <w:rPr>
          <w:rFonts w:ascii="Garamond" w:hAnsi="Garamond"/>
          <w:i/>
          <w:iCs/>
          <w:sz w:val="26"/>
          <w:szCs w:val="26"/>
        </w:rPr>
        <w:t xml:space="preserve"> dan media digital. </w:t>
      </w:r>
      <w:proofErr w:type="spellStart"/>
      <w:r>
        <w:rPr>
          <w:rFonts w:ascii="Garamond" w:hAnsi="Garamond"/>
          <w:i/>
          <w:iCs/>
          <w:sz w:val="26"/>
          <w:szCs w:val="26"/>
        </w:rPr>
        <w:t>Investasi</w:t>
      </w:r>
      <w:proofErr w:type="spellEnd"/>
      <w:r>
        <w:rPr>
          <w:rFonts w:ascii="Garamond" w:hAnsi="Garamond"/>
          <w:i/>
          <w:iCs/>
          <w:sz w:val="26"/>
          <w:szCs w:val="26"/>
        </w:rPr>
        <w:t xml:space="preserve"> </w:t>
      </w:r>
      <w:proofErr w:type="spellStart"/>
      <w:r>
        <w:rPr>
          <w:rFonts w:ascii="Garamond" w:hAnsi="Garamond"/>
          <w:i/>
          <w:iCs/>
          <w:sz w:val="26"/>
          <w:szCs w:val="26"/>
        </w:rPr>
        <w:t>wakaf</w:t>
      </w:r>
      <w:proofErr w:type="spellEnd"/>
      <w:r>
        <w:rPr>
          <w:rFonts w:ascii="Garamond" w:hAnsi="Garamond"/>
          <w:i/>
          <w:iCs/>
          <w:sz w:val="26"/>
          <w:szCs w:val="26"/>
        </w:rPr>
        <w:t xml:space="preserve"> </w:t>
      </w:r>
      <w:proofErr w:type="spellStart"/>
      <w:r>
        <w:rPr>
          <w:rFonts w:ascii="Garamond" w:hAnsi="Garamond"/>
          <w:i/>
          <w:iCs/>
          <w:sz w:val="26"/>
          <w:szCs w:val="26"/>
        </w:rPr>
        <w:t>tunai</w:t>
      </w:r>
      <w:proofErr w:type="spellEnd"/>
      <w:r>
        <w:rPr>
          <w:rFonts w:ascii="Garamond" w:hAnsi="Garamond"/>
          <w:i/>
          <w:iCs/>
          <w:sz w:val="26"/>
          <w:szCs w:val="26"/>
        </w:rPr>
        <w:t xml:space="preserve"> </w:t>
      </w:r>
      <w:proofErr w:type="spellStart"/>
      <w:r>
        <w:rPr>
          <w:rFonts w:ascii="Garamond" w:hAnsi="Garamond"/>
          <w:i/>
          <w:iCs/>
          <w:sz w:val="26"/>
          <w:szCs w:val="26"/>
        </w:rPr>
        <w:t>dilakukan</w:t>
      </w:r>
      <w:proofErr w:type="spellEnd"/>
      <w:r>
        <w:rPr>
          <w:rFonts w:ascii="Garamond" w:hAnsi="Garamond"/>
          <w:i/>
          <w:iCs/>
          <w:sz w:val="26"/>
          <w:szCs w:val="26"/>
        </w:rPr>
        <w:t xml:space="preserve"> pada </w:t>
      </w:r>
      <w:proofErr w:type="spellStart"/>
      <w:r>
        <w:rPr>
          <w:rFonts w:ascii="Garamond" w:hAnsi="Garamond"/>
          <w:i/>
          <w:iCs/>
          <w:sz w:val="26"/>
          <w:szCs w:val="26"/>
        </w:rPr>
        <w:t>sektor</w:t>
      </w:r>
      <w:proofErr w:type="spellEnd"/>
      <w:r>
        <w:rPr>
          <w:rFonts w:ascii="Garamond" w:hAnsi="Garamond"/>
          <w:i/>
          <w:iCs/>
          <w:sz w:val="26"/>
          <w:szCs w:val="26"/>
        </w:rPr>
        <w:t xml:space="preserve"> </w:t>
      </w:r>
      <w:proofErr w:type="spellStart"/>
      <w:r>
        <w:rPr>
          <w:rFonts w:ascii="Garamond" w:hAnsi="Garamond"/>
          <w:i/>
          <w:iCs/>
          <w:sz w:val="26"/>
          <w:szCs w:val="26"/>
        </w:rPr>
        <w:t>keuangan</w:t>
      </w:r>
      <w:proofErr w:type="spellEnd"/>
      <w:r>
        <w:rPr>
          <w:rFonts w:ascii="Garamond" w:hAnsi="Garamond"/>
          <w:i/>
          <w:iCs/>
          <w:sz w:val="26"/>
          <w:szCs w:val="26"/>
        </w:rPr>
        <w:t xml:space="preserve"> </w:t>
      </w:r>
      <w:proofErr w:type="spellStart"/>
      <w:r>
        <w:rPr>
          <w:rFonts w:ascii="Garamond" w:hAnsi="Garamond"/>
          <w:i/>
          <w:iCs/>
          <w:sz w:val="26"/>
          <w:szCs w:val="26"/>
        </w:rPr>
        <w:t>melalui</w:t>
      </w:r>
      <w:proofErr w:type="spellEnd"/>
      <w:r>
        <w:rPr>
          <w:rFonts w:ascii="Garamond" w:hAnsi="Garamond"/>
          <w:i/>
          <w:iCs/>
          <w:sz w:val="26"/>
          <w:szCs w:val="26"/>
        </w:rPr>
        <w:t xml:space="preserve"> </w:t>
      </w:r>
      <w:proofErr w:type="spellStart"/>
      <w:r>
        <w:rPr>
          <w:rFonts w:ascii="Garamond" w:hAnsi="Garamond"/>
          <w:i/>
          <w:iCs/>
          <w:sz w:val="26"/>
          <w:szCs w:val="26"/>
        </w:rPr>
        <w:t>deposito</w:t>
      </w:r>
      <w:proofErr w:type="spellEnd"/>
      <w:r>
        <w:rPr>
          <w:rFonts w:ascii="Garamond" w:hAnsi="Garamond"/>
          <w:i/>
          <w:iCs/>
          <w:sz w:val="26"/>
          <w:szCs w:val="26"/>
        </w:rPr>
        <w:t xml:space="preserve"> dan link sukuk </w:t>
      </w:r>
      <w:proofErr w:type="spellStart"/>
      <w:r>
        <w:rPr>
          <w:rFonts w:ascii="Garamond" w:hAnsi="Garamond"/>
          <w:i/>
          <w:iCs/>
          <w:sz w:val="26"/>
          <w:szCs w:val="26"/>
        </w:rPr>
        <w:t>wakaf</w:t>
      </w:r>
      <w:proofErr w:type="spellEnd"/>
      <w:r>
        <w:rPr>
          <w:rFonts w:ascii="Garamond" w:hAnsi="Garamond"/>
          <w:i/>
          <w:iCs/>
          <w:sz w:val="26"/>
          <w:szCs w:val="26"/>
        </w:rPr>
        <w:t xml:space="preserve"> </w:t>
      </w:r>
      <w:proofErr w:type="spellStart"/>
      <w:r>
        <w:rPr>
          <w:rFonts w:ascii="Garamond" w:hAnsi="Garamond"/>
          <w:i/>
          <w:iCs/>
          <w:sz w:val="26"/>
          <w:szCs w:val="26"/>
        </w:rPr>
        <w:t>tunai</w:t>
      </w:r>
      <w:proofErr w:type="spellEnd"/>
      <w:r>
        <w:rPr>
          <w:rFonts w:ascii="Garamond" w:hAnsi="Garamond"/>
          <w:i/>
          <w:iCs/>
          <w:sz w:val="26"/>
          <w:szCs w:val="26"/>
        </w:rPr>
        <w:t xml:space="preserve"> yang </w:t>
      </w:r>
      <w:proofErr w:type="spellStart"/>
      <w:r>
        <w:rPr>
          <w:rFonts w:ascii="Garamond" w:hAnsi="Garamond"/>
          <w:i/>
          <w:iCs/>
          <w:sz w:val="26"/>
          <w:szCs w:val="26"/>
        </w:rPr>
        <w:t>bekerja</w:t>
      </w:r>
      <w:proofErr w:type="spellEnd"/>
      <w:r>
        <w:rPr>
          <w:rFonts w:ascii="Garamond" w:hAnsi="Garamond"/>
          <w:i/>
          <w:iCs/>
          <w:sz w:val="26"/>
          <w:szCs w:val="26"/>
        </w:rPr>
        <w:t xml:space="preserve"> </w:t>
      </w:r>
      <w:proofErr w:type="spellStart"/>
      <w:r>
        <w:rPr>
          <w:rFonts w:ascii="Garamond" w:hAnsi="Garamond"/>
          <w:i/>
          <w:iCs/>
          <w:sz w:val="26"/>
          <w:szCs w:val="26"/>
        </w:rPr>
        <w:t>sama</w:t>
      </w:r>
      <w:proofErr w:type="spellEnd"/>
      <w:r>
        <w:rPr>
          <w:rFonts w:ascii="Garamond" w:hAnsi="Garamond"/>
          <w:i/>
          <w:iCs/>
          <w:sz w:val="26"/>
          <w:szCs w:val="26"/>
        </w:rPr>
        <w:t xml:space="preserve"> </w:t>
      </w:r>
      <w:proofErr w:type="spellStart"/>
      <w:r>
        <w:rPr>
          <w:rFonts w:ascii="Garamond" w:hAnsi="Garamond"/>
          <w:i/>
          <w:iCs/>
          <w:sz w:val="26"/>
          <w:szCs w:val="26"/>
        </w:rPr>
        <w:t>dengan</w:t>
      </w:r>
      <w:proofErr w:type="spellEnd"/>
      <w:r>
        <w:rPr>
          <w:rFonts w:ascii="Garamond" w:hAnsi="Garamond"/>
          <w:i/>
          <w:iCs/>
          <w:sz w:val="26"/>
          <w:szCs w:val="26"/>
        </w:rPr>
        <w:t xml:space="preserve"> Badan Wakaf Indonesia dan </w:t>
      </w:r>
      <w:proofErr w:type="spellStart"/>
      <w:r>
        <w:rPr>
          <w:rFonts w:ascii="Garamond" w:hAnsi="Garamond"/>
          <w:i/>
          <w:iCs/>
          <w:sz w:val="26"/>
          <w:szCs w:val="26"/>
        </w:rPr>
        <w:t>sektor</w:t>
      </w:r>
      <w:proofErr w:type="spellEnd"/>
      <w:r>
        <w:rPr>
          <w:rFonts w:ascii="Garamond" w:hAnsi="Garamond"/>
          <w:i/>
          <w:iCs/>
          <w:sz w:val="26"/>
          <w:szCs w:val="26"/>
        </w:rPr>
        <w:t xml:space="preserve"> </w:t>
      </w:r>
      <w:proofErr w:type="spellStart"/>
      <w:r>
        <w:rPr>
          <w:rFonts w:ascii="Garamond" w:hAnsi="Garamond"/>
          <w:i/>
          <w:iCs/>
          <w:sz w:val="26"/>
          <w:szCs w:val="26"/>
        </w:rPr>
        <w:t>riil</w:t>
      </w:r>
      <w:proofErr w:type="spellEnd"/>
      <w:r>
        <w:rPr>
          <w:rFonts w:ascii="Garamond" w:hAnsi="Garamond"/>
          <w:i/>
          <w:iCs/>
          <w:sz w:val="26"/>
          <w:szCs w:val="26"/>
        </w:rPr>
        <w:t xml:space="preserve">. </w:t>
      </w:r>
      <w:proofErr w:type="spellStart"/>
      <w:r>
        <w:rPr>
          <w:rFonts w:ascii="Garamond" w:hAnsi="Garamond"/>
          <w:i/>
          <w:iCs/>
          <w:sz w:val="26"/>
          <w:szCs w:val="26"/>
        </w:rPr>
        <w:t>Keuntungan</w:t>
      </w:r>
      <w:proofErr w:type="spellEnd"/>
      <w:r>
        <w:rPr>
          <w:rFonts w:ascii="Garamond" w:hAnsi="Garamond"/>
          <w:i/>
          <w:iCs/>
          <w:sz w:val="26"/>
          <w:szCs w:val="26"/>
        </w:rPr>
        <w:t xml:space="preserve"> </w:t>
      </w:r>
      <w:proofErr w:type="spellStart"/>
      <w:r>
        <w:rPr>
          <w:rFonts w:ascii="Garamond" w:hAnsi="Garamond"/>
          <w:i/>
          <w:iCs/>
          <w:sz w:val="26"/>
          <w:szCs w:val="26"/>
        </w:rPr>
        <w:t>dari</w:t>
      </w:r>
      <w:proofErr w:type="spellEnd"/>
      <w:r>
        <w:rPr>
          <w:rFonts w:ascii="Garamond" w:hAnsi="Garamond"/>
          <w:i/>
          <w:iCs/>
          <w:sz w:val="26"/>
          <w:szCs w:val="26"/>
        </w:rPr>
        <w:t xml:space="preserve"> </w:t>
      </w:r>
      <w:proofErr w:type="spellStart"/>
      <w:r>
        <w:rPr>
          <w:rFonts w:ascii="Garamond" w:hAnsi="Garamond"/>
          <w:i/>
          <w:iCs/>
          <w:sz w:val="26"/>
          <w:szCs w:val="26"/>
        </w:rPr>
        <w:t>investasi</w:t>
      </w:r>
      <w:proofErr w:type="spellEnd"/>
      <w:r>
        <w:rPr>
          <w:rFonts w:ascii="Garamond" w:hAnsi="Garamond"/>
          <w:i/>
          <w:iCs/>
          <w:sz w:val="26"/>
          <w:szCs w:val="26"/>
        </w:rPr>
        <w:t xml:space="preserve"> </w:t>
      </w:r>
      <w:proofErr w:type="spellStart"/>
      <w:r>
        <w:rPr>
          <w:rFonts w:ascii="Garamond" w:hAnsi="Garamond"/>
          <w:i/>
          <w:iCs/>
          <w:sz w:val="26"/>
          <w:szCs w:val="26"/>
        </w:rPr>
        <w:t>tersebut</w:t>
      </w:r>
      <w:proofErr w:type="spellEnd"/>
      <w:r>
        <w:rPr>
          <w:rFonts w:ascii="Garamond" w:hAnsi="Garamond"/>
          <w:i/>
          <w:iCs/>
          <w:sz w:val="26"/>
          <w:szCs w:val="26"/>
        </w:rPr>
        <w:t xml:space="preserve"> </w:t>
      </w:r>
      <w:proofErr w:type="spellStart"/>
      <w:r>
        <w:rPr>
          <w:rFonts w:ascii="Garamond" w:hAnsi="Garamond"/>
          <w:i/>
          <w:iCs/>
          <w:sz w:val="26"/>
          <w:szCs w:val="26"/>
        </w:rPr>
        <w:t>disalurkan</w:t>
      </w:r>
      <w:proofErr w:type="spellEnd"/>
      <w:r>
        <w:rPr>
          <w:rFonts w:ascii="Garamond" w:hAnsi="Garamond"/>
          <w:i/>
          <w:iCs/>
          <w:sz w:val="26"/>
          <w:szCs w:val="26"/>
        </w:rPr>
        <w:t xml:space="preserve"> </w:t>
      </w:r>
      <w:proofErr w:type="spellStart"/>
      <w:r>
        <w:rPr>
          <w:rFonts w:ascii="Garamond" w:hAnsi="Garamond"/>
          <w:i/>
          <w:iCs/>
          <w:sz w:val="26"/>
          <w:szCs w:val="26"/>
        </w:rPr>
        <w:t>melalui</w:t>
      </w:r>
      <w:proofErr w:type="spellEnd"/>
      <w:r>
        <w:rPr>
          <w:rFonts w:ascii="Garamond" w:hAnsi="Garamond"/>
          <w:i/>
          <w:iCs/>
          <w:sz w:val="26"/>
          <w:szCs w:val="26"/>
        </w:rPr>
        <w:t xml:space="preserve"> </w:t>
      </w:r>
      <w:proofErr w:type="spellStart"/>
      <w:r>
        <w:rPr>
          <w:rFonts w:ascii="Garamond" w:hAnsi="Garamond"/>
          <w:i/>
          <w:iCs/>
          <w:sz w:val="26"/>
          <w:szCs w:val="26"/>
        </w:rPr>
        <w:t>beasiswa</w:t>
      </w:r>
      <w:proofErr w:type="spellEnd"/>
      <w:r>
        <w:rPr>
          <w:rFonts w:ascii="Garamond" w:hAnsi="Garamond"/>
          <w:i/>
          <w:iCs/>
          <w:sz w:val="26"/>
          <w:szCs w:val="26"/>
        </w:rPr>
        <w:t xml:space="preserve"> dan </w:t>
      </w:r>
      <w:proofErr w:type="spellStart"/>
      <w:r>
        <w:rPr>
          <w:rFonts w:ascii="Garamond" w:hAnsi="Garamond"/>
          <w:i/>
          <w:iCs/>
          <w:sz w:val="26"/>
          <w:szCs w:val="26"/>
        </w:rPr>
        <w:t>pembangunan</w:t>
      </w:r>
      <w:proofErr w:type="spellEnd"/>
      <w:r>
        <w:rPr>
          <w:rFonts w:ascii="Garamond" w:hAnsi="Garamond"/>
          <w:i/>
          <w:iCs/>
          <w:sz w:val="26"/>
          <w:szCs w:val="26"/>
        </w:rPr>
        <w:t xml:space="preserve"> 20 unit </w:t>
      </w:r>
      <w:proofErr w:type="spellStart"/>
      <w:r>
        <w:rPr>
          <w:rFonts w:ascii="Garamond" w:hAnsi="Garamond"/>
          <w:i/>
          <w:iCs/>
          <w:sz w:val="26"/>
          <w:szCs w:val="26"/>
        </w:rPr>
        <w:t>stasiun</w:t>
      </w:r>
      <w:proofErr w:type="spellEnd"/>
      <w:r>
        <w:rPr>
          <w:rFonts w:ascii="Garamond" w:hAnsi="Garamond"/>
          <w:i/>
          <w:iCs/>
          <w:sz w:val="26"/>
          <w:szCs w:val="26"/>
        </w:rPr>
        <w:t xml:space="preserve"> air </w:t>
      </w:r>
      <w:proofErr w:type="spellStart"/>
      <w:r>
        <w:rPr>
          <w:rFonts w:ascii="Garamond" w:hAnsi="Garamond"/>
          <w:i/>
          <w:iCs/>
          <w:sz w:val="26"/>
          <w:szCs w:val="26"/>
        </w:rPr>
        <w:t>minum</w:t>
      </w:r>
      <w:proofErr w:type="spellEnd"/>
      <w:r>
        <w:rPr>
          <w:rFonts w:ascii="Garamond" w:hAnsi="Garamond"/>
          <w:i/>
          <w:iCs/>
          <w:sz w:val="26"/>
          <w:szCs w:val="26"/>
        </w:rPr>
        <w:t xml:space="preserve"> di </w:t>
      </w:r>
      <w:proofErr w:type="spellStart"/>
      <w:r>
        <w:rPr>
          <w:rFonts w:ascii="Garamond" w:hAnsi="Garamond"/>
          <w:i/>
          <w:iCs/>
          <w:sz w:val="26"/>
          <w:szCs w:val="26"/>
        </w:rPr>
        <w:t>kampus</w:t>
      </w:r>
      <w:proofErr w:type="spellEnd"/>
      <w:r>
        <w:rPr>
          <w:rFonts w:ascii="Garamond" w:hAnsi="Garamond"/>
          <w:i/>
          <w:iCs/>
          <w:sz w:val="26"/>
          <w:szCs w:val="26"/>
        </w:rPr>
        <w:t xml:space="preserve">, </w:t>
      </w:r>
      <w:proofErr w:type="spellStart"/>
      <w:r>
        <w:rPr>
          <w:rFonts w:ascii="Garamond" w:hAnsi="Garamond"/>
          <w:i/>
          <w:iCs/>
          <w:sz w:val="26"/>
          <w:szCs w:val="26"/>
        </w:rPr>
        <w:t>menyalurkan</w:t>
      </w:r>
      <w:proofErr w:type="spellEnd"/>
      <w:r>
        <w:rPr>
          <w:rFonts w:ascii="Garamond" w:hAnsi="Garamond"/>
          <w:i/>
          <w:iCs/>
          <w:sz w:val="26"/>
          <w:szCs w:val="26"/>
        </w:rPr>
        <w:t xml:space="preserve"> </w:t>
      </w:r>
      <w:proofErr w:type="spellStart"/>
      <w:r>
        <w:rPr>
          <w:rFonts w:ascii="Garamond" w:hAnsi="Garamond"/>
          <w:i/>
          <w:iCs/>
          <w:sz w:val="26"/>
          <w:szCs w:val="26"/>
        </w:rPr>
        <w:t>keuntungan</w:t>
      </w:r>
      <w:proofErr w:type="spellEnd"/>
      <w:r>
        <w:rPr>
          <w:rFonts w:ascii="Garamond" w:hAnsi="Garamond"/>
          <w:i/>
          <w:iCs/>
          <w:sz w:val="26"/>
          <w:szCs w:val="26"/>
        </w:rPr>
        <w:t xml:space="preserve"> </w:t>
      </w:r>
      <w:proofErr w:type="spellStart"/>
      <w:r>
        <w:rPr>
          <w:rFonts w:ascii="Garamond" w:hAnsi="Garamond"/>
          <w:i/>
          <w:iCs/>
          <w:sz w:val="26"/>
          <w:szCs w:val="26"/>
        </w:rPr>
        <w:t>wakaf</w:t>
      </w:r>
      <w:proofErr w:type="spellEnd"/>
      <w:r>
        <w:rPr>
          <w:rFonts w:ascii="Garamond" w:hAnsi="Garamond"/>
          <w:i/>
          <w:iCs/>
          <w:sz w:val="26"/>
          <w:szCs w:val="26"/>
        </w:rPr>
        <w:t xml:space="preserve"> </w:t>
      </w:r>
      <w:proofErr w:type="spellStart"/>
      <w:r>
        <w:rPr>
          <w:rFonts w:ascii="Garamond" w:hAnsi="Garamond"/>
          <w:i/>
          <w:iCs/>
          <w:sz w:val="26"/>
          <w:szCs w:val="26"/>
        </w:rPr>
        <w:t>sebesar</w:t>
      </w:r>
      <w:proofErr w:type="spellEnd"/>
      <w:r>
        <w:rPr>
          <w:rFonts w:ascii="Garamond" w:hAnsi="Garamond"/>
          <w:i/>
          <w:iCs/>
          <w:sz w:val="26"/>
          <w:szCs w:val="26"/>
        </w:rPr>
        <w:t xml:space="preserve"> 1,4 </w:t>
      </w:r>
      <w:proofErr w:type="spellStart"/>
      <w:r>
        <w:rPr>
          <w:rFonts w:ascii="Garamond" w:hAnsi="Garamond"/>
          <w:i/>
          <w:iCs/>
          <w:sz w:val="26"/>
          <w:szCs w:val="26"/>
        </w:rPr>
        <w:t>miliar</w:t>
      </w:r>
      <w:proofErr w:type="spellEnd"/>
      <w:r>
        <w:rPr>
          <w:rFonts w:ascii="Garamond" w:hAnsi="Garamond"/>
          <w:i/>
          <w:iCs/>
          <w:sz w:val="26"/>
          <w:szCs w:val="26"/>
        </w:rPr>
        <w:t xml:space="preserve"> </w:t>
      </w:r>
      <w:proofErr w:type="spellStart"/>
      <w:r>
        <w:rPr>
          <w:rFonts w:ascii="Garamond" w:hAnsi="Garamond"/>
          <w:i/>
          <w:iCs/>
          <w:sz w:val="26"/>
          <w:szCs w:val="26"/>
        </w:rPr>
        <w:t>melalui</w:t>
      </w:r>
      <w:proofErr w:type="spellEnd"/>
      <w:r>
        <w:rPr>
          <w:rFonts w:ascii="Garamond" w:hAnsi="Garamond"/>
          <w:i/>
          <w:iCs/>
          <w:sz w:val="26"/>
          <w:szCs w:val="26"/>
        </w:rPr>
        <w:t xml:space="preserve"> </w:t>
      </w:r>
      <w:proofErr w:type="spellStart"/>
      <w:r>
        <w:rPr>
          <w:rFonts w:ascii="Garamond" w:hAnsi="Garamond"/>
          <w:i/>
          <w:iCs/>
          <w:sz w:val="26"/>
          <w:szCs w:val="26"/>
        </w:rPr>
        <w:t>bantuan</w:t>
      </w:r>
      <w:proofErr w:type="spellEnd"/>
      <w:r>
        <w:rPr>
          <w:rFonts w:ascii="Garamond" w:hAnsi="Garamond"/>
          <w:i/>
          <w:iCs/>
          <w:sz w:val="26"/>
          <w:szCs w:val="26"/>
        </w:rPr>
        <w:t xml:space="preserve"> </w:t>
      </w:r>
      <w:proofErr w:type="spellStart"/>
      <w:r>
        <w:rPr>
          <w:rFonts w:ascii="Garamond" w:hAnsi="Garamond"/>
          <w:i/>
          <w:iCs/>
          <w:sz w:val="26"/>
          <w:szCs w:val="26"/>
        </w:rPr>
        <w:t>langsung</w:t>
      </w:r>
      <w:proofErr w:type="spellEnd"/>
      <w:r>
        <w:rPr>
          <w:rFonts w:ascii="Garamond" w:hAnsi="Garamond"/>
          <w:i/>
          <w:iCs/>
          <w:sz w:val="26"/>
          <w:szCs w:val="26"/>
        </w:rPr>
        <w:t xml:space="preserve"> dan </w:t>
      </w:r>
      <w:proofErr w:type="spellStart"/>
      <w:r>
        <w:rPr>
          <w:rFonts w:ascii="Garamond" w:hAnsi="Garamond"/>
          <w:i/>
          <w:iCs/>
          <w:sz w:val="26"/>
          <w:szCs w:val="26"/>
        </w:rPr>
        <w:t>aset</w:t>
      </w:r>
      <w:proofErr w:type="spellEnd"/>
      <w:r>
        <w:rPr>
          <w:rFonts w:ascii="Garamond" w:hAnsi="Garamond"/>
          <w:i/>
          <w:iCs/>
          <w:sz w:val="26"/>
          <w:szCs w:val="26"/>
        </w:rPr>
        <w:t xml:space="preserve"> </w:t>
      </w:r>
      <w:proofErr w:type="spellStart"/>
      <w:r>
        <w:rPr>
          <w:rFonts w:ascii="Garamond" w:hAnsi="Garamond"/>
          <w:i/>
          <w:iCs/>
          <w:sz w:val="26"/>
          <w:szCs w:val="26"/>
        </w:rPr>
        <w:t>wakaf</w:t>
      </w:r>
      <w:proofErr w:type="spellEnd"/>
      <w:r>
        <w:rPr>
          <w:rFonts w:ascii="Garamond" w:hAnsi="Garamond"/>
          <w:i/>
          <w:iCs/>
          <w:sz w:val="26"/>
          <w:szCs w:val="26"/>
        </w:rPr>
        <w:t xml:space="preserve">. Tulisan </w:t>
      </w:r>
      <w:proofErr w:type="spellStart"/>
      <w:r>
        <w:rPr>
          <w:rFonts w:ascii="Garamond" w:hAnsi="Garamond"/>
          <w:i/>
          <w:iCs/>
          <w:sz w:val="26"/>
          <w:szCs w:val="26"/>
        </w:rPr>
        <w:t>ini</w:t>
      </w:r>
      <w:proofErr w:type="spellEnd"/>
      <w:r>
        <w:rPr>
          <w:rFonts w:ascii="Garamond" w:hAnsi="Garamond"/>
          <w:i/>
          <w:iCs/>
          <w:sz w:val="26"/>
          <w:szCs w:val="26"/>
        </w:rPr>
        <w:t xml:space="preserve"> </w:t>
      </w:r>
      <w:proofErr w:type="spellStart"/>
      <w:r>
        <w:rPr>
          <w:rFonts w:ascii="Garamond" w:hAnsi="Garamond"/>
          <w:i/>
          <w:iCs/>
          <w:sz w:val="26"/>
          <w:szCs w:val="26"/>
        </w:rPr>
        <w:t>dapat</w:t>
      </w:r>
      <w:proofErr w:type="spellEnd"/>
      <w:r>
        <w:rPr>
          <w:rFonts w:ascii="Garamond" w:hAnsi="Garamond"/>
          <w:i/>
          <w:iCs/>
          <w:sz w:val="26"/>
          <w:szCs w:val="26"/>
        </w:rPr>
        <w:t xml:space="preserve"> </w:t>
      </w:r>
      <w:proofErr w:type="spellStart"/>
      <w:r>
        <w:rPr>
          <w:rFonts w:ascii="Garamond" w:hAnsi="Garamond"/>
          <w:i/>
          <w:iCs/>
          <w:sz w:val="26"/>
          <w:szCs w:val="26"/>
        </w:rPr>
        <w:t>menjadi</w:t>
      </w:r>
      <w:proofErr w:type="spellEnd"/>
      <w:r>
        <w:rPr>
          <w:rFonts w:ascii="Garamond" w:hAnsi="Garamond"/>
          <w:i/>
          <w:iCs/>
          <w:sz w:val="26"/>
          <w:szCs w:val="26"/>
        </w:rPr>
        <w:t xml:space="preserve"> </w:t>
      </w:r>
      <w:proofErr w:type="spellStart"/>
      <w:r>
        <w:rPr>
          <w:rFonts w:ascii="Garamond" w:hAnsi="Garamond"/>
          <w:i/>
          <w:iCs/>
          <w:sz w:val="26"/>
          <w:szCs w:val="26"/>
        </w:rPr>
        <w:t>masukan</w:t>
      </w:r>
      <w:proofErr w:type="spellEnd"/>
      <w:r>
        <w:rPr>
          <w:rFonts w:ascii="Garamond" w:hAnsi="Garamond"/>
          <w:i/>
          <w:iCs/>
          <w:sz w:val="26"/>
          <w:szCs w:val="26"/>
        </w:rPr>
        <w:t xml:space="preserve"> </w:t>
      </w:r>
      <w:proofErr w:type="spellStart"/>
      <w:r>
        <w:rPr>
          <w:rFonts w:ascii="Garamond" w:hAnsi="Garamond"/>
          <w:i/>
          <w:iCs/>
          <w:sz w:val="26"/>
          <w:szCs w:val="26"/>
        </w:rPr>
        <w:t>bagi</w:t>
      </w:r>
      <w:proofErr w:type="spellEnd"/>
      <w:r>
        <w:rPr>
          <w:rFonts w:ascii="Garamond" w:hAnsi="Garamond"/>
          <w:i/>
          <w:iCs/>
          <w:sz w:val="26"/>
          <w:szCs w:val="26"/>
        </w:rPr>
        <w:t xml:space="preserve"> </w:t>
      </w:r>
      <w:proofErr w:type="spellStart"/>
      <w:r>
        <w:rPr>
          <w:rFonts w:ascii="Garamond" w:hAnsi="Garamond"/>
          <w:i/>
          <w:iCs/>
          <w:sz w:val="26"/>
          <w:szCs w:val="26"/>
        </w:rPr>
        <w:t>perguruan</w:t>
      </w:r>
      <w:proofErr w:type="spellEnd"/>
      <w:r>
        <w:rPr>
          <w:rFonts w:ascii="Garamond" w:hAnsi="Garamond"/>
          <w:i/>
          <w:iCs/>
          <w:sz w:val="26"/>
          <w:szCs w:val="26"/>
        </w:rPr>
        <w:t xml:space="preserve"> </w:t>
      </w:r>
      <w:proofErr w:type="spellStart"/>
      <w:r>
        <w:rPr>
          <w:rFonts w:ascii="Garamond" w:hAnsi="Garamond"/>
          <w:i/>
          <w:iCs/>
          <w:sz w:val="26"/>
          <w:szCs w:val="26"/>
        </w:rPr>
        <w:t>tinggi</w:t>
      </w:r>
      <w:proofErr w:type="spellEnd"/>
      <w:r>
        <w:rPr>
          <w:rFonts w:ascii="Garamond" w:hAnsi="Garamond"/>
          <w:i/>
          <w:iCs/>
          <w:sz w:val="26"/>
          <w:szCs w:val="26"/>
        </w:rPr>
        <w:t xml:space="preserve"> yang </w:t>
      </w:r>
      <w:proofErr w:type="spellStart"/>
      <w:r>
        <w:rPr>
          <w:rFonts w:ascii="Garamond" w:hAnsi="Garamond"/>
          <w:i/>
          <w:iCs/>
          <w:sz w:val="26"/>
          <w:szCs w:val="26"/>
        </w:rPr>
        <w:t>masih</w:t>
      </w:r>
      <w:proofErr w:type="spellEnd"/>
      <w:r>
        <w:rPr>
          <w:rFonts w:ascii="Garamond" w:hAnsi="Garamond"/>
          <w:i/>
          <w:iCs/>
          <w:sz w:val="26"/>
          <w:szCs w:val="26"/>
        </w:rPr>
        <w:t xml:space="preserve"> </w:t>
      </w:r>
      <w:proofErr w:type="spellStart"/>
      <w:r>
        <w:rPr>
          <w:rFonts w:ascii="Garamond" w:hAnsi="Garamond"/>
          <w:i/>
          <w:iCs/>
          <w:sz w:val="26"/>
          <w:szCs w:val="26"/>
        </w:rPr>
        <w:t>perlu</w:t>
      </w:r>
      <w:proofErr w:type="spellEnd"/>
      <w:r>
        <w:rPr>
          <w:rFonts w:ascii="Garamond" w:hAnsi="Garamond"/>
          <w:i/>
          <w:iCs/>
          <w:sz w:val="26"/>
          <w:szCs w:val="26"/>
        </w:rPr>
        <w:t xml:space="preserve"> </w:t>
      </w:r>
      <w:proofErr w:type="spellStart"/>
      <w:r>
        <w:rPr>
          <w:rFonts w:ascii="Garamond" w:hAnsi="Garamond"/>
          <w:i/>
          <w:iCs/>
          <w:sz w:val="26"/>
          <w:szCs w:val="26"/>
        </w:rPr>
        <w:t>diberdayakan</w:t>
      </w:r>
      <w:proofErr w:type="spellEnd"/>
      <w:r>
        <w:rPr>
          <w:rFonts w:ascii="Garamond" w:hAnsi="Garamond"/>
          <w:i/>
          <w:iCs/>
          <w:sz w:val="26"/>
          <w:szCs w:val="26"/>
        </w:rPr>
        <w:t xml:space="preserve"> </w:t>
      </w:r>
      <w:proofErr w:type="spellStart"/>
      <w:r>
        <w:rPr>
          <w:rFonts w:ascii="Garamond" w:hAnsi="Garamond"/>
          <w:i/>
          <w:iCs/>
          <w:sz w:val="26"/>
          <w:szCs w:val="26"/>
        </w:rPr>
        <w:t>dalam</w:t>
      </w:r>
      <w:proofErr w:type="spellEnd"/>
      <w:r>
        <w:rPr>
          <w:rFonts w:ascii="Garamond" w:hAnsi="Garamond"/>
          <w:i/>
          <w:iCs/>
          <w:sz w:val="26"/>
          <w:szCs w:val="26"/>
        </w:rPr>
        <w:t xml:space="preserve"> </w:t>
      </w:r>
      <w:proofErr w:type="spellStart"/>
      <w:r>
        <w:rPr>
          <w:rFonts w:ascii="Garamond" w:hAnsi="Garamond"/>
          <w:i/>
          <w:iCs/>
          <w:sz w:val="26"/>
          <w:szCs w:val="26"/>
        </w:rPr>
        <w:t>pendanaan</w:t>
      </w:r>
      <w:proofErr w:type="spellEnd"/>
      <w:r>
        <w:rPr>
          <w:rFonts w:ascii="Garamond" w:hAnsi="Garamond"/>
          <w:i/>
          <w:iCs/>
          <w:sz w:val="26"/>
          <w:szCs w:val="26"/>
        </w:rPr>
        <w:t xml:space="preserve"> </w:t>
      </w:r>
      <w:proofErr w:type="spellStart"/>
      <w:r>
        <w:rPr>
          <w:rFonts w:ascii="Garamond" w:hAnsi="Garamond"/>
          <w:i/>
          <w:iCs/>
          <w:sz w:val="26"/>
          <w:szCs w:val="26"/>
        </w:rPr>
        <w:t>untuk</w:t>
      </w:r>
      <w:proofErr w:type="spellEnd"/>
      <w:r>
        <w:rPr>
          <w:rFonts w:ascii="Garamond" w:hAnsi="Garamond"/>
          <w:i/>
          <w:iCs/>
          <w:sz w:val="26"/>
          <w:szCs w:val="26"/>
        </w:rPr>
        <w:t xml:space="preserve"> </w:t>
      </w:r>
      <w:proofErr w:type="spellStart"/>
      <w:r>
        <w:rPr>
          <w:rFonts w:ascii="Garamond" w:hAnsi="Garamond"/>
          <w:i/>
          <w:iCs/>
          <w:sz w:val="26"/>
          <w:szCs w:val="26"/>
        </w:rPr>
        <w:t>melaksanakan</w:t>
      </w:r>
      <w:proofErr w:type="spellEnd"/>
      <w:r>
        <w:rPr>
          <w:rFonts w:ascii="Garamond" w:hAnsi="Garamond"/>
          <w:i/>
          <w:iCs/>
          <w:sz w:val="26"/>
          <w:szCs w:val="26"/>
        </w:rPr>
        <w:t xml:space="preserve"> </w:t>
      </w:r>
      <w:proofErr w:type="spellStart"/>
      <w:r>
        <w:rPr>
          <w:rFonts w:ascii="Garamond" w:hAnsi="Garamond"/>
          <w:i/>
          <w:iCs/>
          <w:sz w:val="26"/>
          <w:szCs w:val="26"/>
        </w:rPr>
        <w:t>wakaf</w:t>
      </w:r>
      <w:proofErr w:type="spellEnd"/>
      <w:r>
        <w:rPr>
          <w:rFonts w:ascii="Garamond" w:hAnsi="Garamond"/>
          <w:i/>
          <w:iCs/>
          <w:sz w:val="26"/>
          <w:szCs w:val="26"/>
        </w:rPr>
        <w:t xml:space="preserve"> uang</w:t>
      </w:r>
    </w:p>
    <w:p w14:paraId="5E032AEC" w14:textId="77777777" w:rsidR="00D213BE" w:rsidRDefault="00D213BE">
      <w:pPr>
        <w:spacing w:after="100"/>
        <w:jc w:val="both"/>
        <w:rPr>
          <w:rFonts w:ascii="Garamond" w:hAnsi="Garamond"/>
          <w:i/>
          <w:iCs/>
          <w:sz w:val="26"/>
          <w:szCs w:val="26"/>
        </w:rPr>
      </w:pPr>
    </w:p>
    <w:p w14:paraId="3A92857D" w14:textId="77777777" w:rsidR="00D213BE" w:rsidRDefault="00000000">
      <w:pPr>
        <w:spacing w:after="100"/>
        <w:jc w:val="both"/>
        <w:rPr>
          <w:rFonts w:ascii="Garamond" w:hAnsi="Garamond" w:cs="Garamond"/>
          <w:i/>
          <w:iCs/>
          <w:sz w:val="26"/>
          <w:szCs w:val="26"/>
        </w:rPr>
      </w:pPr>
      <w:r>
        <w:rPr>
          <w:rFonts w:ascii="Garamond" w:hAnsi="Garamond"/>
          <w:i/>
          <w:iCs/>
          <w:sz w:val="26"/>
          <w:szCs w:val="26"/>
        </w:rPr>
        <w:t xml:space="preserve">Kata </w:t>
      </w:r>
      <w:proofErr w:type="spellStart"/>
      <w:r>
        <w:rPr>
          <w:rFonts w:ascii="Garamond" w:hAnsi="Garamond"/>
          <w:i/>
          <w:iCs/>
          <w:sz w:val="26"/>
          <w:szCs w:val="26"/>
        </w:rPr>
        <w:t>Kunci</w:t>
      </w:r>
      <w:proofErr w:type="spellEnd"/>
      <w:r>
        <w:rPr>
          <w:rFonts w:ascii="Garamond" w:hAnsi="Garamond"/>
          <w:i/>
          <w:iCs/>
          <w:sz w:val="26"/>
          <w:szCs w:val="26"/>
        </w:rPr>
        <w:t xml:space="preserve">: </w:t>
      </w:r>
      <w:proofErr w:type="spellStart"/>
      <w:r>
        <w:rPr>
          <w:rFonts w:ascii="Garamond" w:hAnsi="Garamond"/>
          <w:i/>
          <w:iCs/>
          <w:sz w:val="26"/>
          <w:szCs w:val="26"/>
        </w:rPr>
        <w:t>pendanaan</w:t>
      </w:r>
      <w:proofErr w:type="spellEnd"/>
      <w:r>
        <w:rPr>
          <w:rFonts w:ascii="Garamond" w:hAnsi="Garamond"/>
          <w:i/>
          <w:iCs/>
          <w:sz w:val="26"/>
          <w:szCs w:val="26"/>
        </w:rPr>
        <w:t xml:space="preserve">, </w:t>
      </w:r>
      <w:proofErr w:type="spellStart"/>
      <w:r>
        <w:rPr>
          <w:rFonts w:ascii="Garamond" w:hAnsi="Garamond"/>
          <w:i/>
          <w:iCs/>
          <w:sz w:val="26"/>
          <w:szCs w:val="26"/>
        </w:rPr>
        <w:t>wakaf</w:t>
      </w:r>
      <w:proofErr w:type="spellEnd"/>
      <w:r>
        <w:rPr>
          <w:rFonts w:ascii="Garamond" w:hAnsi="Garamond"/>
          <w:i/>
          <w:iCs/>
          <w:sz w:val="26"/>
          <w:szCs w:val="26"/>
        </w:rPr>
        <w:t xml:space="preserve"> uang, </w:t>
      </w:r>
      <w:proofErr w:type="spellStart"/>
      <w:r>
        <w:rPr>
          <w:rFonts w:ascii="Garamond" w:hAnsi="Garamond"/>
          <w:i/>
          <w:iCs/>
          <w:sz w:val="26"/>
          <w:szCs w:val="26"/>
        </w:rPr>
        <w:t>pendidikan</w:t>
      </w:r>
      <w:proofErr w:type="spellEnd"/>
      <w:r>
        <w:rPr>
          <w:rFonts w:ascii="Garamond" w:hAnsi="Garamond"/>
          <w:i/>
          <w:iCs/>
          <w:sz w:val="26"/>
          <w:szCs w:val="26"/>
        </w:rPr>
        <w:t xml:space="preserve"> </w:t>
      </w:r>
      <w:proofErr w:type="spellStart"/>
      <w:r>
        <w:rPr>
          <w:rFonts w:ascii="Garamond" w:hAnsi="Garamond"/>
          <w:i/>
          <w:iCs/>
          <w:sz w:val="26"/>
          <w:szCs w:val="26"/>
        </w:rPr>
        <w:t>tinggi</w:t>
      </w:r>
      <w:proofErr w:type="spellEnd"/>
    </w:p>
    <w:p w14:paraId="2217D983" w14:textId="77777777" w:rsidR="00D213BE" w:rsidRDefault="00D213BE">
      <w:pPr>
        <w:rPr>
          <w:rFonts w:ascii="Segoe UI" w:hAnsi="Segoe UI" w:cstheme="majorBidi"/>
          <w:b/>
          <w:bCs/>
          <w:sz w:val="26"/>
          <w:szCs w:val="26"/>
        </w:rPr>
      </w:pPr>
    </w:p>
    <w:p w14:paraId="08004CE9" w14:textId="77777777" w:rsidR="00D213BE" w:rsidRDefault="00000000">
      <w:pPr>
        <w:pStyle w:val="Heading2"/>
        <w:rPr>
          <w:rFonts w:asciiTheme="majorBidi" w:hAnsiTheme="majorBidi"/>
          <w:sz w:val="24"/>
          <w:szCs w:val="24"/>
        </w:rPr>
      </w:pPr>
      <w:bookmarkStart w:id="0" w:name="_Toc454003724"/>
      <w:r>
        <w:rPr>
          <w:rFonts w:ascii="Segoe UI" w:hAnsi="Segoe UI" w:cs="Segoe UI"/>
          <w:color w:val="auto"/>
        </w:rPr>
        <w:t>Introduction</w:t>
      </w:r>
      <w:r>
        <w:rPr>
          <w:rFonts w:asciiTheme="majorBidi" w:hAnsiTheme="majorBidi"/>
          <w:sz w:val="24"/>
          <w:szCs w:val="24"/>
        </w:rPr>
        <w:t xml:space="preserve"> </w:t>
      </w:r>
    </w:p>
    <w:p w14:paraId="0E9343B7" w14:textId="77777777" w:rsidR="00D213BE" w:rsidRDefault="00000000">
      <w:pPr>
        <w:tabs>
          <w:tab w:val="left" w:pos="426"/>
        </w:tabs>
        <w:ind w:firstLine="630"/>
        <w:jc w:val="both"/>
        <w:rPr>
          <w:rFonts w:ascii="Garamond" w:eastAsia="sans-serif" w:hAnsi="Garamond" w:cs="Garamond"/>
          <w:spacing w:val="-3"/>
          <w:sz w:val="26"/>
          <w:szCs w:val="26"/>
        </w:rPr>
      </w:pPr>
      <w:r>
        <w:rPr>
          <w:rFonts w:asciiTheme="majorBidi" w:eastAsia="DengXian" w:hAnsiTheme="majorBidi" w:cstheme="majorBidi"/>
        </w:rPr>
        <w:tab/>
      </w:r>
      <w:r>
        <w:rPr>
          <w:rFonts w:ascii="Garamond" w:eastAsia="SimSun" w:hAnsi="Garamond" w:cs="Garamond"/>
          <w:kern w:val="2"/>
          <w:sz w:val="26"/>
          <w:szCs w:val="26"/>
          <w14:ligatures w14:val="standardContextual"/>
        </w:rPr>
        <w:t xml:space="preserve">Mae Chu Chang, a World Bank education specialist for Indonesia, stated that according to international standards, budget allocations for early childhood education, upper education, and higher education in Indonesia are still relatively low. Although Indonesia's education budget reaches 20 percent of the state budget, much is distributed for 9-year education. Mae suggested that the Indonesian government must reallocate the education budget to higher education levels and poor student scholarship programs </w:t>
      </w:r>
      <w:r>
        <w:rPr>
          <w:rFonts w:ascii="Garamond" w:eastAsia="sans-serif" w:hAnsi="Garamond" w:cs="Garamond"/>
          <w:spacing w:val="-3"/>
          <w:sz w:val="26"/>
          <w:szCs w:val="26"/>
        </w:rPr>
        <w:fldChar w:fldCharType="begin" w:fldLock="1"/>
      </w:r>
      <w:r>
        <w:rPr>
          <w:rFonts w:ascii="Garamond" w:eastAsia="sans-serif" w:hAnsi="Garamond" w:cs="Garamond"/>
          <w:spacing w:val="-3"/>
          <w:sz w:val="26"/>
          <w:szCs w:val="26"/>
        </w:rPr>
        <w:instrText>ADDIN CSL_CITATION {"citationItems":[{"id":"ITEM-1","itemData":{"URL":"https://republika.co.id/berita/mjnq4c/anggaran-pendidikan-belum-mampu-tingkatkan-kualitas-pendidikan","author":[{"dropping-particle":"","family":"Republika.co.id","given":"","non-dropping-particle":"","parse-names":false,"suffix":""}],"container-title":"republika.co.id","id":"ITEM-1","issued":{"date-parts":[["2013"]]},"title":"Anggaran Pendidikan Belum Mampu Tingkatkan Kualitas Pendidikan","type":"webpage"},"uris":["http://www.mendeley.com/documents/?uuid=e93aa8dc-d9a7-4071-8bf7-c55a14f0f818"]}],"mendeley":{"formattedCitation":"(Republika.co.id, 2013)","plainTextFormattedCitation":"(Republika.co.id, 2013)","previouslyFormattedCitation":"(Republika.co.id, 2013)"},"properties":{"noteIndex":0},"schema":"https://github.com/citation-style-language/schema/raw/master/csl-citation.json"}</w:instrText>
      </w:r>
      <w:r>
        <w:rPr>
          <w:rFonts w:ascii="Garamond" w:eastAsia="sans-serif" w:hAnsi="Garamond" w:cs="Garamond"/>
          <w:spacing w:val="-3"/>
          <w:sz w:val="26"/>
          <w:szCs w:val="26"/>
        </w:rPr>
        <w:fldChar w:fldCharType="separate"/>
      </w:r>
      <w:r>
        <w:rPr>
          <w:rFonts w:ascii="Garamond" w:eastAsia="sans-serif" w:hAnsi="Garamond" w:cs="Garamond"/>
          <w:spacing w:val="-3"/>
          <w:sz w:val="26"/>
          <w:szCs w:val="26"/>
        </w:rPr>
        <w:t>(Republika.co.id, 2013)</w:t>
      </w:r>
      <w:r>
        <w:rPr>
          <w:rFonts w:ascii="Garamond" w:eastAsia="sans-serif" w:hAnsi="Garamond" w:cs="Garamond"/>
          <w:spacing w:val="-3"/>
          <w:sz w:val="26"/>
          <w:szCs w:val="26"/>
        </w:rPr>
        <w:fldChar w:fldCharType="end"/>
      </w:r>
      <w:r>
        <w:rPr>
          <w:rFonts w:ascii="Garamond" w:eastAsia="sans-serif" w:hAnsi="Garamond" w:cs="Garamond"/>
          <w:spacing w:val="-3"/>
          <w:sz w:val="26"/>
          <w:szCs w:val="26"/>
        </w:rPr>
        <w:t>.</w:t>
      </w:r>
    </w:p>
    <w:p w14:paraId="42997861" w14:textId="77777777" w:rsidR="00D213BE" w:rsidRDefault="00000000">
      <w:pPr>
        <w:tabs>
          <w:tab w:val="left" w:pos="426"/>
        </w:tabs>
        <w:ind w:firstLine="720"/>
        <w:jc w:val="both"/>
        <w:rPr>
          <w:rFonts w:ascii="Garamond" w:eastAsia="sans-serif" w:hAnsi="Garamond" w:cs="Garamond"/>
          <w:spacing w:val="-3"/>
          <w:sz w:val="26"/>
          <w:szCs w:val="26"/>
        </w:rPr>
      </w:pPr>
      <w:r>
        <w:rPr>
          <w:rFonts w:ascii="Garamond" w:eastAsia="SimSun" w:hAnsi="Garamond" w:cs="Garamond"/>
          <w:kern w:val="2"/>
          <w:sz w:val="26"/>
          <w:szCs w:val="26"/>
          <w14:ligatures w14:val="standardContextual"/>
        </w:rPr>
        <w:t>Chairman of FGB ITB, Prof. Edy, conveyed statistical data that Indonesian government spending on higher education amounted to 0.3% of the state budget in 2019. Meanwhile, according to UNESCO recommendations, the higher education budget is at least 2% of the state budget. In net terms, the Director General of Higher Education is only 0.6% of the state budget or around 8.2 trillion rupiah. The management of such a large budget must also be divided between state universities and private universities</w:t>
      </w:r>
      <w:r>
        <w:rPr>
          <w:rFonts w:ascii="Garamond" w:eastAsia="sans-serif" w:hAnsi="Garamond" w:cs="Garamond"/>
          <w:spacing w:val="-3"/>
          <w:sz w:val="26"/>
          <w:szCs w:val="26"/>
        </w:rPr>
        <w:t xml:space="preserve"> </w:t>
      </w:r>
      <w:r>
        <w:rPr>
          <w:rFonts w:ascii="Garamond" w:eastAsia="sans-serif" w:hAnsi="Garamond" w:cs="Garamond"/>
          <w:spacing w:val="-3"/>
          <w:sz w:val="26"/>
          <w:szCs w:val="26"/>
        </w:rPr>
        <w:fldChar w:fldCharType="begin" w:fldLock="1"/>
      </w:r>
      <w:r>
        <w:rPr>
          <w:rFonts w:ascii="Garamond" w:eastAsia="sans-serif" w:hAnsi="Garamond" w:cs="Garamond"/>
          <w:spacing w:val="-3"/>
          <w:sz w:val="26"/>
          <w:szCs w:val="26"/>
        </w:rPr>
        <w:instrText>ADDIN CSL_CITATION {"citationItems":[{"id":"ITEM-1","itemData":{"URL":"https://www.itb.ac.id/berita/anggaran-pendidikan-tinggi-indonesia-belum-mencapai-titik-temu-fgb-itb-berharap-penuh-pada-dpr/59324","author":[{"dropping-particle":"","family":"ITB.ac.id","given":"","non-dropping-particle":"","parse-names":false,"suffix":""}],"container-title":"itb.ac.id","id":"ITEM-1","issued":{"date-parts":[["2023"]]},"title":"Anggaran Pendidikan Tinggi Indonesia Belum Mencapai Titik Temu, FGB ITB Berharap Penuh pada DPR","type":"webpage"},"uris":["http://www.mendeley.com/documents/?uuid=ddce4a22-a004-4acc-9a88-13701addf43e"]}],"mendeley":{"formattedCitation":"(ITB.ac.id, 2023)","plainTextFormattedCitation":"(ITB.ac.id, 2023)","previouslyFormattedCitation":"(ITB.ac.id, 2023)"},"properties":{"noteIndex":0},"schema":"https://github.com/citation-style-language/schema/raw/master/csl-citation.json"}</w:instrText>
      </w:r>
      <w:r>
        <w:rPr>
          <w:rFonts w:ascii="Garamond" w:eastAsia="sans-serif" w:hAnsi="Garamond" w:cs="Garamond"/>
          <w:spacing w:val="-3"/>
          <w:sz w:val="26"/>
          <w:szCs w:val="26"/>
        </w:rPr>
        <w:fldChar w:fldCharType="separate"/>
      </w:r>
      <w:r>
        <w:rPr>
          <w:rFonts w:ascii="Garamond" w:eastAsia="sans-serif" w:hAnsi="Garamond" w:cs="Garamond"/>
          <w:spacing w:val="-3"/>
          <w:sz w:val="26"/>
          <w:szCs w:val="26"/>
        </w:rPr>
        <w:t>(ITB.ac.id, 2023)</w:t>
      </w:r>
      <w:r>
        <w:rPr>
          <w:rFonts w:ascii="Garamond" w:eastAsia="sans-serif" w:hAnsi="Garamond" w:cs="Garamond"/>
          <w:spacing w:val="-3"/>
          <w:sz w:val="26"/>
          <w:szCs w:val="26"/>
        </w:rPr>
        <w:fldChar w:fldCharType="end"/>
      </w:r>
      <w:r>
        <w:rPr>
          <w:rFonts w:ascii="Garamond" w:eastAsia="sans-serif" w:hAnsi="Garamond" w:cs="Garamond"/>
          <w:spacing w:val="-3"/>
          <w:sz w:val="26"/>
          <w:szCs w:val="26"/>
        </w:rPr>
        <w:t>.</w:t>
      </w:r>
    </w:p>
    <w:p w14:paraId="14AC0439" w14:textId="77777777" w:rsidR="00D213BE" w:rsidRDefault="00000000">
      <w:pPr>
        <w:spacing w:after="4" w:line="249" w:lineRule="auto"/>
        <w:ind w:left="-5" w:firstLine="720"/>
        <w:jc w:val="both"/>
        <w:rPr>
          <w:rFonts w:ascii="Garamond" w:hAnsi="Garamond" w:cs="Garamond"/>
          <w:sz w:val="26"/>
          <w:szCs w:val="26"/>
        </w:rPr>
      </w:pPr>
      <w:r>
        <w:rPr>
          <w:rFonts w:ascii="Garamond" w:eastAsia="SimSun" w:hAnsi="Garamond" w:cs="Garamond"/>
          <w:kern w:val="2"/>
          <w:sz w:val="26"/>
          <w:szCs w:val="26"/>
          <w14:ligatures w14:val="standardContextual"/>
        </w:rPr>
        <w:t xml:space="preserve">The low education budget influences improving the quality of education </w:t>
      </w:r>
      <w:r>
        <w:rPr>
          <w:rFonts w:ascii="Garamond" w:eastAsia="sans-serif" w:hAnsi="Garamond" w:cs="Garamond"/>
          <w:spacing w:val="-3"/>
          <w:sz w:val="26"/>
          <w:szCs w:val="26"/>
        </w:rPr>
        <w:fldChar w:fldCharType="begin" w:fldLock="1"/>
      </w:r>
      <w:r>
        <w:rPr>
          <w:rFonts w:ascii="Garamond" w:eastAsia="sans-serif" w:hAnsi="Garamond" w:cs="Garamond"/>
          <w:spacing w:val="-3"/>
          <w:sz w:val="26"/>
          <w:szCs w:val="26"/>
        </w:rPr>
        <w:instrText>ADDIN CSL_CITATION {"citationItems":[{"id":"ITEM-1","itemData":{"abstract":"An evaluation was needed to see if there were significant changes to national development, after the implementation of article 31 of UUD 1945. This budget allocation is able to influence the education development in Indonesia, especially provision and equity of access to quality education. But the physical development carried out has not been followed by an increase in quality education services. A large education budget allocation is also not followed by an improvement in the quality of education.","author":[{"dropping-particle":"","family":"Christianingrum","given":"Ratna","non-dropping-particle":"","parse-names":false,"suffix":""}],"container-title":"Jurnal budget","id":"ITEM-1","issue":"2","issued":{"date-parts":[["2018"]]},"page":"64-98","title":"The Effect Of Education Budgets On Indonesian Education Development Ratna Christianingrum*","type":"article-journal","volume":"3"},"uris":["http://www.mendeley.com/documents/?uuid=29b2448c-aa9d-44ce-92ba-ab711caa07de"]}],"mendeley":{"formattedCitation":"(Christianingrum, 2018)","plainTextFormattedCitation":"(Christianingrum, 2018)","previouslyFormattedCitation":"(Christianingrum, 2018)"},"properties":{"noteIndex":0},"schema":"https://github.com/citation-style-language/schema/raw/master/csl-citation.json"}</w:instrText>
      </w:r>
      <w:r>
        <w:rPr>
          <w:rFonts w:ascii="Garamond" w:eastAsia="sans-serif" w:hAnsi="Garamond" w:cs="Garamond"/>
          <w:spacing w:val="-3"/>
          <w:sz w:val="26"/>
          <w:szCs w:val="26"/>
        </w:rPr>
        <w:fldChar w:fldCharType="separate"/>
      </w:r>
      <w:r>
        <w:rPr>
          <w:rFonts w:ascii="Garamond" w:eastAsia="sans-serif" w:hAnsi="Garamond" w:cs="Garamond"/>
          <w:spacing w:val="-3"/>
          <w:sz w:val="26"/>
          <w:szCs w:val="26"/>
        </w:rPr>
        <w:t>(Christianingrum, 2018)</w:t>
      </w:r>
      <w:r>
        <w:rPr>
          <w:rFonts w:ascii="Garamond" w:eastAsia="sans-serif" w:hAnsi="Garamond" w:cs="Garamond"/>
          <w:spacing w:val="-3"/>
          <w:sz w:val="26"/>
          <w:szCs w:val="26"/>
        </w:rPr>
        <w:fldChar w:fldCharType="end"/>
      </w:r>
      <w:r>
        <w:rPr>
          <w:rFonts w:ascii="Garamond" w:eastAsia="sans-serif" w:hAnsi="Garamond" w:cs="Garamond"/>
          <w:spacing w:val="-3"/>
          <w:sz w:val="26"/>
          <w:szCs w:val="26"/>
        </w:rPr>
        <w:t xml:space="preserve">. </w:t>
      </w:r>
      <w:r>
        <w:rPr>
          <w:rFonts w:ascii="Garamond" w:eastAsia="SimSun" w:hAnsi="Garamond" w:cs="Garamond"/>
          <w:kern w:val="2"/>
          <w:sz w:val="26"/>
          <w:szCs w:val="26"/>
          <w14:ligatures w14:val="standardContextual"/>
        </w:rPr>
        <w:t xml:space="preserve">In Malaysia, research findings show that the government cannot provide financial support to citizens regarding educational activities </w:t>
      </w:r>
      <w:r>
        <w:rPr>
          <w:rFonts w:ascii="Garamond" w:eastAsia="DengXian" w:hAnsi="Garamond" w:cs="Garamond"/>
          <w:sz w:val="26"/>
          <w:szCs w:val="26"/>
          <w:lang w:val="zh-CN"/>
        </w:rPr>
        <w:fldChar w:fldCharType="begin" w:fldLock="1"/>
      </w:r>
      <w:r>
        <w:rPr>
          <w:rFonts w:ascii="Garamond" w:eastAsia="DengXian" w:hAnsi="Garamond" w:cs="Garamond"/>
          <w:sz w:val="26"/>
          <w:szCs w:val="26"/>
          <w:lang w:val="zh-CN"/>
        </w:rPr>
        <w:instrText>ADDIN CSL_CITATION {"citationItems":[{"id":"ITEM-1","itemData":{"DOI":"10.1108/H-02-2015-0010","ISSN":"08288666","abstract":"Purpose – The purpose of this article is to highlight the importance of waqf in financing higher education. Nowadays, higher education is costly and this has prevented students, especially those who are self-financed, from accessing such learning environments. This paper offer an alternative solution to relieve such a situation, namely, through the application of an endowment-based or waqf educational institution. The study suggests a way to establish an endowment university by concentrating the discussion on the concept and principles of its establishment, as well as sharing the experiences of the Malaysian waqf universities and the Turkish Foundation Universities/Vakif Üniversitesi in financing their universities using waqf, i.e. a pious endowment instrument. Design/methodology/approach – The empirical data were mainly collected using in-depth interviews with the universities’ higher management authorities and some of the members of the board of trustees. Findings – The findings show that the role of waqf or pious endowment is significant in providing financial assistance to their communities as well as strengthening their academic quality. In addition, tawhidic epistemology together with morality and ethics have influenced waqf donors or founders to donate their wealth and property to enrich and sustain universities and higher education. Originality/value – This article provides the experiences of the Malaysian Waqf Universities and the Turkish Foundation Universities/Vakif Üniversitesi in financing their universities using waqf. It also contains some good examples from the experience of several earlier Islamic civilizations, in particular those of the Ottoman Empire and the Mamluk Sultanate of Egypt. In addition, examples of the implementation of waqf and endowment-based universities in the UK and USA as well as the Al-Azhar University of Egypt is also included.","author":[{"dropping-particle":"","family":"Mahamood","given":"Siti Mashitoh","non-dropping-particle":"","parse-names":false,"suffix":""},{"dropping-particle":"","family":"Ab Rahman","given":"Asmak","non-dropping-particle":"","parse-names":false,"suffix":""}],"container-title":"Humanomics","id":"ITEM-1","issue":"4","issued":{"date-parts":[["2015"]]},"page":"430-453","title":"Financing universities through waqf, pious endowment: is it possible?","type":"article-journal","volume":"31"},"uris":["http://www.mendeley.com/documents/?uuid=0bd14a7a-cb94-4246-a050-9a53666a74fb"]}],"mendeley":{"formattedCitation":"(Mahamood &amp; Ab Rahman, 2015)","plainTextFormattedCitation":"(Mahamood &amp; Ab Rahman, 2015)","previouslyFormattedCitation":"(Mahamood &amp; Ab Rahman, 2015)"},"properties":{"noteIndex":0},"schema":"https://github.com/citation-style-language/schema/raw/master/csl-citation.json"}</w:instrText>
      </w:r>
      <w:r>
        <w:rPr>
          <w:rFonts w:ascii="Garamond" w:eastAsia="DengXian" w:hAnsi="Garamond" w:cs="Garamond"/>
          <w:sz w:val="26"/>
          <w:szCs w:val="26"/>
          <w:lang w:val="zh-CN"/>
        </w:rPr>
        <w:fldChar w:fldCharType="separate"/>
      </w:r>
      <w:r>
        <w:rPr>
          <w:rFonts w:ascii="Garamond" w:eastAsia="DengXian" w:hAnsi="Garamond" w:cs="Garamond"/>
          <w:sz w:val="26"/>
          <w:szCs w:val="26"/>
          <w:lang w:val="zh-CN"/>
        </w:rPr>
        <w:t>(Mahamood &amp; Ab Rahman, 2015)</w:t>
      </w:r>
      <w:r>
        <w:rPr>
          <w:rFonts w:ascii="Garamond" w:eastAsia="DengXian" w:hAnsi="Garamond" w:cs="Garamond"/>
          <w:sz w:val="26"/>
          <w:szCs w:val="26"/>
          <w:lang w:val="zh-CN"/>
        </w:rPr>
        <w:fldChar w:fldCharType="end"/>
      </w:r>
      <w:r>
        <w:rPr>
          <w:rFonts w:ascii="Garamond" w:eastAsia="DengXian" w:hAnsi="Garamond" w:cs="Garamond"/>
          <w:sz w:val="26"/>
          <w:szCs w:val="26"/>
          <w:lang w:val="zh-CN"/>
        </w:rPr>
        <w:t>.</w:t>
      </w:r>
      <w:r>
        <w:rPr>
          <w:rFonts w:ascii="Garamond" w:eastAsia="sans-serif" w:hAnsi="Garamond" w:cs="Garamond"/>
          <w:spacing w:val="-3"/>
          <w:sz w:val="26"/>
          <w:szCs w:val="26"/>
        </w:rPr>
        <w:t xml:space="preserve"> </w:t>
      </w:r>
      <w:r>
        <w:rPr>
          <w:rFonts w:ascii="Garamond" w:eastAsia="SimSun" w:hAnsi="Garamond" w:cs="Garamond"/>
          <w:kern w:val="2"/>
          <w:sz w:val="26"/>
          <w:szCs w:val="26"/>
          <w14:ligatures w14:val="standardContextual"/>
        </w:rPr>
        <w:t xml:space="preserve">Many higher education institutions, especially private ones, still rely on education funding from </w:t>
      </w:r>
      <w:r>
        <w:rPr>
          <w:rFonts w:ascii="Garamond" w:eastAsia="SimSun" w:hAnsi="Garamond" w:cs="Garamond"/>
          <w:kern w:val="2"/>
          <w:sz w:val="26"/>
          <w:szCs w:val="26"/>
          <w14:ligatures w14:val="standardContextual"/>
        </w:rPr>
        <w:lastRenderedPageBreak/>
        <w:t>students only, without other funding sources. It is coupled with the accreditation system of both universities and study programs that require costs, increasing the burden on the university budget. So, it is necessary to find alternative sources of funding that can help the education process in universities. One of these alternative funding sources is through money endowments.</w:t>
      </w:r>
      <w:r>
        <w:rPr>
          <w:rFonts w:ascii="Garamond" w:hAnsi="Garamond" w:cs="Garamond"/>
          <w:sz w:val="26"/>
          <w:szCs w:val="26"/>
        </w:rPr>
        <w:t xml:space="preserve"> </w:t>
      </w:r>
    </w:p>
    <w:p w14:paraId="262AB029" w14:textId="77777777" w:rsidR="00D213BE" w:rsidRDefault="00000000">
      <w:pPr>
        <w:tabs>
          <w:tab w:val="left" w:pos="426"/>
        </w:tabs>
        <w:ind w:firstLine="720"/>
        <w:jc w:val="both"/>
        <w:rPr>
          <w:rFonts w:ascii="Garamond" w:eastAsia="sans-serif" w:hAnsi="Garamond" w:cs="Garamond"/>
          <w:spacing w:val="-3"/>
          <w:sz w:val="26"/>
          <w:szCs w:val="26"/>
        </w:rPr>
      </w:pPr>
      <w:r>
        <w:rPr>
          <w:rFonts w:ascii="Garamond" w:hAnsi="Garamond" w:cs="Garamond"/>
          <w:sz w:val="26"/>
          <w:szCs w:val="26"/>
        </w:rPr>
        <w:t xml:space="preserve"> </w:t>
      </w:r>
      <w:r>
        <w:rPr>
          <w:rFonts w:ascii="Garamond" w:eastAsia="SimSun" w:hAnsi="Garamond" w:cs="Garamond"/>
          <w:kern w:val="2"/>
          <w:sz w:val="26"/>
          <w:szCs w:val="26"/>
          <w14:ligatures w14:val="standardContextual"/>
        </w:rPr>
        <w:t>There are many well-known institutions of higher education, such as Al Azhar University in Egypt (970 AD), Al-</w:t>
      </w:r>
      <w:proofErr w:type="spellStart"/>
      <w:r>
        <w:rPr>
          <w:rFonts w:ascii="Garamond" w:eastAsia="SimSun" w:hAnsi="Garamond" w:cs="Garamond"/>
          <w:kern w:val="2"/>
          <w:sz w:val="26"/>
          <w:szCs w:val="26"/>
          <w14:ligatures w14:val="standardContextual"/>
        </w:rPr>
        <w:t>Qarawiyyin</w:t>
      </w:r>
      <w:proofErr w:type="spellEnd"/>
      <w:r>
        <w:rPr>
          <w:rFonts w:ascii="Garamond" w:eastAsia="SimSun" w:hAnsi="Garamond" w:cs="Garamond"/>
          <w:kern w:val="2"/>
          <w:sz w:val="26"/>
          <w:szCs w:val="26"/>
          <w14:ligatures w14:val="standardContextual"/>
        </w:rPr>
        <w:t xml:space="preserve"> University in Fez, Morocco (859 AD), and Merton College, Oxford (1274), which were established through the waqf system </w:t>
      </w:r>
      <w:r>
        <w:rPr>
          <w:rFonts w:ascii="Garamond" w:eastAsia="DengXian" w:hAnsi="Garamond" w:cs="Garamond"/>
          <w:sz w:val="26"/>
          <w:szCs w:val="26"/>
          <w:lang w:val="zh-CN"/>
        </w:rPr>
        <w:fldChar w:fldCharType="begin" w:fldLock="1"/>
      </w:r>
      <w:r>
        <w:rPr>
          <w:rFonts w:ascii="Garamond" w:eastAsia="DengXian" w:hAnsi="Garamond" w:cs="Garamond"/>
          <w:sz w:val="26"/>
          <w:szCs w:val="26"/>
          <w:lang w:val="zh-CN"/>
        </w:rPr>
        <w:instrText>ADDIN CSL_CITATION {"citationItems":[{"id":"ITEM-1","itemData":{"DOI":"10.5220/0010119901860192","ISBN":"0010119901860","author":[{"dropping-particle":"","family":"Tagoranao","given":"Mariam","non-dropping-particle":"","parse-names":false,"suffix":""},{"dropping-particle":"","family":"Gamon","given":"Alizaman","non-dropping-particle":"","parse-names":false,"suffix":""},{"dropping-particle":"","family":"Zain","given":"Lutfi","non-dropping-particle":"","parse-names":false,"suffix":""}],"id":"ITEM-1","issued":{"date-parts":[["2020"]]},"page":"186-192","title":"Waqf Practices and Its Sustainability: The Case of Universiti Sains Islam Malaysia","type":"article-journal"},"uris":["http://www.mendeley.com/documents/?uuid=15dd1187-f336-4dc7-ad0e-fd55d7e65be4"]}],"mendeley":{"formattedCitation":"(Tagoranao et al., 2020)","plainTextFormattedCitation":"(Tagoranao et al., 2020)","previouslyFormattedCitation":"(Tagoranao et al., 2020)"},"properties":{"noteIndex":0},"schema":"https://github.com/citation-style-language/schema/raw/master/csl-citation.json"}</w:instrText>
      </w:r>
      <w:r>
        <w:rPr>
          <w:rFonts w:ascii="Garamond" w:eastAsia="DengXian" w:hAnsi="Garamond" w:cs="Garamond"/>
          <w:sz w:val="26"/>
          <w:szCs w:val="26"/>
          <w:lang w:val="zh-CN"/>
        </w:rPr>
        <w:fldChar w:fldCharType="separate"/>
      </w:r>
      <w:r>
        <w:rPr>
          <w:rFonts w:ascii="Garamond" w:eastAsia="DengXian" w:hAnsi="Garamond" w:cs="Garamond"/>
          <w:sz w:val="26"/>
          <w:szCs w:val="26"/>
          <w:lang w:val="zh-CN"/>
        </w:rPr>
        <w:t>(Tagoranao et al., 2020)</w:t>
      </w:r>
      <w:r>
        <w:rPr>
          <w:rFonts w:ascii="Garamond" w:eastAsia="DengXian" w:hAnsi="Garamond" w:cs="Garamond"/>
          <w:sz w:val="26"/>
          <w:szCs w:val="26"/>
          <w:lang w:val="zh-CN"/>
        </w:rPr>
        <w:fldChar w:fldCharType="end"/>
      </w:r>
      <w:r>
        <w:rPr>
          <w:rFonts w:ascii="Garamond" w:eastAsia="DengXian" w:hAnsi="Garamond" w:cs="Garamond"/>
          <w:sz w:val="26"/>
          <w:szCs w:val="26"/>
          <w:lang w:val="zh-CN"/>
        </w:rPr>
        <w:t>.</w:t>
      </w:r>
    </w:p>
    <w:p w14:paraId="4EB4EA3D" w14:textId="77777777" w:rsidR="00D213BE" w:rsidRDefault="00000000">
      <w:pPr>
        <w:tabs>
          <w:tab w:val="left" w:pos="426"/>
        </w:tabs>
        <w:ind w:firstLine="720"/>
        <w:jc w:val="both"/>
        <w:rPr>
          <w:rFonts w:ascii="Garamond" w:eastAsia="sans-serif" w:hAnsi="Garamond" w:cs="Garamond"/>
          <w:spacing w:val="-3"/>
          <w:sz w:val="26"/>
          <w:szCs w:val="26"/>
        </w:rPr>
      </w:pPr>
      <w:r>
        <w:rPr>
          <w:rFonts w:ascii="Garamond" w:eastAsia="SimSun" w:hAnsi="Garamond" w:cs="Garamond"/>
          <w:kern w:val="2"/>
          <w:sz w:val="26"/>
          <w:szCs w:val="26"/>
          <w14:ligatures w14:val="standardContextual"/>
        </w:rPr>
        <w:t xml:space="preserve">The success of Islamic waqf institutions is so impressive that it is imitated by universities in the West that rebrand Waqf in the form of foundations, trusts, or endowments. The universities of Oxford and Cambridge in the United Kingdom and Harvard and Stanford in the United States are among several universities established with endowments. Harvard University, for example, is reported as one of the wealthiest universities with endowment assets worth more than US$30 billion </w:t>
      </w:r>
      <w:r>
        <w:rPr>
          <w:rFonts w:ascii="Garamond" w:eastAsia="DengXian" w:hAnsi="Garamond" w:cs="Garamond"/>
          <w:sz w:val="26"/>
          <w:szCs w:val="26"/>
          <w:lang w:val="zh-CN"/>
        </w:rPr>
        <w:fldChar w:fldCharType="begin" w:fldLock="1"/>
      </w:r>
      <w:r>
        <w:rPr>
          <w:rFonts w:ascii="Garamond" w:eastAsia="DengXian" w:hAnsi="Garamond" w:cs="Garamond"/>
          <w:sz w:val="26"/>
          <w:szCs w:val="26"/>
          <w:lang w:val="zh-CN"/>
        </w:rPr>
        <w:instrText>ADDIN CSL_CITATION {"citationItems":[{"id":"ITEM-1","itemData":{"ISSN":"09766316","abstract":"Waqf is an Islamic financial instrument which can be utilised in solving various educational issues in Malaysia. It is a known fact that waqf education institutions are significant assets in the development of knowledge amongst the Muslim communities. Waqf provides Muslims with opportunities not only to acquire knowledge but also as a channel to do good deeds. This article will review the beginnings of educational waqf in Islamic civilisation during the days of the Prophet Muhammad (pbuh) up to the present day and also the history of educational waqf in Malaysia. It will also elaborate on the concept, definition and types of waqf. Consequently, this article will highlight the importance and functions of educational waqf institutions in Malaysia's education development. In addition, this article will also look into several suggestions which could be implemented towards making waqf as possible solutions to educational issues. It can be concluded that Malaysia has a very long history of educational waqf and waqf properties such as lands and buildings, can be developed to bring about significant contributions to the development of higher education waqf in Malaysia.","author":[{"dropping-particle":"","family":"Mujani","given":"W. K.","non-dropping-particle":"","parse-names":false,"suffix":""},{"dropping-particle":"","family":"Taib","given":"M. S.Mohd","non-dropping-particle":"","parse-names":false,"suffix":""},{"dropping-particle":"","family":"Rifin","given":"M. K.I.","non-dropping-particle":"","parse-names":false,"suffix":""},{"dropping-particle":"","family":"Khalid","given":"K. Aboo Talib","non-dropping-particle":"","parse-names":false,"suffix":""}],"container-title":"International Journal of Civil Engineering and Technology","id":"ITEM-1","issue":"3","issued":{"date-parts":[["2018"]]},"page":"549-557","title":"The history of the development of higher education waqf in Malaysia","type":"article-journal","volume":"9"},"uris":["http://www.mendeley.com/documents/?uuid=5c666757-a858-4163-8fee-3dbe2dff8e32"]}],"mendeley":{"formattedCitation":"(Mujani et al., 2018)","plainTextFormattedCitation":"(Mujani et al., 2018)","previouslyFormattedCitation":"(Mujani et al., 2018)"},"properties":{"noteIndex":0},"schema":"https://github.com/citation-style-language/schema/raw/master/csl-citation.json"}</w:instrText>
      </w:r>
      <w:r>
        <w:rPr>
          <w:rFonts w:ascii="Garamond" w:eastAsia="DengXian" w:hAnsi="Garamond" w:cs="Garamond"/>
          <w:sz w:val="26"/>
          <w:szCs w:val="26"/>
          <w:lang w:val="zh-CN"/>
        </w:rPr>
        <w:fldChar w:fldCharType="separate"/>
      </w:r>
      <w:r>
        <w:rPr>
          <w:rFonts w:ascii="Garamond" w:eastAsia="DengXian" w:hAnsi="Garamond" w:cs="Garamond"/>
          <w:sz w:val="26"/>
          <w:szCs w:val="26"/>
          <w:lang w:val="zh-CN"/>
        </w:rPr>
        <w:t>(Mujani et al., 2018)</w:t>
      </w:r>
      <w:r>
        <w:rPr>
          <w:rFonts w:ascii="Garamond" w:eastAsia="DengXian" w:hAnsi="Garamond" w:cs="Garamond"/>
          <w:sz w:val="26"/>
          <w:szCs w:val="26"/>
          <w:lang w:val="zh-CN"/>
        </w:rPr>
        <w:fldChar w:fldCharType="end"/>
      </w:r>
      <w:r>
        <w:rPr>
          <w:rFonts w:ascii="Garamond" w:eastAsia="DengXian" w:hAnsi="Garamond" w:cs="Garamond"/>
          <w:sz w:val="26"/>
          <w:szCs w:val="26"/>
          <w:lang w:val="zh-CN"/>
        </w:rPr>
        <w:t>.</w:t>
      </w:r>
      <w:r>
        <w:rPr>
          <w:rFonts w:ascii="Garamond" w:eastAsia="DengXian" w:hAnsi="Garamond" w:cs="Garamond"/>
          <w:sz w:val="26"/>
          <w:szCs w:val="26"/>
        </w:rPr>
        <w:t xml:space="preserve"> </w:t>
      </w:r>
    </w:p>
    <w:p w14:paraId="0D8AFBBB" w14:textId="77777777" w:rsidR="00D213BE" w:rsidRDefault="00000000">
      <w:pPr>
        <w:tabs>
          <w:tab w:val="left" w:pos="426"/>
        </w:tabs>
        <w:ind w:firstLine="720"/>
        <w:jc w:val="both"/>
        <w:rPr>
          <w:rFonts w:ascii="Garamond" w:eastAsia="sans-serif" w:hAnsi="Garamond" w:cs="Garamond"/>
          <w:spacing w:val="-3"/>
          <w:sz w:val="26"/>
          <w:szCs w:val="26"/>
        </w:rPr>
      </w:pPr>
      <w:r>
        <w:rPr>
          <w:rFonts w:ascii="Garamond" w:eastAsia="SimSun" w:hAnsi="Garamond" w:cs="Garamond"/>
          <w:kern w:val="2"/>
          <w:sz w:val="26"/>
          <w:szCs w:val="26"/>
          <w14:ligatures w14:val="standardContextual"/>
        </w:rPr>
        <w:t>Waqf money as a source of funding for universities is attractive to study because there is a significant need for funds for universities to run the Tri Darma of Higher Education amid the lack of education budget provided by the government and even government efforts to reduce funding for universities. Universities have a large potential for money endowments. Still, this potential has not been managed optimally, so there needs to be a way or form to obtain the existing potential optimally.</w:t>
      </w:r>
    </w:p>
    <w:p w14:paraId="27E7F90C" w14:textId="77777777" w:rsidR="00D213BE" w:rsidRDefault="00000000">
      <w:pPr>
        <w:tabs>
          <w:tab w:val="left" w:pos="426"/>
        </w:tabs>
        <w:ind w:firstLine="720"/>
        <w:jc w:val="both"/>
        <w:rPr>
          <w:rFonts w:ascii="Garamond" w:eastAsia="sans-serif" w:hAnsi="Garamond" w:cs="Garamond"/>
          <w:spacing w:val="-3"/>
          <w:sz w:val="26"/>
          <w:szCs w:val="26"/>
        </w:rPr>
      </w:pPr>
      <w:r>
        <w:rPr>
          <w:rFonts w:ascii="Garamond" w:eastAsia="SimSun" w:hAnsi="Garamond" w:cs="Garamond"/>
          <w:kern w:val="2"/>
          <w:sz w:val="26"/>
          <w:szCs w:val="26"/>
          <w14:ligatures w14:val="standardContextual"/>
        </w:rPr>
        <w:t xml:space="preserve">In Indonesia, several State Universities under the Ministry of Research, Technology, and Higher Education began to initiate waqf management for the development of universities, including the Bogor Agricultural University, from now on referred to as IPB </w:t>
      </w:r>
      <w:r>
        <w:rPr>
          <w:rFonts w:ascii="Garamond" w:eastAsia="DengXian" w:hAnsi="Garamond" w:cs="Garamond"/>
          <w:sz w:val="26"/>
          <w:szCs w:val="26"/>
          <w:lang w:val="zh-CN"/>
        </w:rPr>
        <w:fldChar w:fldCharType="begin" w:fldLock="1"/>
      </w:r>
      <w:r>
        <w:rPr>
          <w:rFonts w:ascii="Garamond" w:eastAsia="DengXian" w:hAnsi="Garamond" w:cs="Garamond"/>
          <w:sz w:val="26"/>
          <w:szCs w:val="26"/>
          <w:lang w:val="zh-CN"/>
        </w:rPr>
        <w:instrText>ADDIN CSL_CITATION {"citationItems":[{"id":"ITEM-1","itemData":{"URL":"https://www.bwi.go.id/8159/2022/07/22/update-daftar-nazhir-wakaf-uang-juli-2022/","author":[{"dropping-particle":"","family":"Indonesia","given":"Badan Wakaf","non-dropping-particle":"","parse-names":false,"suffix":""}],"container-title":"bwi.go.id","id":"ITEM-1","issued":{"date-parts":[["2022"]]},"title":"Update! Daftar Nazhir Wakaf Uang Juli 2022","type":"webpage"},"uris":["http://www.mendeley.com/documents/?uuid=c45c920f-f7b4-49dc-8aa7-4853280c4460"]}],"mendeley":{"formattedCitation":"(B. W. Indonesia, 2022)","plainTextFormattedCitation":"(B. W. Indonesia, 2022)","previouslyFormattedCitation":"(B. W. Indonesia, 2022)"},"properties":{"noteIndex":0},"schema":"https://github.com/citation-style-language/schema/raw/master/csl-citation.json"}</w:instrText>
      </w:r>
      <w:r>
        <w:rPr>
          <w:rFonts w:ascii="Garamond" w:eastAsia="DengXian" w:hAnsi="Garamond" w:cs="Garamond"/>
          <w:sz w:val="26"/>
          <w:szCs w:val="26"/>
          <w:lang w:val="zh-CN"/>
        </w:rPr>
        <w:fldChar w:fldCharType="separate"/>
      </w:r>
      <w:r>
        <w:rPr>
          <w:rFonts w:ascii="Garamond" w:eastAsia="DengXian" w:hAnsi="Garamond" w:cs="Garamond"/>
          <w:sz w:val="26"/>
          <w:szCs w:val="26"/>
          <w:lang w:val="zh-CN"/>
        </w:rPr>
        <w:t>(B. W. Indonesia, 2022)</w:t>
      </w:r>
      <w:r>
        <w:rPr>
          <w:rFonts w:ascii="Garamond" w:eastAsia="DengXian" w:hAnsi="Garamond" w:cs="Garamond"/>
          <w:sz w:val="26"/>
          <w:szCs w:val="26"/>
          <w:lang w:val="zh-CN"/>
        </w:rPr>
        <w:fldChar w:fldCharType="end"/>
      </w:r>
      <w:r>
        <w:rPr>
          <w:rFonts w:ascii="Garamond" w:eastAsia="DengXian" w:hAnsi="Garamond" w:cs="Garamond"/>
          <w:sz w:val="26"/>
          <w:szCs w:val="26"/>
        </w:rPr>
        <w:t xml:space="preserve">. </w:t>
      </w:r>
      <w:bookmarkStart w:id="1" w:name="_Hlk71200382"/>
      <w:r>
        <w:rPr>
          <w:rFonts w:ascii="Garamond" w:eastAsia="SimSun" w:hAnsi="Garamond" w:cs="Garamond"/>
          <w:kern w:val="2"/>
          <w:sz w:val="26"/>
          <w:szCs w:val="26"/>
          <w14:ligatures w14:val="standardContextual"/>
        </w:rPr>
        <w:t xml:space="preserve">Waqf management at IPB is carried out by a special institution, namely the Sustainable Fund and Waqf Management Unit (UPDLW), which later changed to the Investment and Social Fund Management Agency (BPIDS) of Bogor Agricultural University, and in February 2023 changed to the Business, Investment and Waqf Management Agency abbreviated as BP </w:t>
      </w:r>
      <w:proofErr w:type="spellStart"/>
      <w:r>
        <w:rPr>
          <w:rFonts w:ascii="Garamond" w:eastAsia="SimSun" w:hAnsi="Garamond" w:cs="Garamond"/>
          <w:kern w:val="2"/>
          <w:sz w:val="26"/>
          <w:szCs w:val="26"/>
          <w14:ligatures w14:val="standardContextual"/>
        </w:rPr>
        <w:t>Biswaf</w:t>
      </w:r>
      <w:proofErr w:type="spellEnd"/>
      <w:r>
        <w:rPr>
          <w:rFonts w:ascii="Garamond" w:eastAsia="SimSun" w:hAnsi="Garamond" w:cs="Garamond"/>
          <w:kern w:val="2"/>
          <w:sz w:val="26"/>
          <w:szCs w:val="26"/>
          <w14:ligatures w14:val="standardContextual"/>
        </w:rPr>
        <w:t xml:space="preserve"> IPB</w:t>
      </w:r>
      <w:r>
        <w:rPr>
          <w:rFonts w:ascii="Garamond" w:eastAsia="DengXian" w:hAnsi="Garamond" w:cs="Garamond"/>
          <w:sz w:val="26"/>
          <w:szCs w:val="26"/>
        </w:rPr>
        <w:t xml:space="preserve"> </w:t>
      </w:r>
      <w:r>
        <w:rPr>
          <w:rFonts w:ascii="Garamond" w:eastAsia="DengXian" w:hAnsi="Garamond" w:cs="Garamond"/>
          <w:sz w:val="26"/>
          <w:szCs w:val="26"/>
        </w:rPr>
        <w:fldChar w:fldCharType="begin" w:fldLock="1"/>
      </w:r>
      <w:r>
        <w:rPr>
          <w:rFonts w:ascii="Garamond" w:eastAsia="DengXian" w:hAnsi="Garamond" w:cs="Garamond"/>
          <w:sz w:val="26"/>
          <w:szCs w:val="26"/>
        </w:rPr>
        <w:instrText>ADDIN CSL_CITATION {"citationItems":[{"id":"ITEM-1","itemData":{"URL":"https://biswaf.ipb.ac.id/tentang-kami/profil/","author":[{"dropping-particle":"","family":"IPB","given":"Biswaf","non-dropping-particle":"","parse-names":false,"suffix":""}],"container-title":"biswaf.ipb.go.id","id":"ITEM-1","issued":{"date-parts":[["2023"]]},"title":"PROFIL BADAN PENGELOLA BISNIS, INVESTASI DAN WAKAF","type":"webpage"},"uris":["http://www.mendeley.com/documents/?uuid=e0f33d4e-bbb5-4f78-8941-8e2ee80d7f69"]}],"mendeley":{"formattedCitation":"(IPB, 2023)","plainTextFormattedCitation":"(IPB, 2023)","previouslyFormattedCitation":"(IPB, 2023)"},"properties":{"noteIndex":0},"schema":"https://github.com/citation-style-language/schema/raw/master/csl-citation.json"}</w:instrText>
      </w:r>
      <w:r>
        <w:rPr>
          <w:rFonts w:ascii="Garamond" w:eastAsia="DengXian" w:hAnsi="Garamond" w:cs="Garamond"/>
          <w:sz w:val="26"/>
          <w:szCs w:val="26"/>
        </w:rPr>
        <w:fldChar w:fldCharType="separate"/>
      </w:r>
      <w:r>
        <w:rPr>
          <w:rFonts w:ascii="Garamond" w:eastAsia="DengXian" w:hAnsi="Garamond" w:cs="Garamond"/>
          <w:sz w:val="26"/>
          <w:szCs w:val="26"/>
        </w:rPr>
        <w:t>(IPB, 2023)</w:t>
      </w:r>
      <w:r>
        <w:rPr>
          <w:rFonts w:ascii="Garamond" w:eastAsia="DengXian" w:hAnsi="Garamond" w:cs="Garamond"/>
          <w:sz w:val="26"/>
          <w:szCs w:val="26"/>
        </w:rPr>
        <w:fldChar w:fldCharType="end"/>
      </w:r>
      <w:bookmarkEnd w:id="1"/>
      <w:r>
        <w:rPr>
          <w:rFonts w:ascii="Garamond" w:eastAsia="DengXian" w:hAnsi="Garamond" w:cs="Garamond"/>
          <w:sz w:val="26"/>
          <w:szCs w:val="26"/>
        </w:rPr>
        <w:t>.</w:t>
      </w:r>
    </w:p>
    <w:p w14:paraId="0949F91C" w14:textId="77777777" w:rsidR="00D213BE" w:rsidRDefault="00000000">
      <w:pPr>
        <w:ind w:firstLine="720"/>
        <w:jc w:val="both"/>
        <w:rPr>
          <w:rFonts w:ascii="Garamond" w:hAnsi="Garamond" w:cs="Garamond"/>
          <w:sz w:val="26"/>
          <w:szCs w:val="26"/>
        </w:rPr>
      </w:pPr>
      <w:r>
        <w:rPr>
          <w:rFonts w:ascii="Garamond" w:eastAsia="SimSun" w:hAnsi="Garamond" w:cs="Garamond"/>
          <w:kern w:val="2"/>
          <w:sz w:val="26"/>
          <w:szCs w:val="26"/>
          <w14:ligatures w14:val="standardContextual"/>
        </w:rPr>
        <w:t xml:space="preserve">This article tries to discuss how the role of Cash </w:t>
      </w:r>
      <w:proofErr w:type="spellStart"/>
      <w:r>
        <w:rPr>
          <w:rFonts w:ascii="Garamond" w:eastAsia="SimSun" w:hAnsi="Garamond" w:cs="Garamond"/>
          <w:kern w:val="2"/>
          <w:sz w:val="26"/>
          <w:szCs w:val="26"/>
          <w14:ligatures w14:val="standardContextual"/>
        </w:rPr>
        <w:t>waqfas</w:t>
      </w:r>
      <w:proofErr w:type="spellEnd"/>
      <w:r>
        <w:rPr>
          <w:rFonts w:ascii="Garamond" w:eastAsia="SimSun" w:hAnsi="Garamond" w:cs="Garamond"/>
          <w:kern w:val="2"/>
          <w:sz w:val="26"/>
          <w:szCs w:val="26"/>
          <w14:ligatures w14:val="standardContextual"/>
        </w:rPr>
        <w:t xml:space="preserve"> a source of funding for Higher Education in IPB by looking at its institutional aspects, fundraising, investment, and distribution of the results of cash waqf management to find a cash waqf management model that can be applied to other universities, especially universities that lack funding sources, or only rely </w:t>
      </w:r>
      <w:r>
        <w:rPr>
          <w:rFonts w:ascii="Garamond" w:eastAsia="SimSun" w:hAnsi="Garamond" w:cs="Garamond"/>
          <w:kern w:val="2"/>
          <w:sz w:val="26"/>
          <w:szCs w:val="26"/>
          <w14:ligatures w14:val="standardContextual"/>
        </w:rPr>
        <w:lastRenderedPageBreak/>
        <w:t>on student UKT as an alternative source of university funding that Sustainable.</w:t>
      </w:r>
    </w:p>
    <w:p w14:paraId="0D37D27D" w14:textId="77777777" w:rsidR="0057237B" w:rsidRDefault="0057237B">
      <w:pPr>
        <w:jc w:val="both"/>
        <w:rPr>
          <w:rFonts w:ascii="Segoe UI" w:hAnsi="Segoe UI" w:cs="Segoe UI"/>
          <w:b/>
          <w:bCs/>
          <w:sz w:val="26"/>
          <w:szCs w:val="26"/>
        </w:rPr>
      </w:pPr>
    </w:p>
    <w:p w14:paraId="75E6600A" w14:textId="205C3A5D" w:rsidR="00D213BE" w:rsidRDefault="00000000">
      <w:pPr>
        <w:jc w:val="both"/>
        <w:rPr>
          <w:rFonts w:ascii="Segoe UI" w:hAnsi="Segoe UI" w:cs="Segoe UI"/>
          <w:b/>
          <w:bCs/>
          <w:sz w:val="26"/>
          <w:szCs w:val="26"/>
        </w:rPr>
      </w:pPr>
      <w:r>
        <w:rPr>
          <w:rFonts w:ascii="Segoe UI" w:hAnsi="Segoe UI" w:cs="Segoe UI"/>
          <w:b/>
          <w:bCs/>
          <w:sz w:val="26"/>
          <w:szCs w:val="26"/>
        </w:rPr>
        <w:t>Literature Review</w:t>
      </w:r>
    </w:p>
    <w:p w14:paraId="21FF5AAB" w14:textId="77777777" w:rsidR="00D213BE" w:rsidRDefault="00D213BE">
      <w:pPr>
        <w:jc w:val="both"/>
        <w:rPr>
          <w:rFonts w:ascii="Segoe UI" w:hAnsi="Segoe UI" w:cs="Segoe UI"/>
          <w:b/>
          <w:bCs/>
          <w:sz w:val="26"/>
          <w:szCs w:val="26"/>
        </w:rPr>
      </w:pPr>
    </w:p>
    <w:p w14:paraId="1BFDECE1" w14:textId="77777777" w:rsidR="0057237B" w:rsidRPr="0057237B" w:rsidRDefault="0057237B" w:rsidP="0057237B">
      <w:pPr>
        <w:tabs>
          <w:tab w:val="left" w:pos="426"/>
        </w:tabs>
        <w:ind w:firstLine="720"/>
        <w:jc w:val="both"/>
        <w:rPr>
          <w:rFonts w:eastAsia="sans-serif"/>
          <w:spacing w:val="-3"/>
        </w:rPr>
      </w:pPr>
      <w:r w:rsidRPr="0057237B">
        <w:rPr>
          <w:rFonts w:eastAsia="SimSun"/>
          <w:kern w:val="2"/>
          <w14:ligatures w14:val="standardContextual"/>
        </w:rPr>
        <w:t xml:space="preserve">The word waqf comes from the root Arabic verb " </w:t>
      </w:r>
      <w:proofErr w:type="spellStart"/>
      <w:r w:rsidRPr="0057237B">
        <w:rPr>
          <w:rFonts w:eastAsia="SimSun"/>
          <w:kern w:val="2"/>
          <w14:ligatures w14:val="standardContextual"/>
        </w:rPr>
        <w:t>waqafa</w:t>
      </w:r>
      <w:proofErr w:type="spellEnd"/>
      <w:r w:rsidRPr="0057237B">
        <w:rPr>
          <w:rFonts w:eastAsia="SimSun"/>
          <w:kern w:val="2"/>
          <w14:ligatures w14:val="standardContextual"/>
        </w:rPr>
        <w:t xml:space="preserve"> " which means 'to cause something to stop or stop. It also means containment to hold or guard. Waqf, whose plural form is </w:t>
      </w:r>
      <w:proofErr w:type="spellStart"/>
      <w:r w:rsidRPr="0057237B">
        <w:rPr>
          <w:rFonts w:eastAsia="SimSun"/>
          <w:kern w:val="2"/>
          <w14:ligatures w14:val="standardContextual"/>
        </w:rPr>
        <w:t>Awqaf</w:t>
      </w:r>
      <w:proofErr w:type="spellEnd"/>
      <w:r w:rsidRPr="0057237B">
        <w:rPr>
          <w:rFonts w:eastAsia="SimSun"/>
          <w:kern w:val="2"/>
          <w14:ligatures w14:val="standardContextual"/>
        </w:rPr>
        <w:t xml:space="preserve">, is called </w:t>
      </w:r>
      <w:proofErr w:type="spellStart"/>
      <w:r w:rsidRPr="0057237B">
        <w:rPr>
          <w:rFonts w:eastAsia="SimSun"/>
          <w:kern w:val="2"/>
          <w14:ligatures w14:val="standardContextual"/>
        </w:rPr>
        <w:t>Boniyad</w:t>
      </w:r>
      <w:proofErr w:type="spellEnd"/>
      <w:r w:rsidRPr="0057237B">
        <w:rPr>
          <w:rFonts w:eastAsia="SimSun"/>
          <w:kern w:val="2"/>
          <w14:ligatures w14:val="standardContextual"/>
        </w:rPr>
        <w:t xml:space="preserve"> in Iran and </w:t>
      </w:r>
      <w:proofErr w:type="spellStart"/>
      <w:r w:rsidRPr="0057237B">
        <w:rPr>
          <w:rFonts w:eastAsia="SimSun"/>
          <w:kern w:val="2"/>
          <w14:ligatures w14:val="standardContextual"/>
        </w:rPr>
        <w:t>Habs</w:t>
      </w:r>
      <w:proofErr w:type="spellEnd"/>
      <w:r w:rsidRPr="0057237B">
        <w:rPr>
          <w:rFonts w:eastAsia="SimSun"/>
          <w:kern w:val="2"/>
          <w14:ligatures w14:val="standardContextual"/>
        </w:rPr>
        <w:t xml:space="preserve"> (plural. </w:t>
      </w:r>
      <w:proofErr w:type="spellStart"/>
      <w:r w:rsidRPr="0057237B">
        <w:rPr>
          <w:rFonts w:eastAsia="SimSun"/>
          <w:kern w:val="2"/>
          <w14:ligatures w14:val="standardContextual"/>
        </w:rPr>
        <w:t>Ahbas</w:t>
      </w:r>
      <w:proofErr w:type="spellEnd"/>
      <w:r w:rsidRPr="0057237B">
        <w:rPr>
          <w:rFonts w:eastAsia="SimSun"/>
          <w:kern w:val="2"/>
          <w14:ligatures w14:val="standardContextual"/>
        </w:rPr>
        <w:t xml:space="preserve">) in North and West Africa. However, considering different meanings, waqf can be applied to non-perishable property whose benefits are taken without eating the property itself </w:t>
      </w:r>
      <w:r w:rsidRPr="0057237B">
        <w:rPr>
          <w:rFonts w:eastAsia="DengXian"/>
          <w:lang w:val="zh-CN"/>
        </w:rPr>
        <w:fldChar w:fldCharType="begin" w:fldLock="1"/>
      </w:r>
      <w:r w:rsidRPr="0057237B">
        <w:rPr>
          <w:rFonts w:eastAsia="DengXian"/>
          <w:lang w:val="zh-CN"/>
        </w:rPr>
        <w:instrText>ADDIN CSL_CITATION {"citationItems":[{"id":"ITEM-1","itemData":{"abstract":"This paper aims at analysing the relevance of the historical awqaf system for modern Islamic economies. The main argument focuses on the fact that the awqaf system has provided throughout Islamic history all the essential services at no cost to the state. Thus, a successful modernisation of the system implies a significant cut in government expenditure and all the associated benefits; including downsizing the state sector and a reduction and even an eventual elimination of riba. As far as the modernisation of the system is concerned, historical evidence indicates that the real exiting potential lies in the cash awqaf. It is envisaged here that two powerful Islamic financial institutions, the cash awqaf and mudarabah need to be combined. It is argued further that this combination should take place within the framework of Islamic banks and thus alter the portfolio of these banks in the desired direction, i.e. increasing the mudarabah/murabahah ratio.","author":[{"dropping-particle":"","family":"Cizakca","given":"Murat","non-dropping-particle":"","parse-names":false,"suffix":""}],"container-title":"Islamic Economic Studies","id":"ITEM-1","issue":"1","issued":{"date-parts":[["1998"]]},"title":"Awqaf in History and Its Implications for Modern Islamic Economies *","type":"article-journal","volume":"6"},"uris":["http://www.mendeley.com/documents/?uuid=da942271-e786-4c61-a9d3-39e1899cb164"]}],"mendeley":{"formattedCitation":"(Cizakca, 1998)","plainTextFormattedCitation":"(Cizakca, 1998)","previouslyFormattedCitation":"(Cizakca, 1998)"},"properties":{"noteIndex":0},"schema":"https://github.com/citation-style-language/schema/raw/master/csl-citation.json"}</w:instrText>
      </w:r>
      <w:r w:rsidRPr="0057237B">
        <w:rPr>
          <w:rFonts w:eastAsia="DengXian"/>
          <w:lang w:val="zh-CN"/>
        </w:rPr>
        <w:fldChar w:fldCharType="separate"/>
      </w:r>
      <w:r w:rsidRPr="0057237B">
        <w:rPr>
          <w:rFonts w:eastAsia="DengXian"/>
          <w:lang w:val="zh-CN"/>
        </w:rPr>
        <w:t>(Cizakca, 1998)</w:t>
      </w:r>
      <w:r w:rsidRPr="0057237B">
        <w:rPr>
          <w:rFonts w:eastAsia="DengXian"/>
          <w:lang w:val="zh-CN"/>
        </w:rPr>
        <w:fldChar w:fldCharType="end"/>
      </w:r>
      <w:r w:rsidRPr="0057237B">
        <w:rPr>
          <w:rFonts w:eastAsia="DengXian"/>
          <w:lang w:val="zh-CN"/>
        </w:rPr>
        <w:t xml:space="preserve">. </w:t>
      </w:r>
    </w:p>
    <w:p w14:paraId="77752856" w14:textId="77777777" w:rsidR="0057237B" w:rsidRPr="0057237B" w:rsidRDefault="0057237B" w:rsidP="0057237B">
      <w:pPr>
        <w:tabs>
          <w:tab w:val="left" w:pos="426"/>
        </w:tabs>
        <w:ind w:firstLine="720"/>
        <w:jc w:val="both"/>
        <w:rPr>
          <w:rFonts w:eastAsia="sans-serif"/>
          <w:spacing w:val="-3"/>
        </w:rPr>
      </w:pPr>
      <w:r w:rsidRPr="0057237B">
        <w:rPr>
          <w:rFonts w:eastAsia="SimSun"/>
          <w:kern w:val="2"/>
          <w14:ligatures w14:val="standardContextual"/>
        </w:rPr>
        <w:t xml:space="preserve">There is a consensus among </w:t>
      </w:r>
      <w:proofErr w:type="spellStart"/>
      <w:r w:rsidRPr="0057237B">
        <w:rPr>
          <w:rFonts w:eastAsia="SimSun"/>
          <w:kern w:val="2"/>
          <w14:ligatures w14:val="standardContextual"/>
        </w:rPr>
        <w:t>fiqh</w:t>
      </w:r>
      <w:proofErr w:type="spellEnd"/>
      <w:r w:rsidRPr="0057237B">
        <w:rPr>
          <w:rFonts w:eastAsia="SimSun"/>
          <w:kern w:val="2"/>
          <w14:ligatures w14:val="standardContextual"/>
        </w:rPr>
        <w:t xml:space="preserve"> scholars on the definition of waqf. According to them, Waqf means releasing property from private property and dedicating its benefits to the cause of benevolence. Following the exact definition </w:t>
      </w:r>
      <w:r w:rsidRPr="0057237B">
        <w:rPr>
          <w:rFonts w:eastAsia="DengXian"/>
          <w:lang w:val="zh-CN"/>
        </w:rPr>
        <w:fldChar w:fldCharType="begin" w:fldLock="1"/>
      </w:r>
      <w:r w:rsidRPr="0057237B">
        <w:rPr>
          <w:rFonts w:eastAsia="DengXian"/>
          <w:lang w:val="zh-CN"/>
        </w:rPr>
        <w:instrText>ADDIN CSL_CITATION {"citationItems":[{"id":"ITEM-1","itemData":{"DOI":"10.1108/IMEFM-08-2013-0094","ISSN":"17538408","abstract":"Purpose – Recently the revival of the institution of waqf took a movable form especially in terms of the creation of cash waqf which found its ways as one of the financial institutions financing different goods and services in the different countries. In an attempt to enrich the literature on this area, this study is an extension to the authors' work, focusing mainly on the different goods and services provided by different cash waqf schemes in Muslim and Muslim minority countries without depending on the government to provide their needs. The paper aims to discuss these issues. Design/methodology/approach – This study uses data collected from primary sources including text from the Hadith, while data collected from secondary sources include books, articles, journals besides web sites and e-books. Findings – The findings show the potential of cash waqf in financing not only religious areas but also financing different goods and services needed globally, such as education, health, social care and commercial activates, basic infrastructures, besides opening jobs for the majority of people. Practical implications – The expected outcome of this research is to open the door wider for more researchers to explore the potential of cash waqf as one of the instruments to finance all sectors in Muslim and Muslim minority countries without exhausting government budget. Originality/value – A revitalization of an old Islamic financial product to meet the different needs.","author":[{"dropping-particle":"","family":"Ismail Abdel Mohsin","given":"Magda","non-dropping-particle":"","parse-names":false,"suffix":""}],"container-title":"International Journal of Islamic and Middle Eastern Finance and Management","id":"ITEM-1","issue":"4","issued":{"date-parts":[["2013"]]},"page":"304-321","title":"Financing through cash-waqf: a revitalization to finance different needs","type":"article-journal","volume":"6"},"uris":["http://www.mendeley.com/documents/?uuid=bf92ea9e-f9ca-4334-8eeb-f6c57f05c88a"]}],"mendeley":{"formattedCitation":"(Ismail Abdel Mohsin, 2013)","plainTextFormattedCitation":"(Ismail Abdel Mohsin, 2013)","previouslyFormattedCitation":"(Ismail Abdel Mohsin, 2013)"},"properties":{"noteIndex":0},"schema":"https://github.com/citation-style-language/schema/raw/master/csl-citation.json"}</w:instrText>
      </w:r>
      <w:r w:rsidRPr="0057237B">
        <w:rPr>
          <w:rFonts w:eastAsia="DengXian"/>
          <w:lang w:val="zh-CN"/>
        </w:rPr>
        <w:fldChar w:fldCharType="separate"/>
      </w:r>
      <w:r w:rsidRPr="0057237B">
        <w:rPr>
          <w:rFonts w:eastAsia="DengXian"/>
          <w:lang w:val="zh-CN"/>
        </w:rPr>
        <w:t>(Ismail Abdel Mohsin, 2013)</w:t>
      </w:r>
      <w:r w:rsidRPr="0057237B">
        <w:rPr>
          <w:rFonts w:eastAsia="DengXian"/>
        </w:rPr>
        <w:fldChar w:fldCharType="end"/>
      </w:r>
      <w:r w:rsidRPr="0057237B">
        <w:rPr>
          <w:rFonts w:eastAsia="DengXian"/>
          <w:lang w:val="zh-CN"/>
        </w:rPr>
        <w:t xml:space="preserve">, </w:t>
      </w:r>
      <w:r w:rsidRPr="0057237B">
        <w:rPr>
          <w:rFonts w:eastAsia="SimSun"/>
          <w:kern w:val="2"/>
          <w14:ligatures w14:val="standardContextual"/>
        </w:rPr>
        <w:t xml:space="preserve">defines cash endowments as follows: </w:t>
      </w:r>
      <w:r w:rsidRPr="0057237B">
        <w:rPr>
          <w:rFonts w:eastAsia="SimSun"/>
          <w:i/>
          <w:iCs/>
          <w:kern w:val="2"/>
          <w14:ligatures w14:val="standardContextual"/>
        </w:rPr>
        <w:t>Release of ownership of a sum of money by individuals, companies, institutions, private or public companies or organizations), and dedicate the proceeds in perpetuity to the welfare of society.</w:t>
      </w:r>
    </w:p>
    <w:p w14:paraId="649958B6" w14:textId="77777777" w:rsidR="0057237B" w:rsidRPr="0057237B" w:rsidRDefault="0057237B" w:rsidP="0057237B">
      <w:pPr>
        <w:tabs>
          <w:tab w:val="left" w:pos="426"/>
        </w:tabs>
        <w:ind w:firstLine="720"/>
        <w:jc w:val="both"/>
        <w:rPr>
          <w:rFonts w:eastAsia="sans-serif"/>
          <w:spacing w:val="-3"/>
        </w:rPr>
      </w:pPr>
      <w:r w:rsidRPr="0057237B">
        <w:rPr>
          <w:rFonts w:eastAsia="SimSun"/>
          <w:kern w:val="2"/>
          <w14:ligatures w14:val="standardContextual"/>
        </w:rPr>
        <w:t xml:space="preserve">Cash waqf are waqf in the form of money. What distinguishes it from land or building endowments is in the form of money. A Muslim endows land and buildings and distributes the proceeds of his rent for virtue; then in money endowments, the money entrusted is invested, and the investment results or profits from the waqf money are then channeled for virtue </w:t>
      </w:r>
      <w:r w:rsidRPr="0057237B">
        <w:rPr>
          <w:rFonts w:eastAsia="DengXian"/>
          <w:lang w:val="zh-CN"/>
        </w:rPr>
        <w:fldChar w:fldCharType="begin" w:fldLock="1"/>
      </w:r>
      <w:r w:rsidRPr="0057237B">
        <w:rPr>
          <w:rFonts w:eastAsia="DengXian"/>
          <w:lang w:val="zh-CN" w:eastAsia="zh-CN"/>
        </w:rPr>
        <w:instrText>ADDIN CSL_CITATION {"citationItems":[{"id":"ITEM-1","itemData":{"author":[{"dropping-particle":"","family":"Cizakca","given":"Murat","non-dropping-particle":"","parse-names":false,"suffix":""}],"id":"ITEM-1","issue":"25336","issued":{"date-parts":[["0"]]},"title":"Munich Personal RePEc Archive Incorporated cash waqfs and mudaraba , Islamic non-bank financial instruments from the past to the future","type":"article-journal"},"uris":["http://www.mendeley.com/documents/?uuid=68e9fb9a-1d06-4010-bd0a-dd553d3f3b13"]}],"mendeley":{"formattedCitation":"(Cizakca, n.d.)","manualFormatting":"(Cizakca, 2004, 2010.)","plainTextFormattedCitation":"(Cizakca, n.d.)","previouslyFormattedCitation":"(Cizakca, n.d.)"},"properties":{"noteIndex":0},"schema":"https://github.com/citation-style-language/schema/raw/master/csl-citation.json"}</w:instrText>
      </w:r>
      <w:r w:rsidRPr="0057237B">
        <w:rPr>
          <w:rFonts w:eastAsia="DengXian"/>
          <w:lang w:val="zh-CN"/>
        </w:rPr>
        <w:fldChar w:fldCharType="separate"/>
      </w:r>
      <w:r w:rsidRPr="0057237B">
        <w:rPr>
          <w:rFonts w:eastAsia="DengXian"/>
          <w:lang w:val="zh-CN" w:eastAsia="zh-CN"/>
        </w:rPr>
        <w:t>(Cizakca, 2004, 2010.)</w:t>
      </w:r>
      <w:r w:rsidRPr="0057237B">
        <w:rPr>
          <w:rFonts w:eastAsia="DengXian"/>
        </w:rPr>
        <w:fldChar w:fldCharType="end"/>
      </w:r>
      <w:r w:rsidRPr="0057237B">
        <w:rPr>
          <w:rFonts w:eastAsia="DengXian"/>
          <w:lang w:val="zh-CN"/>
        </w:rPr>
        <w:t>.</w:t>
      </w:r>
      <w:r w:rsidRPr="0057237B">
        <w:rPr>
          <w:rFonts w:eastAsia="sans-serif"/>
          <w:spacing w:val="-3"/>
        </w:rPr>
        <w:t xml:space="preserve"> </w:t>
      </w:r>
      <w:r w:rsidRPr="0057237B">
        <w:rPr>
          <w:rFonts w:eastAsia="SimSun"/>
          <w:kern w:val="2"/>
          <w14:ligatures w14:val="standardContextual"/>
        </w:rPr>
        <w:t xml:space="preserve">Cash waqf have been started in ancient Mesopotamia, Greece, and the Roman Empire. In fact, in the 8th century, Imam Zufar allowed the practice of Cash </w:t>
      </w:r>
      <w:proofErr w:type="spellStart"/>
      <w:r w:rsidRPr="0057237B">
        <w:rPr>
          <w:rFonts w:eastAsia="SimSun"/>
          <w:kern w:val="2"/>
          <w14:ligatures w14:val="standardContextual"/>
        </w:rPr>
        <w:t>waqfin</w:t>
      </w:r>
      <w:proofErr w:type="spellEnd"/>
      <w:r w:rsidRPr="0057237B">
        <w:rPr>
          <w:rFonts w:eastAsia="SimSun"/>
          <w:kern w:val="2"/>
          <w14:ligatures w14:val="standardContextual"/>
        </w:rPr>
        <w:t xml:space="preserve"> the Islamic World for the first time. According to him, waqf money is invested through </w:t>
      </w:r>
      <w:proofErr w:type="spellStart"/>
      <w:r w:rsidRPr="0057237B">
        <w:rPr>
          <w:rFonts w:eastAsia="SimSun"/>
          <w:kern w:val="2"/>
          <w14:ligatures w14:val="standardContextual"/>
        </w:rPr>
        <w:t>mudharabah</w:t>
      </w:r>
      <w:proofErr w:type="spellEnd"/>
      <w:r w:rsidRPr="0057237B">
        <w:rPr>
          <w:rFonts w:eastAsia="SimSun"/>
          <w:kern w:val="2"/>
          <w14:ligatures w14:val="standardContextual"/>
        </w:rPr>
        <w:t xml:space="preserve">, and the profits are channeled for benevolence. Despite this, cash endowments were widely practiced in the 16th century. After that century, Cash </w:t>
      </w:r>
      <w:proofErr w:type="spellStart"/>
      <w:r w:rsidRPr="0057237B">
        <w:rPr>
          <w:rFonts w:eastAsia="SimSun"/>
          <w:kern w:val="2"/>
          <w14:ligatures w14:val="standardContextual"/>
        </w:rPr>
        <w:t>waqfbecame</w:t>
      </w:r>
      <w:proofErr w:type="spellEnd"/>
      <w:r w:rsidRPr="0057237B">
        <w:rPr>
          <w:rFonts w:eastAsia="SimSun"/>
          <w:kern w:val="2"/>
          <w14:ligatures w14:val="standardContextual"/>
        </w:rPr>
        <w:t xml:space="preserve"> popular, especially among the Ottomans </w:t>
      </w:r>
      <w:r w:rsidRPr="0057237B">
        <w:rPr>
          <w:rFonts w:eastAsia="DengXian"/>
          <w:lang w:val="zh-CN"/>
        </w:rPr>
        <w:fldChar w:fldCharType="begin" w:fldLock="1"/>
      </w:r>
      <w:r w:rsidRPr="0057237B">
        <w:rPr>
          <w:rFonts w:eastAsia="DengXian"/>
          <w:lang w:val="zh-CN"/>
        </w:rPr>
        <w:instrText>ADDIN CSL_CITATION {"citationItems":[{"id":"ITEM-1","itemData":{"DOI":"10.5897/ajbm11.1810","ISBN":"1215512163","ISSN":"1993-8233","abstract":"Cash Waqf is a trust fund established with money to support services to mankind in the name of Allah. The gifted capital was “transferred” to borrowers who after certain period returned to the waqf the principal plus a certain “extra” amount, which was then spent on all sorts of pious and social purposes. It is recognized that there is no ample study in the area of Cash Waqf. Again literature is very scanty relating to the Cash Waqf management. The exiting studies identify various facets of the Cash Waqf and its management issue to explore different aspects of theoretical dimensions and practices. Thus, the motivation of the study in essence is to identify and explore the innovative avenues for managing Cash Waqf systems and making a hybrid viable Cash Waqf model for generating more benefits for all involving parties of the society with sustainability characteristics. The main objectives are (I) to study the features of existing Cash Waqf management systems in the light of the Malaysian context (II) to find out and evaluate the factors and extent of their impact on the performances of the Cash Waqf management System (III) to develop a Cash Waqf Model based on the analysis for increasing the overall performance of the Waqf sector of Malaysia and integrating them with the symbiotic nexus among different financial sectors (IV) to assist practitioner a</w:instrText>
      </w:r>
      <w:r w:rsidRPr="0057237B">
        <w:rPr>
          <w:rFonts w:eastAsia="DengXian"/>
          <w:lang w:val="zh-CN" w:eastAsia="zh-CN"/>
        </w:rPr>
        <w:instrText>nd future researcher to develop a better hybrid Cash Waqf model. Thus, the present study will contribute amply in this direction. It would also help to reform the present institutional setup and their networking relationship throughout the country with a view to increasing their performance in the direction of the efficient and need based dynamic management of the waqf affairs and systems. As a consequence total policy dimensions at micro and macro perspective can also be framed to meet the diversified objectives of innovations and development in the waqf management systems complying with the Shariah guidelines.","author":[{"dropping-particle":"","family":"Md. Shahedur Rahaman Chowdhury","given":"","non-dropping-particle":"","parse-names":false,"suffix":""}],"container-title":"African Journal of Business Management","id":"ITEM-1","issue":"30","issued":{"date-parts":[["2011"]]},"page":"12155-12163","title":"Economics of Cash WAQF management in Malaysia: A proposed Cash WAQF model for practitioners and future researchers","type":"article-journal","volume":"5"},"uris":["http://www.mendeley.com/documents/?uuid=3f7d4beb-0bf7-47ab-8453-2307b6b39c3d"]}],"mendeley":{"formattedCitation":"(Md. Shahedur Rahaman Chowdhury, 2011)","plainTextFormattedCitation":"(Md. Shahedur Rahaman Chowdhury, 2011)","previouslyFormattedCitation":"(Md. Shahedur Rahaman Chowdhury, 2011)"},"properties":{"noteIndex":0},"schema":"https://github.com/citation-style-language/schema/raw/master/csl-citation.json"}</w:instrText>
      </w:r>
      <w:r w:rsidRPr="0057237B">
        <w:rPr>
          <w:rFonts w:eastAsia="DengXian"/>
          <w:lang w:val="zh-CN"/>
        </w:rPr>
        <w:fldChar w:fldCharType="separate"/>
      </w:r>
      <w:r w:rsidRPr="0057237B">
        <w:rPr>
          <w:rFonts w:eastAsia="DengXian"/>
          <w:lang w:val="zh-CN" w:eastAsia="zh-CN"/>
        </w:rPr>
        <w:t>(Md. Shahedur Rahaman Chowdhury, 2011)</w:t>
      </w:r>
      <w:r w:rsidRPr="0057237B">
        <w:rPr>
          <w:rFonts w:eastAsia="DengXian"/>
        </w:rPr>
        <w:fldChar w:fldCharType="end"/>
      </w:r>
      <w:r w:rsidRPr="0057237B">
        <w:rPr>
          <w:rFonts w:eastAsia="DengXian"/>
          <w:lang w:val="zh-CN" w:eastAsia="zh-CN"/>
        </w:rPr>
        <w:t xml:space="preserve">. </w:t>
      </w:r>
    </w:p>
    <w:p w14:paraId="69ED267D" w14:textId="77777777" w:rsidR="0057237B" w:rsidRPr="0057237B" w:rsidRDefault="0057237B" w:rsidP="0057237B">
      <w:pPr>
        <w:tabs>
          <w:tab w:val="left" w:pos="426"/>
        </w:tabs>
        <w:ind w:firstLine="720"/>
        <w:jc w:val="both"/>
        <w:rPr>
          <w:rFonts w:eastAsia="sans-serif"/>
          <w:spacing w:val="-3"/>
        </w:rPr>
      </w:pPr>
      <w:r w:rsidRPr="0057237B">
        <w:rPr>
          <w:rFonts w:eastAsia="SimSun"/>
          <w:kern w:val="2"/>
          <w14:ligatures w14:val="standardContextual"/>
        </w:rPr>
        <w:t xml:space="preserve">In Ottoman times, the proceeds from the management of Cash </w:t>
      </w:r>
      <w:proofErr w:type="spellStart"/>
      <w:r w:rsidRPr="0057237B">
        <w:rPr>
          <w:rFonts w:eastAsia="SimSun"/>
          <w:kern w:val="2"/>
          <w14:ligatures w14:val="standardContextual"/>
        </w:rPr>
        <w:t>waqfwere</w:t>
      </w:r>
      <w:proofErr w:type="spellEnd"/>
      <w:r w:rsidRPr="0057237B">
        <w:rPr>
          <w:rFonts w:eastAsia="SimSun"/>
          <w:kern w:val="2"/>
          <w14:ligatures w14:val="standardContextual"/>
        </w:rPr>
        <w:t xml:space="preserve"> used for educational, public works, health, and religious services </w:t>
      </w:r>
      <w:r w:rsidRPr="0057237B">
        <w:rPr>
          <w:rFonts w:eastAsia="DengXian"/>
          <w:lang w:val="zh-CN" w:eastAsia="zh-CN"/>
        </w:rPr>
        <w:fldChar w:fldCharType="begin" w:fldLock="1"/>
      </w:r>
      <w:r w:rsidRPr="0057237B">
        <w:rPr>
          <w:rFonts w:eastAsia="DengXian"/>
          <w:lang w:val="zh-CN" w:eastAsia="zh-CN"/>
        </w:rPr>
        <w:instrText>ADDIN CSL_CITATION {"citationItems":[{"id":"ITEM-1","itemData":{"DOI":"10.32350/jitc.121.10","ISSN":"25200313","abstract":"This article focuses on the history of the development of waqf (endowment) in the Middle East and its role in pioneering contemporary Islamic civilization. Waqf has been a supporting pillar for the upholding of the social-religious institutions of society for centuries. The method taken in this research is the historical-phenomenological approach. The result shows that waqf began to be known and practiced since the Prophet Muhammad built the Quba and the Nabawi Mosque. The same was further promoted by the Righteous Caliphs (Khulafa al-Rashidin) and the caliphs afterward. In the next period, waqf became rapidly developing in the Middle Eastern countries, such as Egypt, Turkey, Saudi Arabia, Jordan, Sudan, Kuwait, and Syria. The development of waqf is not only in religious facilities but also in agricultural land, plantations, educational institutions, apartments, money, and shares. All of them are managed productively, and their use varies greatly. Waqf played an urgent role even in pioneering contemporary Islamic civilization. There are two patterns of management of waqf assets for the development of Islamic civilization: first, the development of waqf for social activities, such as waqf for social justice, people's welfare, education development, health facilities, public policy advocacy, legal assistance, environmental preservation, the development of arts and culture and other programs; second, development of economic value, such as for the development of trade, industry, property purchase, and other economic activities.","author":[{"dropping-particle":"","family":"Kasdi","given":"Abdurrohman","non-dropping-particle":"","parse-names":false,"suffix":""},{"dropping-particle":"","family":"Karim","given":"Abdul","non-dropping-particle":"","parse-names":false,"suffix":""},{"dropping-particle":"","family":"Farida","given":"Umma","non-dropping-particle":"","parse-names":false,"suffix":""},{"dropping-particle":"","family":"Huda","given":"Miftahul","non-dropping-particle":"","parse-names":false,"suffix":""}],"container-title":"Journal of Islamic Thought and Civilization","id":"ITEM-1","issue":"1","issued":{"date-parts":[["2022"]]},"page":"186-198","title":"Development of Waqf in the Middle East and its Role in Pioneering Contemporary Islamic Civilization: A Historical Approach","type":"article-journal","volume":"12"},"uris":["http://www.mendeley.com/documents/?uuid=380ce21f-3da2-4606-aa1d-5c50fcc9d08d"]}],"mendeley":{"formattedCitation":"(Kasdi et al., 2022)","plainTextFormattedCitation":"(Kasdi et al., 2022)","previouslyFormattedCitation":"(Kasdi et al., 2022)"},"properties":{"noteIndex":0},"schema":"https://github.com/citation-style-language/schema/raw/master/csl-citation.json"}</w:instrText>
      </w:r>
      <w:r w:rsidRPr="0057237B">
        <w:rPr>
          <w:rFonts w:eastAsia="DengXian"/>
          <w:lang w:val="zh-CN" w:eastAsia="zh-CN"/>
        </w:rPr>
        <w:fldChar w:fldCharType="separate"/>
      </w:r>
      <w:r w:rsidRPr="0057237B">
        <w:rPr>
          <w:rFonts w:eastAsia="DengXian"/>
          <w:lang w:val="zh-CN" w:eastAsia="zh-CN"/>
        </w:rPr>
        <w:t>(Kasdi et al., 2022)</w:t>
      </w:r>
      <w:r w:rsidRPr="0057237B">
        <w:rPr>
          <w:rFonts w:eastAsia="DengXian"/>
          <w:lang w:val="zh-CN" w:eastAsia="zh-CN"/>
        </w:rPr>
        <w:fldChar w:fldCharType="end"/>
      </w:r>
      <w:r w:rsidRPr="0057237B">
        <w:rPr>
          <w:rFonts w:eastAsia="DengXian"/>
          <w:lang w:eastAsia="zh-CN"/>
        </w:rPr>
        <w:t xml:space="preserve">. </w:t>
      </w:r>
      <w:r w:rsidRPr="0057237B">
        <w:rPr>
          <w:rFonts w:eastAsia="SimSun"/>
          <w:kern w:val="2"/>
          <w14:ligatures w14:val="standardContextual"/>
        </w:rPr>
        <w:t xml:space="preserve">Some advantages of Cash waqf are (a) People have more money than immovable property. (b) Cash </w:t>
      </w:r>
      <w:proofErr w:type="spellStart"/>
      <w:r w:rsidRPr="0057237B">
        <w:rPr>
          <w:rFonts w:eastAsia="SimSun"/>
          <w:kern w:val="2"/>
          <w14:ligatures w14:val="standardContextual"/>
        </w:rPr>
        <w:t>waqfare</w:t>
      </w:r>
      <w:proofErr w:type="spellEnd"/>
      <w:r w:rsidRPr="0057237B">
        <w:rPr>
          <w:rFonts w:eastAsia="SimSun"/>
          <w:kern w:val="2"/>
          <w14:ligatures w14:val="standardContextual"/>
        </w:rPr>
        <w:t xml:space="preserve"> the best way for joint endowments to raise considerable funds for developing diverse and large projects. (c) Cash </w:t>
      </w:r>
      <w:proofErr w:type="spellStart"/>
      <w:r w:rsidRPr="0057237B">
        <w:rPr>
          <w:rFonts w:eastAsia="SimSun"/>
          <w:kern w:val="2"/>
          <w14:ligatures w14:val="standardContextual"/>
        </w:rPr>
        <w:t>waqfcan</w:t>
      </w:r>
      <w:proofErr w:type="spellEnd"/>
      <w:r w:rsidRPr="0057237B">
        <w:rPr>
          <w:rFonts w:eastAsia="SimSun"/>
          <w:kern w:val="2"/>
          <w14:ligatures w14:val="standardContextual"/>
        </w:rPr>
        <w:t xml:space="preserve"> be invested in diverse economic activities; therefore, greater income can be expected. (d) Cash </w:t>
      </w:r>
      <w:proofErr w:type="spellStart"/>
      <w:r w:rsidRPr="0057237B">
        <w:rPr>
          <w:rFonts w:eastAsia="SimSun"/>
          <w:kern w:val="2"/>
          <w14:ligatures w14:val="standardContextual"/>
        </w:rPr>
        <w:t>waqfmay</w:t>
      </w:r>
      <w:proofErr w:type="spellEnd"/>
      <w:r w:rsidRPr="0057237B">
        <w:rPr>
          <w:rFonts w:eastAsia="SimSun"/>
          <w:kern w:val="2"/>
          <w14:ligatures w14:val="standardContextual"/>
        </w:rPr>
        <w:t xml:space="preserve"> be used for any purpose, including social purposes. (e) The opportunity for the development of these endowments is greater. Maiman added that Cash </w:t>
      </w:r>
      <w:proofErr w:type="spellStart"/>
      <w:r w:rsidRPr="0057237B">
        <w:rPr>
          <w:rFonts w:eastAsia="SimSun"/>
          <w:kern w:val="2"/>
          <w14:ligatures w14:val="standardContextual"/>
        </w:rPr>
        <w:t>waqfare</w:t>
      </w:r>
      <w:proofErr w:type="spellEnd"/>
      <w:r w:rsidRPr="0057237B">
        <w:rPr>
          <w:rFonts w:eastAsia="SimSun"/>
          <w:kern w:val="2"/>
          <w14:ligatures w14:val="standardContextual"/>
        </w:rPr>
        <w:t xml:space="preserve"> easily disbursed compared to immovable object endowments</w:t>
      </w:r>
      <w:r w:rsidRPr="0057237B">
        <w:rPr>
          <w:rFonts w:eastAsia="DengXian"/>
          <w:lang w:val="zh-CN"/>
        </w:rPr>
        <w:t xml:space="preserve"> </w:t>
      </w:r>
      <w:r w:rsidRPr="0057237B">
        <w:rPr>
          <w:rFonts w:eastAsia="DengXian"/>
          <w:lang w:val="zh-CN"/>
        </w:rPr>
        <w:fldChar w:fldCharType="begin" w:fldLock="1"/>
      </w:r>
      <w:r w:rsidRPr="0057237B">
        <w:rPr>
          <w:rFonts w:eastAsia="DengXian"/>
          <w:lang w:val="zh-CN"/>
        </w:rPr>
        <w:instrText>ADDIN CSL_CITATION {"citationItems":[{"id":"ITEM-1","itemData":{"ISSN":"1832-8505","abstract":"Finding a waqf financing method is a challenge that requires Shariah as well as waqf law compliance. The alternatives to debt and joint-venture financing are securitisation and in-house financing. What are these products? How they are operated and what are the advantages of these products to waqf assets are explored in this article. The article critically reviews the existing literature with some reference to the practice of the waqf institutions. The article proposes the best method of financing for the development of waqf properties.","author":[{"dropping-particle":"","family":"Mohammad Tahir","given":"Sabit","non-dropping-particle":"","parse-names":false,"suffix":""}],"container-title":"Malaysian Journal of Real Estate","id":"ITEM-1","issue":"2","issued":{"date-parts":[["2009"]]},"page":"45-59","title":"Alternative Development Financing Instruments for Waqf Properties","type":"article-journal","volume":"4"},"uris":["http://www.mendeley.com/documents/?uuid=6b166c5f-df82-45ab-94e7-e2b8dc1cafb8"]}],"mendeley":{"formattedCitation":"(Mohammad Tahir, 2009)","plainTextFormattedCitation":"(Mohammad Tahir, 2009)","previouslyFormattedCitation":"(Mohammad Tahir, 2009)"},"properties":{"noteIndex":0},"schema":"https://github.com/citation-style-language/schema/raw/master/csl-citation.json"}</w:instrText>
      </w:r>
      <w:r w:rsidRPr="0057237B">
        <w:rPr>
          <w:rFonts w:eastAsia="DengXian"/>
          <w:lang w:val="zh-CN"/>
        </w:rPr>
        <w:fldChar w:fldCharType="separate"/>
      </w:r>
      <w:r w:rsidRPr="0057237B">
        <w:rPr>
          <w:rFonts w:eastAsia="DengXian"/>
          <w:lang w:val="zh-CN"/>
        </w:rPr>
        <w:t>(Mohammad Tahir, 2009)</w:t>
      </w:r>
      <w:r w:rsidRPr="0057237B">
        <w:rPr>
          <w:rFonts w:eastAsia="DengXian"/>
        </w:rPr>
        <w:fldChar w:fldCharType="end"/>
      </w:r>
      <w:r w:rsidRPr="0057237B">
        <w:rPr>
          <w:rFonts w:eastAsia="DengXian"/>
          <w:lang w:val="zh-CN"/>
        </w:rPr>
        <w:t>.</w:t>
      </w:r>
    </w:p>
    <w:p w14:paraId="49EA8A96" w14:textId="77777777" w:rsidR="0057237B" w:rsidRPr="0057237B" w:rsidRDefault="0057237B" w:rsidP="0057237B">
      <w:pPr>
        <w:tabs>
          <w:tab w:val="left" w:pos="426"/>
        </w:tabs>
        <w:ind w:firstLine="720"/>
        <w:jc w:val="both"/>
        <w:rPr>
          <w:rFonts w:eastAsia="sans-serif"/>
          <w:spacing w:val="-3"/>
        </w:rPr>
      </w:pPr>
      <w:r w:rsidRPr="0057237B">
        <w:rPr>
          <w:rFonts w:eastAsia="SimSun"/>
          <w:kern w:val="2"/>
          <w14:ligatures w14:val="standardContextual"/>
        </w:rPr>
        <w:lastRenderedPageBreak/>
        <w:t xml:space="preserve">Waqf Money is the result of ijtihad ulama because there is no specific provision in the Qur'an or hadith of the Prophet Muhammad SAW. However, there is a consensus among the majority of Islamic jurists as to the validity of money endowments. From the Hanafi’s </w:t>
      </w:r>
      <w:proofErr w:type="spellStart"/>
      <w:r w:rsidRPr="0057237B">
        <w:rPr>
          <w:rFonts w:eastAsia="SimSun"/>
          <w:kern w:val="2"/>
          <w14:ligatures w14:val="standardContextual"/>
        </w:rPr>
        <w:t>mazhab</w:t>
      </w:r>
      <w:proofErr w:type="spellEnd"/>
      <w:r w:rsidRPr="0057237B">
        <w:rPr>
          <w:rFonts w:eastAsia="SimSun"/>
          <w:kern w:val="2"/>
          <w14:ligatures w14:val="standardContextual"/>
        </w:rPr>
        <w:t>, Abu Haneefah's disciple Imam Zufar approved all movable property to be offered as waqf, including dirham and dinar endowments, i.e., al-</w:t>
      </w:r>
      <w:proofErr w:type="spellStart"/>
      <w:r w:rsidRPr="0057237B">
        <w:rPr>
          <w:rFonts w:eastAsia="SimSun"/>
          <w:kern w:val="2"/>
          <w14:ligatures w14:val="standardContextual"/>
        </w:rPr>
        <w:t>nuqud</w:t>
      </w:r>
      <w:proofErr w:type="spellEnd"/>
      <w:r w:rsidRPr="0057237B">
        <w:rPr>
          <w:rFonts w:eastAsia="SimSun"/>
          <w:kern w:val="2"/>
          <w14:ligatures w14:val="standardContextual"/>
        </w:rPr>
        <w:t xml:space="preserve"> waqf . In line with that, Imam Zufar emphasized that jewelry can also be offered as Waqf. He based his opinion on the actions of Hafsah, the wife of the Prophet Muhammad and daughter of Umar al-Khattab, who dedicated her jewelry to her relatives. In addition, both Imam Abu Haneefa and Al-</w:t>
      </w:r>
      <w:proofErr w:type="spellStart"/>
      <w:r w:rsidRPr="0057237B">
        <w:rPr>
          <w:rFonts w:eastAsia="SimSun"/>
          <w:kern w:val="2"/>
          <w14:ligatures w14:val="standardContextual"/>
        </w:rPr>
        <w:t>Sarakhsi</w:t>
      </w:r>
      <w:proofErr w:type="spellEnd"/>
      <w:r w:rsidRPr="0057237B">
        <w:rPr>
          <w:rFonts w:eastAsia="SimSun"/>
          <w:kern w:val="2"/>
          <w14:ligatures w14:val="standardContextual"/>
        </w:rPr>
        <w:t xml:space="preserve"> and Ahmad (1906) had approved all movable property as objects of Waqf. Imam Malik bin Anas has also agreed on immovable and movable property as objects of Waqf even though they are money endowments. Imam Al-</w:t>
      </w:r>
      <w:proofErr w:type="spellStart"/>
      <w:r w:rsidRPr="0057237B">
        <w:rPr>
          <w:rFonts w:eastAsia="SimSun"/>
          <w:kern w:val="2"/>
          <w14:ligatures w14:val="standardContextual"/>
        </w:rPr>
        <w:t>Shafe'i</w:t>
      </w:r>
      <w:proofErr w:type="spellEnd"/>
      <w:r w:rsidRPr="0057237B">
        <w:rPr>
          <w:rFonts w:eastAsia="SimSun"/>
          <w:kern w:val="2"/>
          <w14:ligatures w14:val="standardContextual"/>
        </w:rPr>
        <w:t xml:space="preserve"> and Ibn. Hanbal has also agreed on the validity of immovable and movable properties as objects of endowment</w:t>
      </w:r>
      <w:r w:rsidRPr="0057237B">
        <w:rPr>
          <w:rFonts w:eastAsia="DengXian"/>
        </w:rPr>
        <w:t xml:space="preserve"> </w:t>
      </w:r>
      <w:r w:rsidRPr="0057237B">
        <w:rPr>
          <w:rFonts w:eastAsia="DengXian"/>
        </w:rPr>
        <w:fldChar w:fldCharType="begin" w:fldLock="1"/>
      </w:r>
      <w:r w:rsidRPr="0057237B">
        <w:rPr>
          <w:rFonts w:eastAsia="DengXian"/>
        </w:rPr>
        <w:instrText>ADDIN CSL_CITATION {"citationItems":[{"id":"ITEM-1","itemData":{"DOI":"10.1108/IMEFM-08-2013-0094","ISSN":"17538408","abstract":"Purpose – Recently the revival of the institution of waqf took a movable form especially in terms of the creation of cash waqf which found its ways as one of the financial institutions financing different goods and services in the different countries. In an attempt to enrich the literature on this area, this study is an extension to the authors' work, focusing mainly on the different goods and services provided by different cash waqf schemes in Muslim and Muslim minority countries without depending on the government to provide their needs. The paper aims to discuss these issues. Design/methodology/approach – This study uses data collected from primary sources including text from the Hadith, while data collected from secondary sources include books, articles, journals besides web sites and e-books. Findings – The findings show the potential of cash waqf in financing not only religious areas but also financing different goods and services needed globally, such as education, health, social care and commercial activates, basic infrastructures, besides opening jobs for the majority of people. Practical implications – The expected outcome of this research is to open the door wider for more researchers to explore the potential of cash waqf as one of the instruments to finance all sectors in Muslim and Muslim minority countries without exhausting government budget. Originality/value – A revitalization of an old Islamic financial product to meet the different needs.","author":[{"dropping-particle":"","family":"Ismail Abdel Mohsin","given":"Magda","non-dropping-particle":"","parse-names":false,"suffix":""}],"container-title":"International Journal of Islamic and Middle Eastern Finance and Management","id":"ITEM-1","issue":"4","issued":{"date-parts":[["2013"]]},"page":"304-321","title":"Financing through cash-waqf: a revitalization to finance different needs","type":"article-journal","volume":"6"},"uris":["http://www.mendeley.com/documents/?uuid=bf92ea9e-f9ca-4334-8eeb-f6c57f05c88a"]}],"mendeley":{"formattedCitation":"(Ismail Abdel Mohsin, 2013)","plainTextFormattedCitation":"(Ismail Abdel Mohsin, 2013)","previouslyFormattedCitation":"(Ismail Abdel Mohsin, 2013)"},"properties":{"noteIndex":0},"schema":"https://github.com/citation-style-language/schema/raw/master/csl-citation.json"}</w:instrText>
      </w:r>
      <w:r w:rsidRPr="0057237B">
        <w:rPr>
          <w:rFonts w:eastAsia="DengXian"/>
        </w:rPr>
        <w:fldChar w:fldCharType="separate"/>
      </w:r>
      <w:r w:rsidRPr="0057237B">
        <w:rPr>
          <w:rFonts w:eastAsia="DengXian"/>
        </w:rPr>
        <w:t>(Ismail Abdel Mohsin, 2013)</w:t>
      </w:r>
      <w:r w:rsidRPr="0057237B">
        <w:rPr>
          <w:rFonts w:eastAsia="DengXian"/>
        </w:rPr>
        <w:fldChar w:fldCharType="end"/>
      </w:r>
      <w:r w:rsidRPr="0057237B">
        <w:rPr>
          <w:rFonts w:eastAsia="DengXian"/>
        </w:rPr>
        <w:t>.</w:t>
      </w:r>
    </w:p>
    <w:p w14:paraId="45D37C07" w14:textId="77777777" w:rsidR="0057237B" w:rsidRPr="0057237B" w:rsidRDefault="0057237B" w:rsidP="0057237B">
      <w:pPr>
        <w:tabs>
          <w:tab w:val="left" w:pos="426"/>
        </w:tabs>
        <w:ind w:firstLine="720"/>
        <w:jc w:val="both"/>
        <w:rPr>
          <w:rFonts w:eastAsia="sans-serif"/>
          <w:spacing w:val="-3"/>
        </w:rPr>
      </w:pPr>
      <w:r w:rsidRPr="0057237B">
        <w:rPr>
          <w:rFonts w:eastAsia="SimSun"/>
          <w:kern w:val="2"/>
          <w14:ligatures w14:val="standardContextual"/>
        </w:rPr>
        <w:t>The injection of waqf funds can reduce government spending for certain purposes, especially education. This fund can cover educational costs such as college operational costs, salaries of lecturers and education staff, and student scholarships</w:t>
      </w:r>
      <w:r w:rsidRPr="0057237B">
        <w:rPr>
          <w:rFonts w:eastAsia="DengXian"/>
        </w:rPr>
        <w:t xml:space="preserve"> </w:t>
      </w:r>
      <w:r w:rsidRPr="0057237B">
        <w:rPr>
          <w:rFonts w:eastAsia="DengXian"/>
          <w:lang w:val="zh-CN"/>
        </w:rPr>
        <w:fldChar w:fldCharType="begin" w:fldLock="1"/>
      </w:r>
      <w:r w:rsidRPr="0057237B">
        <w:rPr>
          <w:rFonts w:eastAsia="DengXian"/>
          <w:lang w:val="zh-CN"/>
        </w:rPr>
        <w:instrText>ADDIN CSL_CITATION {"citationItems":[{"id":"ITEM-1","itemData":{"DOI":"10.15408/aiq.v8i1.2514","ISSN":"2087-135X","abstract":"Abstract. Issues and Economic Role of Waqf in Higher Education Institution: Malaysian Experience. As early as 1980, the Malaysian federal government’s spending on education, was the highest in East Asia and higher than the OECD average of 3.4% of GDP. This demonstrates that the Malaysian Government has big expenses from educational sector and respectively is amenability for Malaysian economic budget. In other side Waqf in Malaysia is one of large financial source that has not been fully explored. By using qualitative methodology through content analysis this paper attempt to explore the issues and economic role of Waqf in Malaysia, especially in Higher Education Institution (HEI) and attempt to study how Waqf fund empowering the education. This study found that taking the que from the institutions of Waqf, the exploration and development of waqf fund can be exalarate through the formation of formal organizations at state and federal level and rearrange the Malaysian educational budget and policy to support the better quality of HEI.","author":[{"dropping-particle":"","family":"Harun","given":"Farra Munna","non-dropping-particle":"","parse-names":false,"suffix":""},{"dropping-particle":"","family":"Possumah","given":"Bayu Taufiq","non-dropping-particle":"","parse-names":false,"suffix":""},{"dropping-particle":"Bin","family":"Mohd Shafiai","given":"M Hakimi","non-dropping-particle":"","parse-names":false,"suffix":""},{"dropping-particle":"","family":"Nor","given":"Abd Halim Mohd","non-dropping-particle":"","parse-names":false,"suffix":""}],"container-title":"Al-Iqtishad: Journal of Islamic Economics","id":"ITEM-1","issue":"1","issued":{"date-parts":[["2016"]]},"page":"149-168","title":"Issues and Economic Role of Waqf in Higher Education Institution: Malaysian Experience","type":"article-journal","volume":"8"},"uris":["http://www.mendeley.com/documents/?uuid=3a58b668-86c2-48a3-93c5-32bce49202d7"]}],"mendeley":{"formattedCitation":"(Harun et al., 2016)","plainTextFormattedCitation":"(Harun et al., 2016)","previouslyFormattedCitation":"(Harun et al., 2016)"},"properties":{"noteIndex":0},"schema":"https://github.com/citation-style-language/schema/raw/master/csl-citation.json"}</w:instrText>
      </w:r>
      <w:r w:rsidRPr="0057237B">
        <w:rPr>
          <w:rFonts w:eastAsia="DengXian"/>
          <w:lang w:val="zh-CN"/>
        </w:rPr>
        <w:fldChar w:fldCharType="separate"/>
      </w:r>
      <w:r w:rsidRPr="0057237B">
        <w:rPr>
          <w:rFonts w:eastAsia="DengXian"/>
          <w:lang w:val="zh-CN"/>
        </w:rPr>
        <w:t>(Harun et al., 2016)</w:t>
      </w:r>
      <w:r w:rsidRPr="0057237B">
        <w:rPr>
          <w:rFonts w:eastAsia="DengXian"/>
          <w:lang w:val="zh-CN"/>
        </w:rPr>
        <w:fldChar w:fldCharType="end"/>
      </w:r>
      <w:r w:rsidRPr="0057237B">
        <w:rPr>
          <w:rFonts w:eastAsia="DengXian"/>
          <w:lang w:val="zh-CN"/>
        </w:rPr>
        <w:t>.</w:t>
      </w:r>
      <w:r w:rsidRPr="0057237B">
        <w:rPr>
          <w:rFonts w:eastAsia="DengXian"/>
        </w:rPr>
        <w:t xml:space="preserve"> </w:t>
      </w:r>
      <w:r w:rsidRPr="0057237B">
        <w:rPr>
          <w:rFonts w:eastAsia="SimSun"/>
          <w:kern w:val="2"/>
          <w14:ligatures w14:val="standardContextual"/>
        </w:rPr>
        <w:t>Actually, outside Indonesia, many educational institutions and universities already make waqf money as a source of funding. There are many well-known institutions of higher education, such as Al Azhar University in Egypt (970 AD), Al-</w:t>
      </w:r>
      <w:proofErr w:type="spellStart"/>
      <w:r w:rsidRPr="0057237B">
        <w:rPr>
          <w:rFonts w:eastAsia="SimSun"/>
          <w:kern w:val="2"/>
          <w14:ligatures w14:val="standardContextual"/>
        </w:rPr>
        <w:t>Qarawiyyin</w:t>
      </w:r>
      <w:proofErr w:type="spellEnd"/>
      <w:r w:rsidRPr="0057237B">
        <w:rPr>
          <w:rFonts w:eastAsia="SimSun"/>
          <w:kern w:val="2"/>
          <w14:ligatures w14:val="standardContextual"/>
        </w:rPr>
        <w:t xml:space="preserve"> University in Fez, Morocco (859 AD), and Merton College, Oxford (1274), which were established through the waqf system </w:t>
      </w:r>
      <w:r w:rsidRPr="0057237B">
        <w:rPr>
          <w:rFonts w:eastAsia="DengXian"/>
          <w:lang w:val="zh-CN"/>
        </w:rPr>
        <w:fldChar w:fldCharType="begin" w:fldLock="1"/>
      </w:r>
      <w:r w:rsidRPr="0057237B">
        <w:rPr>
          <w:rFonts w:eastAsia="DengXian"/>
          <w:lang w:val="zh-CN"/>
        </w:rPr>
        <w:instrText>ADDIN CSL_CITATION {"citationItems":[{"id":"ITEM-1","itemData":{"DOI":"10.5220/0010119901860192","ISBN":"0010119901860","author":[{"dropping-particle":"","family":"Tagoranao","given":"Mariam","non-dropping-particle":"","parse-names":false,"suffix":""},{"dropping-particle":"","family":"Gamon","given":"Alizaman","non-dropping-particle":"","parse-names":false,"suffix":""},{"dropping-particle":"","family":"Zain","given":"Lutfi","non-dropping-particle":"","parse-names":false,"suffix":""}],"id":"ITEM-1","issued":{"date-parts":[["2020"]]},"page":"186-192","title":"Waqf Practices and Its Sustainability: The Case of Universiti Sains Islam Malaysia","type":"article-journal"},"uris":["http://www.mendeley.com/documents/?uuid=15dd1187-f336-4dc7-ad0e-fd55d7e65be4"]}],"mendeley":{"formattedCitation":"(Tagoranao et al., 2020)","plainTextFormattedCitation":"(Tagoranao et al., 2020)","previouslyFormattedCitation":"(Tagoranao et al., 2020)"},"properties":{"noteIndex":0},"schema":"https://github.com/citation-style-language/schema/raw/master/csl-citation.json"}</w:instrText>
      </w:r>
      <w:r w:rsidRPr="0057237B">
        <w:rPr>
          <w:rFonts w:eastAsia="DengXian"/>
          <w:lang w:val="zh-CN"/>
        </w:rPr>
        <w:fldChar w:fldCharType="separate"/>
      </w:r>
      <w:r w:rsidRPr="0057237B">
        <w:rPr>
          <w:rFonts w:eastAsia="DengXian"/>
          <w:lang w:val="zh-CN"/>
        </w:rPr>
        <w:t>(Tagoranao et al., 2020)</w:t>
      </w:r>
      <w:r w:rsidRPr="0057237B">
        <w:rPr>
          <w:rFonts w:eastAsia="DengXian"/>
          <w:lang w:val="zh-CN"/>
        </w:rPr>
        <w:fldChar w:fldCharType="end"/>
      </w:r>
      <w:r w:rsidRPr="0057237B">
        <w:rPr>
          <w:rFonts w:eastAsia="DengXian"/>
          <w:lang w:val="zh-CN"/>
        </w:rPr>
        <w:t>.</w:t>
      </w:r>
    </w:p>
    <w:p w14:paraId="43C930D8" w14:textId="5D49E2B8" w:rsidR="0057237B" w:rsidRDefault="0057237B" w:rsidP="0057237B">
      <w:pPr>
        <w:jc w:val="both"/>
        <w:rPr>
          <w:rFonts w:ascii="Garamond" w:hAnsi="Garamond" w:cs="Garamond"/>
          <w:b/>
          <w:sz w:val="26"/>
          <w:szCs w:val="26"/>
        </w:rPr>
      </w:pPr>
      <w:r w:rsidRPr="0057237B">
        <w:rPr>
          <w:rFonts w:eastAsia="SimSun"/>
          <w:kern w:val="2"/>
          <w14:ligatures w14:val="standardContextual"/>
        </w:rPr>
        <w:t xml:space="preserve">The success of Islamic waqf institutions is so impressive that it is imitated by universities in the West that rebrand Waqf in the form of foundations, trusts, or endowments. The universities of Oxford and Cambridge in the United Kingdom and Harvard and Stanford in the United States are among several universities established with endowments. Harvard University, for example, is reported as one of the wealthiest universities with endowment assets worth more than US$30 billion </w:t>
      </w:r>
      <w:r w:rsidRPr="0057237B">
        <w:rPr>
          <w:rFonts w:eastAsia="DengXian"/>
          <w:lang w:val="zh-CN"/>
        </w:rPr>
        <w:fldChar w:fldCharType="begin" w:fldLock="1"/>
      </w:r>
      <w:r w:rsidRPr="0057237B">
        <w:rPr>
          <w:rFonts w:eastAsia="DengXian"/>
          <w:lang w:val="zh-CN"/>
        </w:rPr>
        <w:instrText>ADDIN CSL_CITATION {"citationItems":[{"id":"ITEM-1","itemData":{"ISSN":"09766316","abstract":"Waqf is an Islamic financial instrument which can be utilised in solving various educational issues in Malaysia. It is a known fact that waqf education institutions are significant assets in the development of knowledge amongst the Muslim communities. Waqf provides Muslims with opportunities not only to acquire knowledge but also as a channel to do good deeds. This article will review the beginnings of educational waqf in Islamic civilisation during the days of the Prophet Muhammad (pbuh) up to the present day and also the history of educational waqf in Malaysia. It will also elaborate on the concept, definition and types of waqf. Consequently, this article will highlight the importance and functions of educational waqf institutions in Malaysia's education development. In addition, this article will also look into several suggestions which could be implemented towards making waqf as possible solutions to educational issues. It can be concluded that Malaysia has a very long history of educational waqf and waqf properties such as lands and buildings, can be developed to bring about significant contributions to the development of higher education waqf in Malaysia.","author":[{"dropping-particle":"","family":"Mujani","given":"W. K.","non-dropping-particle":"","parse-names":false,"suffix":""},{"dropping-particle":"","family":"Taib","given":"M. S.Mohd","non-dropping-particle":"","parse-names":false,"suffix":""},{"dropping-particle":"","family":"Rifin","given":"M. K.I.","non-dropping-particle":"","parse-names":false,"suffix":""},{"dropping-particle":"","family":"Khalid","given":"K. Aboo Talib","non-dropping-particle":"","parse-names":false,"suffix":""}],"container-title":"International Journal of Civil Engineering and Technology","id":"ITEM-1","issue":"3","issued":{"date-parts":[["2018"]]},"page":"549-557","title":"The history of the development of higher education waqf in Malaysia","type":"article-journal","volume":"9"},"uris":["http://www.mendeley.com/documents/?uuid=5c666757-a858-4163-8fee-3dbe2dff8e32"]}],"mendeley":{"formattedCitation":"(Mujani et al., 2018)","plainTextFormattedCitation":"(Mujani et al., 2018)","previouslyFormattedCitation":"(Mujani et al., 2018)"},"properties":{"noteIndex":0},"schema":"https://github.com/citation-style-language/schema/raw/master/csl-citation.json"}</w:instrText>
      </w:r>
      <w:r w:rsidRPr="0057237B">
        <w:rPr>
          <w:rFonts w:eastAsia="DengXian"/>
          <w:lang w:val="zh-CN"/>
        </w:rPr>
        <w:fldChar w:fldCharType="separate"/>
      </w:r>
      <w:r w:rsidRPr="0057237B">
        <w:rPr>
          <w:rFonts w:eastAsia="DengXian"/>
          <w:lang w:val="zh-CN"/>
        </w:rPr>
        <w:t>(Mujani et al., 2018)</w:t>
      </w:r>
      <w:r w:rsidRPr="0057237B">
        <w:rPr>
          <w:rFonts w:eastAsia="DengXian"/>
          <w:lang w:val="zh-CN"/>
        </w:rPr>
        <w:fldChar w:fldCharType="end"/>
      </w:r>
      <w:r w:rsidRPr="0057237B">
        <w:rPr>
          <w:rFonts w:eastAsia="DengXian"/>
          <w:lang w:val="zh-CN"/>
        </w:rPr>
        <w:t>.</w:t>
      </w:r>
    </w:p>
    <w:p w14:paraId="4267CE6E" w14:textId="77777777" w:rsidR="0057237B" w:rsidRDefault="0057237B">
      <w:pPr>
        <w:jc w:val="both"/>
        <w:rPr>
          <w:rFonts w:ascii="Garamond" w:hAnsi="Garamond" w:cs="Garamond"/>
          <w:b/>
          <w:sz w:val="26"/>
          <w:szCs w:val="26"/>
        </w:rPr>
      </w:pPr>
    </w:p>
    <w:p w14:paraId="4A32F02F" w14:textId="77777777" w:rsidR="0057237B" w:rsidRDefault="0057237B">
      <w:pPr>
        <w:jc w:val="both"/>
        <w:rPr>
          <w:rFonts w:ascii="Garamond" w:hAnsi="Garamond" w:cs="Garamond"/>
          <w:b/>
          <w:sz w:val="26"/>
          <w:szCs w:val="26"/>
        </w:rPr>
      </w:pPr>
    </w:p>
    <w:p w14:paraId="165A6E73" w14:textId="77777777" w:rsidR="00D213BE" w:rsidRDefault="00000000">
      <w:pPr>
        <w:jc w:val="both"/>
        <w:rPr>
          <w:b/>
          <w:bCs/>
        </w:rPr>
      </w:pPr>
      <w:r>
        <w:rPr>
          <w:rFonts w:ascii="Segoe UI" w:hAnsi="Segoe UI" w:cs="Segoe UI"/>
          <w:b/>
          <w:bCs/>
          <w:sz w:val="26"/>
          <w:szCs w:val="26"/>
        </w:rPr>
        <w:t>Method</w:t>
      </w:r>
      <w:r>
        <w:rPr>
          <w:b/>
          <w:bCs/>
        </w:rPr>
        <w:t xml:space="preserve"> </w:t>
      </w:r>
    </w:p>
    <w:p w14:paraId="215EC7EB" w14:textId="77777777" w:rsidR="0057237B" w:rsidRPr="0057237B" w:rsidRDefault="0057237B" w:rsidP="0057237B">
      <w:pPr>
        <w:ind w:firstLine="567"/>
        <w:jc w:val="both"/>
        <w:rPr>
          <w:rFonts w:ascii="Garamond" w:hAnsi="Garamond" w:cs="Garamond"/>
          <w:sz w:val="26"/>
          <w:szCs w:val="26"/>
        </w:rPr>
      </w:pPr>
      <w:r w:rsidRPr="0057237B">
        <w:rPr>
          <w:rFonts w:ascii="Garamond" w:hAnsi="Garamond" w:cs="Garamond"/>
          <w:sz w:val="26"/>
          <w:szCs w:val="26"/>
        </w:rPr>
        <w:t xml:space="preserve">This article tries to discuss how the role of Cash </w:t>
      </w:r>
      <w:proofErr w:type="spellStart"/>
      <w:r w:rsidRPr="0057237B">
        <w:rPr>
          <w:rFonts w:ascii="Garamond" w:hAnsi="Garamond" w:cs="Garamond"/>
          <w:sz w:val="26"/>
          <w:szCs w:val="26"/>
        </w:rPr>
        <w:t>waqfas</w:t>
      </w:r>
      <w:proofErr w:type="spellEnd"/>
      <w:r w:rsidRPr="0057237B">
        <w:rPr>
          <w:rFonts w:ascii="Garamond" w:hAnsi="Garamond" w:cs="Garamond"/>
          <w:sz w:val="26"/>
          <w:szCs w:val="26"/>
        </w:rPr>
        <w:t xml:space="preserve"> a source of funding for Higher Education in IPB by looking at its institutional aspects, fundraising, investment, and distribution of the results of cash waqf management to find a cash waqf management model that can be applied to other universities, especially universities that lack funding sources, or only rely on student UKT as an alternative source of university funding that Sustainable.</w:t>
      </w:r>
    </w:p>
    <w:p w14:paraId="4C283D44" w14:textId="77777777" w:rsidR="0057237B" w:rsidRPr="0057237B" w:rsidRDefault="0057237B" w:rsidP="0057237B">
      <w:pPr>
        <w:ind w:firstLine="567"/>
        <w:jc w:val="both"/>
        <w:rPr>
          <w:rFonts w:ascii="Garamond" w:hAnsi="Garamond" w:cs="Garamond"/>
          <w:sz w:val="26"/>
          <w:szCs w:val="26"/>
        </w:rPr>
      </w:pPr>
      <w:r w:rsidRPr="0057237B">
        <w:rPr>
          <w:rFonts w:ascii="Garamond" w:hAnsi="Garamond" w:cs="Garamond"/>
          <w:sz w:val="26"/>
          <w:szCs w:val="26"/>
        </w:rPr>
        <w:lastRenderedPageBreak/>
        <w:t>This qualitative research data was collected through observation, interviews, and document review. Observations are used to see how the endowment money is collected in universities. Interviews with cash waqf managers at IPB for university policies related to cash money management funds were conducted.</w:t>
      </w:r>
    </w:p>
    <w:p w14:paraId="65E8F992" w14:textId="3EC32AB3" w:rsidR="00D213BE" w:rsidRDefault="0057237B" w:rsidP="0057237B">
      <w:pPr>
        <w:ind w:firstLine="567"/>
        <w:jc w:val="both"/>
        <w:rPr>
          <w:rFonts w:ascii="Segoe UI" w:hAnsi="Segoe UI"/>
          <w:sz w:val="26"/>
          <w:szCs w:val="26"/>
        </w:rPr>
      </w:pPr>
      <w:r w:rsidRPr="0057237B">
        <w:rPr>
          <w:rFonts w:ascii="Garamond" w:hAnsi="Garamond" w:cs="Garamond"/>
          <w:sz w:val="26"/>
          <w:szCs w:val="26"/>
        </w:rPr>
        <w:t>Research data was obtained from interview techniques with cash waqf managers at IPB and documentation related to information related to and supporting research data in financial reports, annual reports, or news related to cash waqf management at IPB. The validity of the data in this study was achieved in two ways. First, the required data is seen by comparing the level of knowledge, values, and practices in which data relationships and synchronization can be performed. Secondly, validity is also determined by different categories of information that allow comparison and testing of data.</w:t>
      </w:r>
      <w:r w:rsidR="00000000">
        <w:rPr>
          <w:rFonts w:ascii="Segoe UI" w:hAnsi="Segoe UI"/>
          <w:sz w:val="26"/>
          <w:szCs w:val="26"/>
        </w:rPr>
        <w:t xml:space="preserve"> </w:t>
      </w:r>
    </w:p>
    <w:p w14:paraId="42A8FFAE" w14:textId="77777777" w:rsidR="0057237B" w:rsidRDefault="0057237B">
      <w:pPr>
        <w:pStyle w:val="Heading1"/>
        <w:ind w:left="0" w:right="556" w:firstLine="0"/>
        <w:rPr>
          <w:rFonts w:ascii="Segoe UI" w:hAnsi="Segoe UI"/>
          <w:b/>
          <w:bCs/>
          <w:sz w:val="26"/>
          <w:szCs w:val="26"/>
        </w:rPr>
      </w:pPr>
    </w:p>
    <w:p w14:paraId="35BB49CE" w14:textId="7676B274" w:rsidR="00D213BE" w:rsidRDefault="00000000">
      <w:pPr>
        <w:pStyle w:val="Heading1"/>
        <w:ind w:left="0" w:right="556" w:firstLine="0"/>
        <w:rPr>
          <w:rFonts w:ascii="Segoe UI" w:hAnsi="Segoe UI"/>
          <w:b/>
          <w:bCs/>
          <w:sz w:val="26"/>
          <w:szCs w:val="26"/>
          <w:lang w:val="id-ID"/>
        </w:rPr>
      </w:pPr>
      <w:r>
        <w:rPr>
          <w:rFonts w:ascii="Segoe UI" w:hAnsi="Segoe UI"/>
          <w:b/>
          <w:bCs/>
          <w:sz w:val="26"/>
          <w:szCs w:val="26"/>
        </w:rPr>
        <w:t>Result</w:t>
      </w:r>
      <w:r>
        <w:rPr>
          <w:rFonts w:ascii="Segoe UI" w:hAnsi="Segoe UI"/>
          <w:b/>
          <w:bCs/>
          <w:sz w:val="26"/>
          <w:szCs w:val="26"/>
          <w:lang w:val="id-ID"/>
        </w:rPr>
        <w:t xml:space="preserve">  </w:t>
      </w:r>
    </w:p>
    <w:bookmarkEnd w:id="0"/>
    <w:p w14:paraId="6D0B2FA9" w14:textId="77777777" w:rsidR="00D213BE" w:rsidRDefault="00000000">
      <w:pPr>
        <w:rPr>
          <w:rFonts w:ascii="Garamond" w:eastAsia="DengXian" w:hAnsi="Garamond" w:cs="Garamond"/>
          <w:b/>
          <w:bCs/>
          <w:sz w:val="26"/>
          <w:szCs w:val="26"/>
          <w:lang w:eastAsia="zh-CN"/>
        </w:rPr>
      </w:pPr>
      <w:r>
        <w:rPr>
          <w:rFonts w:ascii="Garamond" w:eastAsia="DengXian" w:hAnsi="Garamond" w:cs="Garamond"/>
          <w:b/>
          <w:bCs/>
          <w:sz w:val="26"/>
          <w:szCs w:val="26"/>
          <w:lang w:eastAsia="zh-CN"/>
        </w:rPr>
        <w:t>IPB Cash Waqf Institution</w:t>
      </w:r>
    </w:p>
    <w:p w14:paraId="61305FB4" w14:textId="77777777" w:rsidR="00D213BE" w:rsidRDefault="00000000">
      <w:pPr>
        <w:ind w:firstLine="720"/>
        <w:jc w:val="both"/>
        <w:rPr>
          <w:rFonts w:ascii="Garamond" w:eastAsia="DengXian" w:hAnsi="Garamond" w:cs="Garamond"/>
          <w:sz w:val="26"/>
          <w:szCs w:val="26"/>
          <w:lang w:eastAsia="zh-CN"/>
        </w:rPr>
      </w:pPr>
      <w:r>
        <w:rPr>
          <w:rFonts w:ascii="Garamond" w:eastAsia="DengXian" w:hAnsi="Garamond" w:cs="Garamond"/>
          <w:sz w:val="26"/>
          <w:szCs w:val="26"/>
          <w:lang w:eastAsia="zh-CN"/>
        </w:rPr>
        <w:t xml:space="preserve">On January 28, 2020, IPB was designated by BWI as a cash waqf </w:t>
      </w:r>
      <w:proofErr w:type="spellStart"/>
      <w:r>
        <w:rPr>
          <w:rFonts w:ascii="Garamond" w:eastAsia="DengXian" w:hAnsi="Garamond" w:cs="Garamond"/>
          <w:sz w:val="26"/>
          <w:szCs w:val="26"/>
          <w:lang w:eastAsia="zh-CN"/>
        </w:rPr>
        <w:t>nazhir</w:t>
      </w:r>
      <w:proofErr w:type="spellEnd"/>
      <w:r>
        <w:rPr>
          <w:rFonts w:ascii="Garamond" w:eastAsia="DengXian" w:hAnsi="Garamond" w:cs="Garamond"/>
          <w:sz w:val="26"/>
          <w:szCs w:val="26"/>
          <w:lang w:eastAsia="zh-CN"/>
        </w:rPr>
        <w:t xml:space="preserve">. IPB became the second cash waqf nazir after Airlangga University Surabaya for the higher education nazir category. Waqf management at IPB was initially carried out by the Sustainable Fund and Waqf Management Unit (UPDLW). Then, in 2020, it changed to the Investment and Social Fund Management Agency of Bogor Agricultural University, abbreviated as BP BISWAF IPB. In February 2023, waqf management was under the Business, Investment, and Waqf Management Agency, abbreviated as BP </w:t>
      </w:r>
      <w:proofErr w:type="spellStart"/>
      <w:r>
        <w:rPr>
          <w:rFonts w:ascii="Garamond" w:eastAsia="DengXian" w:hAnsi="Garamond" w:cs="Garamond"/>
          <w:sz w:val="26"/>
          <w:szCs w:val="26"/>
          <w:lang w:eastAsia="zh-CN"/>
        </w:rPr>
        <w:t>Biswaf</w:t>
      </w:r>
      <w:proofErr w:type="spellEnd"/>
      <w:r>
        <w:rPr>
          <w:rFonts w:ascii="Garamond" w:eastAsia="DengXian" w:hAnsi="Garamond" w:cs="Garamond"/>
          <w:sz w:val="26"/>
          <w:szCs w:val="26"/>
          <w:lang w:eastAsia="zh-CN"/>
        </w:rPr>
        <w:t xml:space="preserve"> IPB </w:t>
      </w:r>
      <w:r>
        <w:rPr>
          <w:rFonts w:ascii="Garamond" w:eastAsia="DengXian" w:hAnsi="Garamond" w:cs="Garamond"/>
          <w:sz w:val="26"/>
          <w:szCs w:val="26"/>
        </w:rPr>
        <w:fldChar w:fldCharType="begin" w:fldLock="1"/>
      </w:r>
      <w:r>
        <w:rPr>
          <w:rFonts w:ascii="Garamond" w:eastAsia="DengXian" w:hAnsi="Garamond" w:cs="Garamond"/>
          <w:sz w:val="26"/>
          <w:szCs w:val="26"/>
          <w:lang w:eastAsia="zh-CN"/>
        </w:rPr>
        <w:instrText>ADDIN CSL_CITATION {"citationItems":[{"id":"ITEM-1","itemData":{"URL":"https://biswaf.ipb.ac.id/tentang-kami/profil/","author":[{"dropping-particle":"","family":"IPB","given":"Biswaf","non-dropping-particle":"","parse-names":false,"suffix":""}],"container-title":"biswaf.ipb.go.id","id":"ITEM-1","issued":{"date-parts":[["2023"]]},"title":"PROFIL BADAN PENGELOLA BISNIS, INVESTASI DAN WAKAF","type":"webpage"},"uris":["http://www.mendeley.com/documents/?uuid=e0f33d4e-bbb5-4f78-8941-8e2ee80d7f69"]}],"mendeley":{"formattedCitation":"(IPB, 2023)","plainTextFormattedCitation":"(IPB, 2023)","previouslyFormattedCitation":"(IPB, 2023)"},"properties":{"noteIndex":0},"schema":"https://github.com/citation-style-language/schema/raw/master/csl-citation.json"}</w:instrText>
      </w:r>
      <w:r>
        <w:rPr>
          <w:rFonts w:ascii="Garamond" w:eastAsia="DengXian" w:hAnsi="Garamond" w:cs="Garamond"/>
          <w:sz w:val="26"/>
          <w:szCs w:val="26"/>
        </w:rPr>
        <w:fldChar w:fldCharType="separate"/>
      </w:r>
      <w:r>
        <w:rPr>
          <w:rFonts w:ascii="Garamond" w:eastAsia="DengXian" w:hAnsi="Garamond" w:cs="Garamond"/>
          <w:sz w:val="26"/>
          <w:szCs w:val="26"/>
          <w:lang w:eastAsia="zh-CN"/>
        </w:rPr>
        <w:t>(IPB, 2023)</w:t>
      </w:r>
      <w:r>
        <w:rPr>
          <w:rFonts w:ascii="Garamond" w:eastAsia="DengXian" w:hAnsi="Garamond" w:cs="Garamond"/>
          <w:sz w:val="26"/>
          <w:szCs w:val="26"/>
        </w:rPr>
        <w:fldChar w:fldCharType="end"/>
      </w:r>
      <w:r>
        <w:rPr>
          <w:rFonts w:ascii="Garamond" w:eastAsia="DengXian" w:hAnsi="Garamond" w:cs="Garamond"/>
          <w:sz w:val="26"/>
          <w:szCs w:val="26"/>
          <w:lang w:eastAsia="zh-CN"/>
        </w:rPr>
        <w:t>.</w:t>
      </w:r>
      <w:r>
        <w:rPr>
          <w:rFonts w:ascii="Garamond" w:eastAsia="DengXian" w:hAnsi="Garamond" w:cs="Garamond"/>
          <w:sz w:val="26"/>
          <w:szCs w:val="26"/>
          <w:lang w:val="zh-CN" w:eastAsia="zh-CN"/>
        </w:rPr>
        <w:t xml:space="preserve"> </w:t>
      </w:r>
      <w:r>
        <w:rPr>
          <w:rFonts w:ascii="Garamond" w:eastAsia="DengXian" w:hAnsi="Garamond" w:cs="Garamond"/>
          <w:sz w:val="26"/>
          <w:szCs w:val="26"/>
          <w:lang w:eastAsia="zh-CN"/>
        </w:rPr>
        <w:t>This agency manages not only Waqf but also business and investment sourced from Waqf and non-waqf.</w:t>
      </w:r>
    </w:p>
    <w:p w14:paraId="17D4593B" w14:textId="77777777" w:rsidR="00D213BE" w:rsidRDefault="00000000">
      <w:pPr>
        <w:ind w:firstLine="720"/>
        <w:jc w:val="both"/>
        <w:rPr>
          <w:rFonts w:ascii="Garamond" w:eastAsia="DengXian" w:hAnsi="Garamond" w:cs="Garamond"/>
          <w:sz w:val="26"/>
          <w:szCs w:val="26"/>
          <w:lang w:eastAsia="zh-CN"/>
        </w:rPr>
      </w:pPr>
      <w:r>
        <w:rPr>
          <w:rFonts w:ascii="Garamond" w:eastAsia="DengXian" w:hAnsi="Garamond" w:cs="Garamond"/>
          <w:sz w:val="26"/>
          <w:szCs w:val="26"/>
          <w:lang w:eastAsia="zh-CN"/>
        </w:rPr>
        <w:t xml:space="preserve">BP </w:t>
      </w:r>
      <w:proofErr w:type="spellStart"/>
      <w:r>
        <w:rPr>
          <w:rFonts w:ascii="Garamond" w:eastAsia="DengXian" w:hAnsi="Garamond" w:cs="Garamond"/>
          <w:sz w:val="26"/>
          <w:szCs w:val="26"/>
          <w:lang w:eastAsia="zh-CN"/>
        </w:rPr>
        <w:t>Biswaf</w:t>
      </w:r>
      <w:proofErr w:type="spellEnd"/>
      <w:r>
        <w:rPr>
          <w:rFonts w:ascii="Garamond" w:eastAsia="DengXian" w:hAnsi="Garamond" w:cs="Garamond"/>
          <w:sz w:val="26"/>
          <w:szCs w:val="26"/>
          <w:lang w:eastAsia="zh-CN"/>
        </w:rPr>
        <w:t xml:space="preserve"> IPB is led by the Head of the agency and assisted by three Deputy Heads of the Agency who manage each field. The three areas managed by BP </w:t>
      </w:r>
      <w:proofErr w:type="spellStart"/>
      <w:r>
        <w:rPr>
          <w:rFonts w:ascii="Garamond" w:eastAsia="DengXian" w:hAnsi="Garamond" w:cs="Garamond"/>
          <w:sz w:val="26"/>
          <w:szCs w:val="26"/>
          <w:lang w:eastAsia="zh-CN"/>
        </w:rPr>
        <w:t>Biswaf</w:t>
      </w:r>
      <w:proofErr w:type="spellEnd"/>
      <w:r>
        <w:rPr>
          <w:rFonts w:ascii="Garamond" w:eastAsia="DengXian" w:hAnsi="Garamond" w:cs="Garamond"/>
          <w:sz w:val="26"/>
          <w:szCs w:val="26"/>
          <w:lang w:eastAsia="zh-CN"/>
        </w:rPr>
        <w:t xml:space="preserve"> include Business Units and Partnerships, Field Stations, and Investment and Endowments. The investment and waqf sector collects, manages, and distributes investment funds and endowments in various productive and social programs </w:t>
      </w:r>
      <w:r>
        <w:rPr>
          <w:rFonts w:ascii="Garamond" w:eastAsia="DengXian" w:hAnsi="Garamond" w:cs="Garamond"/>
          <w:sz w:val="26"/>
          <w:szCs w:val="26"/>
          <w:lang w:val="zh-CN"/>
        </w:rPr>
        <w:fldChar w:fldCharType="begin" w:fldLock="1"/>
      </w:r>
      <w:r>
        <w:rPr>
          <w:rFonts w:ascii="Garamond" w:eastAsia="DengXian" w:hAnsi="Garamond" w:cs="Garamond"/>
          <w:sz w:val="26"/>
          <w:szCs w:val="26"/>
          <w:lang w:val="zh-CN"/>
        </w:rPr>
        <w:instrText>ADDIN CSL_CITATION {"citationItems":[{"id":"ITEM-1","itemData":{"URL":"https://biswaf.ipb.ac.id/tentang-kami/profil/","author":[{"dropping-particle":"","family":"IPB","given":"Biswaf","non-dropping-particle":"","parse-names":false,"suffix":""}],"container-title":"biswaf.ipb.go.id","id":"ITEM-1","issued":{"date-parts":[["2023"]]},"title":"PROFIL BADAN PENGELOLA BISNIS, INVESTASI DAN WAKAF","type":"webpage"},"uris":["http://www.mendeley.com/documents/?uuid=e0f33d4e-bbb5-4f78-8941-8e2ee80d7f69"]}],"mendeley":{"formattedCitation":"(IPB, 2023)","plainTextFormattedCitation":"(IPB, 2023)","previouslyFormattedCitation":"(IPB, 2023)"},"properties":{"noteIndex":0},"schema":"https://github.com/citation-style-language/schema/raw/master/csl-citation.json"}</w:instrText>
      </w:r>
      <w:r>
        <w:rPr>
          <w:rFonts w:ascii="Garamond" w:eastAsia="DengXian" w:hAnsi="Garamond" w:cs="Garamond"/>
          <w:sz w:val="26"/>
          <w:szCs w:val="26"/>
          <w:lang w:val="zh-CN"/>
        </w:rPr>
        <w:fldChar w:fldCharType="separate"/>
      </w:r>
      <w:r>
        <w:rPr>
          <w:rFonts w:ascii="Garamond" w:eastAsia="DengXian" w:hAnsi="Garamond" w:cs="Garamond"/>
          <w:sz w:val="26"/>
          <w:szCs w:val="26"/>
          <w:lang w:val="zh-CN"/>
        </w:rPr>
        <w:t>(IPB, 2023)</w:t>
      </w:r>
      <w:r>
        <w:rPr>
          <w:rFonts w:ascii="Garamond" w:eastAsia="DengXian" w:hAnsi="Garamond" w:cs="Garamond"/>
          <w:sz w:val="26"/>
          <w:szCs w:val="26"/>
          <w:lang w:val="zh-CN"/>
        </w:rPr>
        <w:fldChar w:fldCharType="end"/>
      </w:r>
      <w:r>
        <w:rPr>
          <w:rFonts w:ascii="Garamond" w:eastAsia="DengXian" w:hAnsi="Garamond" w:cs="Garamond"/>
          <w:sz w:val="26"/>
          <w:szCs w:val="26"/>
          <w:lang w:val="zh-CN"/>
        </w:rPr>
        <w:t>.</w:t>
      </w:r>
      <w:r>
        <w:rPr>
          <w:rFonts w:ascii="Garamond" w:eastAsia="DengXian" w:hAnsi="Garamond" w:cs="Garamond"/>
          <w:sz w:val="26"/>
          <w:szCs w:val="26"/>
          <w:lang w:eastAsia="zh-CN"/>
        </w:rPr>
        <w:t xml:space="preserve"> The existence of IPB as a cash waqf </w:t>
      </w:r>
      <w:proofErr w:type="spellStart"/>
      <w:r>
        <w:rPr>
          <w:rFonts w:ascii="Garamond" w:eastAsia="DengXian" w:hAnsi="Garamond" w:cs="Garamond"/>
          <w:sz w:val="26"/>
          <w:szCs w:val="26"/>
          <w:lang w:eastAsia="zh-CN"/>
        </w:rPr>
        <w:t>nazhir</w:t>
      </w:r>
      <w:proofErr w:type="spellEnd"/>
      <w:r>
        <w:rPr>
          <w:rFonts w:ascii="Garamond" w:eastAsia="DengXian" w:hAnsi="Garamond" w:cs="Garamond"/>
          <w:sz w:val="26"/>
          <w:szCs w:val="26"/>
          <w:lang w:eastAsia="zh-CN"/>
        </w:rPr>
        <w:t>, when viewed from the provisions of the Waqf Law Number 41 of 2004, can be categorized as a legal entity nazir as it is known that Article 9 of the Law states that nazir waqf includes: (a) individuals; (b) organizations; or (c) a legal entity.</w:t>
      </w:r>
    </w:p>
    <w:p w14:paraId="486FE1EF" w14:textId="77777777" w:rsidR="00D213BE" w:rsidRDefault="00000000">
      <w:pPr>
        <w:ind w:firstLine="720"/>
        <w:jc w:val="both"/>
        <w:rPr>
          <w:rFonts w:ascii="Garamond" w:eastAsia="DengXian" w:hAnsi="Garamond" w:cs="Garamond"/>
          <w:sz w:val="26"/>
          <w:szCs w:val="26"/>
          <w:lang w:eastAsia="zh-CN"/>
        </w:rPr>
      </w:pPr>
      <w:r>
        <w:rPr>
          <w:rFonts w:ascii="Garamond" w:eastAsia="DengXian" w:hAnsi="Garamond" w:cs="Garamond"/>
          <w:sz w:val="26"/>
          <w:szCs w:val="26"/>
          <w:lang w:eastAsia="zh-CN"/>
        </w:rPr>
        <w:t xml:space="preserve">According to Dr. </w:t>
      </w:r>
      <w:proofErr w:type="spellStart"/>
      <w:r>
        <w:rPr>
          <w:rFonts w:ascii="Garamond" w:eastAsia="DengXian" w:hAnsi="Garamond" w:cs="Garamond"/>
          <w:sz w:val="26"/>
          <w:szCs w:val="26"/>
          <w:lang w:eastAsia="zh-CN"/>
        </w:rPr>
        <w:t>Alla</w:t>
      </w:r>
      <w:proofErr w:type="spellEnd"/>
      <w:r>
        <w:rPr>
          <w:rFonts w:ascii="Garamond" w:eastAsia="DengXian" w:hAnsi="Garamond" w:cs="Garamond"/>
          <w:sz w:val="26"/>
          <w:szCs w:val="26"/>
          <w:lang w:eastAsia="zh-CN"/>
        </w:rPr>
        <w:t xml:space="preserve"> Asmara, the status of IPB and other universities can be nazir because it refers to the provisions of the Waqf Law Number 41 </w:t>
      </w:r>
      <w:r>
        <w:rPr>
          <w:rFonts w:ascii="Garamond" w:eastAsia="DengXian" w:hAnsi="Garamond" w:cs="Garamond"/>
          <w:sz w:val="26"/>
          <w:szCs w:val="26"/>
          <w:lang w:eastAsia="zh-CN"/>
        </w:rPr>
        <w:lastRenderedPageBreak/>
        <w:t xml:space="preserve">of 2004. In the law, it is stipulated that those who can become nazirs are organizations that are legal entities engaged in educational, social, and religious fields. In addition, the legitimacy of IPB managing Cash </w:t>
      </w:r>
      <w:proofErr w:type="spellStart"/>
      <w:r>
        <w:rPr>
          <w:rFonts w:ascii="Garamond" w:eastAsia="DengXian" w:hAnsi="Garamond" w:cs="Garamond"/>
          <w:sz w:val="26"/>
          <w:szCs w:val="26"/>
          <w:lang w:eastAsia="zh-CN"/>
        </w:rPr>
        <w:t>waqfis</w:t>
      </w:r>
      <w:proofErr w:type="spellEnd"/>
      <w:r>
        <w:rPr>
          <w:rFonts w:ascii="Garamond" w:eastAsia="DengXian" w:hAnsi="Garamond" w:cs="Garamond"/>
          <w:sz w:val="26"/>
          <w:szCs w:val="26"/>
          <w:lang w:eastAsia="zh-CN"/>
        </w:rPr>
        <w:t xml:space="preserve"> a certificate from BWI (Indonesian Waqf Agency), which stipulates BP BISWAF as a nazir </w:t>
      </w:r>
      <w:r>
        <w:rPr>
          <w:rFonts w:ascii="Garamond" w:eastAsia="DengXian" w:hAnsi="Garamond" w:cs="Garamond"/>
          <w:sz w:val="26"/>
          <w:szCs w:val="26"/>
          <w:lang w:eastAsia="zh-CN"/>
        </w:rPr>
        <w:fldChar w:fldCharType="begin" w:fldLock="1"/>
      </w:r>
      <w:r>
        <w:rPr>
          <w:rFonts w:ascii="Garamond" w:eastAsia="DengXian" w:hAnsi="Garamond" w:cs="Garamond"/>
          <w:sz w:val="26"/>
          <w:szCs w:val="26"/>
          <w:lang w:eastAsia="zh-CN"/>
        </w:rPr>
        <w:instrText>ADDIN CSL_CITATION {"citationItems":[{"id":"ITEM-1","itemData":{"author":[{"dropping-particle":"","family":"Asmara","given":"Alla","non-dropping-particle":"","parse-names":false,"suffix":""}],"id":"ITEM-1","issued":{"date-parts":[["2021"]]},"title":"Wawancara","type":"speech"},"uris":["http://www.mendeley.com/documents/?uuid=cb6eeeaa-0b81-477a-ad97-f1450cffa307"]}],"mendeley":{"formattedCitation":"(Asmara, 2021)","plainTextFormattedCitation":"(Asmara, 2021)","previouslyFormattedCitation":"(Asmara, 2021)"},"properties":{"noteIndex":0},"schema":"https://github.com/citation-style-language/schema/raw/master/csl-citation.json"}</w:instrText>
      </w:r>
      <w:r>
        <w:rPr>
          <w:rFonts w:ascii="Garamond" w:eastAsia="DengXian" w:hAnsi="Garamond" w:cs="Garamond"/>
          <w:sz w:val="26"/>
          <w:szCs w:val="26"/>
          <w:lang w:eastAsia="zh-CN"/>
        </w:rPr>
        <w:fldChar w:fldCharType="separate"/>
      </w:r>
      <w:r>
        <w:rPr>
          <w:rFonts w:ascii="Garamond" w:eastAsia="DengXian" w:hAnsi="Garamond" w:cs="Garamond"/>
          <w:sz w:val="26"/>
          <w:szCs w:val="26"/>
          <w:lang w:eastAsia="zh-CN"/>
        </w:rPr>
        <w:t>(Asmara, 2021)</w:t>
      </w:r>
      <w:r>
        <w:rPr>
          <w:rFonts w:ascii="Garamond" w:eastAsia="DengXian" w:hAnsi="Garamond" w:cs="Garamond"/>
          <w:sz w:val="26"/>
          <w:szCs w:val="26"/>
          <w:lang w:eastAsia="zh-CN"/>
        </w:rPr>
        <w:fldChar w:fldCharType="end"/>
      </w:r>
      <w:r>
        <w:rPr>
          <w:rFonts w:ascii="Garamond" w:eastAsia="DengXian" w:hAnsi="Garamond" w:cs="Garamond"/>
          <w:sz w:val="26"/>
          <w:szCs w:val="26"/>
          <w:lang w:val="zh-CN" w:eastAsia="zh-CN"/>
        </w:rPr>
        <w:t xml:space="preserve">. </w:t>
      </w:r>
    </w:p>
    <w:p w14:paraId="073B5BD4" w14:textId="77777777" w:rsidR="00D213BE" w:rsidRDefault="00000000">
      <w:pPr>
        <w:ind w:firstLine="720"/>
        <w:jc w:val="both"/>
        <w:rPr>
          <w:rFonts w:ascii="Garamond" w:eastAsia="DengXian" w:hAnsi="Garamond" w:cs="Garamond"/>
          <w:sz w:val="26"/>
          <w:szCs w:val="26"/>
          <w:lang w:eastAsia="zh-CN"/>
        </w:rPr>
      </w:pPr>
      <w:r>
        <w:rPr>
          <w:rFonts w:ascii="Garamond" w:eastAsia="DengXian" w:hAnsi="Garamond" w:cs="Garamond"/>
          <w:sz w:val="26"/>
          <w:szCs w:val="26"/>
          <w:lang w:eastAsia="zh-CN"/>
        </w:rPr>
        <w:t xml:space="preserve">The change in institutional nomenclature from UPDLW to BP BISWAF, then to BP </w:t>
      </w:r>
      <w:proofErr w:type="spellStart"/>
      <w:r>
        <w:rPr>
          <w:rFonts w:ascii="Garamond" w:eastAsia="DengXian" w:hAnsi="Garamond" w:cs="Garamond"/>
          <w:sz w:val="26"/>
          <w:szCs w:val="26"/>
          <w:lang w:eastAsia="zh-CN"/>
        </w:rPr>
        <w:t>Biswaf</w:t>
      </w:r>
      <w:proofErr w:type="spellEnd"/>
      <w:r>
        <w:rPr>
          <w:rFonts w:ascii="Garamond" w:eastAsia="DengXian" w:hAnsi="Garamond" w:cs="Garamond"/>
          <w:sz w:val="26"/>
          <w:szCs w:val="26"/>
          <w:lang w:eastAsia="zh-CN"/>
        </w:rPr>
        <w:t xml:space="preserve"> IPB, influences the scope of management under the institution's authority. As a social fund management institution, BP BISWAF not only manages waqf at IPB but this agency is also expected to develop other potential social funds in universities </w:t>
      </w:r>
      <w:r>
        <w:rPr>
          <w:rFonts w:ascii="Garamond" w:eastAsia="DengXian" w:hAnsi="Garamond" w:cs="Garamond"/>
          <w:sz w:val="26"/>
          <w:szCs w:val="26"/>
          <w:lang w:eastAsia="zh-CN"/>
        </w:rPr>
        <w:fldChar w:fldCharType="begin" w:fldLock="1"/>
      </w:r>
      <w:r>
        <w:rPr>
          <w:rFonts w:ascii="Garamond" w:eastAsia="DengXian" w:hAnsi="Garamond" w:cs="Garamond"/>
          <w:sz w:val="26"/>
          <w:szCs w:val="26"/>
          <w:lang w:eastAsia="zh-CN"/>
        </w:rPr>
        <w:instrText>ADDIN CSL_CITATION {"citationItems":[{"id":"ITEM-1","itemData":{"author":[{"dropping-particle":"","family":"Asmara","given":"Alla","non-dropping-particle":"","parse-names":false,"suffix":""}],"id":"ITEM-1","issued":{"date-parts":[["2021"]]},"title":"Wawancara","type":"speech"},"uris":["http://www.mendeley.com/documents/?uuid=cb6eeeaa-0b81-477a-ad97-f1450cffa307"]}],"mendeley":{"formattedCitation":"(Asmara, 2021)","plainTextFormattedCitation":"(Asmara, 2021)","previouslyFormattedCitation":"(Asmara, 2021)"},"properties":{"noteIndex":0},"schema":"https://github.com/citation-style-language/schema/raw/master/csl-citation.json"}</w:instrText>
      </w:r>
      <w:r>
        <w:rPr>
          <w:rFonts w:ascii="Garamond" w:eastAsia="DengXian" w:hAnsi="Garamond" w:cs="Garamond"/>
          <w:sz w:val="26"/>
          <w:szCs w:val="26"/>
          <w:lang w:eastAsia="zh-CN"/>
        </w:rPr>
        <w:fldChar w:fldCharType="separate"/>
      </w:r>
      <w:r>
        <w:rPr>
          <w:rFonts w:ascii="Garamond" w:eastAsia="DengXian" w:hAnsi="Garamond" w:cs="Garamond"/>
          <w:sz w:val="26"/>
          <w:szCs w:val="26"/>
          <w:lang w:eastAsia="zh-CN"/>
        </w:rPr>
        <w:t>(Asmara, 2021)</w:t>
      </w:r>
      <w:r>
        <w:rPr>
          <w:rFonts w:ascii="Garamond" w:eastAsia="DengXian" w:hAnsi="Garamond" w:cs="Garamond"/>
          <w:sz w:val="26"/>
          <w:szCs w:val="26"/>
          <w:lang w:eastAsia="zh-CN"/>
        </w:rPr>
        <w:fldChar w:fldCharType="end"/>
      </w:r>
      <w:r>
        <w:rPr>
          <w:rFonts w:ascii="Garamond" w:eastAsia="DengXian" w:hAnsi="Garamond" w:cs="Garamond"/>
          <w:sz w:val="26"/>
          <w:szCs w:val="26"/>
          <w:lang w:val="zh-CN" w:eastAsia="zh-CN"/>
        </w:rPr>
        <w:t xml:space="preserve">. </w:t>
      </w:r>
      <w:r>
        <w:rPr>
          <w:rFonts w:ascii="Garamond" w:eastAsia="DengXian" w:hAnsi="Garamond" w:cs="Garamond"/>
          <w:sz w:val="26"/>
          <w:szCs w:val="26"/>
          <w:lang w:eastAsia="zh-CN"/>
        </w:rPr>
        <w:t xml:space="preserve">In Dr. </w:t>
      </w:r>
      <w:proofErr w:type="spellStart"/>
      <w:r>
        <w:rPr>
          <w:rFonts w:ascii="Garamond" w:eastAsia="DengXian" w:hAnsi="Garamond" w:cs="Garamond"/>
          <w:sz w:val="26"/>
          <w:szCs w:val="26"/>
          <w:lang w:eastAsia="zh-CN"/>
        </w:rPr>
        <w:t>Alla</w:t>
      </w:r>
      <w:proofErr w:type="spellEnd"/>
      <w:r>
        <w:rPr>
          <w:rFonts w:ascii="Garamond" w:eastAsia="DengXian" w:hAnsi="Garamond" w:cs="Garamond"/>
          <w:sz w:val="26"/>
          <w:szCs w:val="26"/>
          <w:lang w:eastAsia="zh-CN"/>
        </w:rPr>
        <w:t xml:space="preserve"> Asmara's view, IPB University, which acts as a cash waqf nazir, must be able to run the waqf business process so that waqf assets can further develop</w:t>
      </w:r>
      <w:r>
        <w:rPr>
          <w:rFonts w:ascii="Garamond" w:eastAsia="DengXian" w:hAnsi="Garamond" w:cs="Garamond"/>
          <w:kern w:val="2"/>
          <w:sz w:val="26"/>
          <w:szCs w:val="26"/>
          <w:lang w:val="zh-CN"/>
          <w14:ligatures w14:val="standardContextual"/>
        </w:rPr>
        <w:t>.</w:t>
      </w:r>
      <w:r>
        <w:rPr>
          <w:rFonts w:ascii="Garamond" w:eastAsia="DengXian" w:hAnsi="Garamond" w:cs="Garamond"/>
          <w:kern w:val="2"/>
          <w:sz w:val="26"/>
          <w:szCs w:val="26"/>
          <w14:ligatures w14:val="standardContextual"/>
        </w:rPr>
        <w:t xml:space="preserve"> </w:t>
      </w:r>
      <w:r>
        <w:rPr>
          <w:rFonts w:ascii="Garamond" w:eastAsia="DengXian" w:hAnsi="Garamond" w:cs="Garamond"/>
          <w:sz w:val="26"/>
          <w:szCs w:val="26"/>
          <w:lang w:eastAsia="zh-CN"/>
        </w:rPr>
        <w:t>Nazhir's important tasks include being competent in empowering waqf assets. In addition to competence, Nazir is also required to have integrity in the form of trust. These two criteria are requirements for the success of waqf management as a form of people's mandate.</w:t>
      </w:r>
      <w:r>
        <w:rPr>
          <w:rFonts w:ascii="Garamond" w:eastAsia="DengXian" w:hAnsi="Garamond" w:cs="Garamond"/>
          <w:kern w:val="2"/>
          <w:sz w:val="26"/>
          <w:szCs w:val="26"/>
          <w:lang w:val="zh-CN" w:eastAsia="zh-CN"/>
          <w14:ligatures w14:val="standardContextual"/>
        </w:rPr>
        <w:t xml:space="preserve"> </w:t>
      </w:r>
      <w:r>
        <w:rPr>
          <w:rFonts w:ascii="Garamond" w:eastAsia="DengXian" w:hAnsi="Garamond" w:cs="Garamond"/>
          <w:sz w:val="26"/>
          <w:szCs w:val="26"/>
          <w:lang w:eastAsia="zh-CN"/>
        </w:rPr>
        <w:t xml:space="preserve">To realize waqf as a socio-economic pillar of the people, a professional waqf management pattern is required. Prof. Dr. </w:t>
      </w:r>
      <w:proofErr w:type="spellStart"/>
      <w:r>
        <w:rPr>
          <w:rFonts w:ascii="Garamond" w:eastAsia="DengXian" w:hAnsi="Garamond" w:cs="Garamond"/>
          <w:sz w:val="26"/>
          <w:szCs w:val="26"/>
          <w:lang w:eastAsia="zh-CN"/>
        </w:rPr>
        <w:t>Qodri</w:t>
      </w:r>
      <w:proofErr w:type="spellEnd"/>
      <w:r>
        <w:rPr>
          <w:rFonts w:ascii="Garamond" w:eastAsia="DengXian" w:hAnsi="Garamond" w:cs="Garamond"/>
          <w:sz w:val="26"/>
          <w:szCs w:val="26"/>
          <w:lang w:eastAsia="zh-CN"/>
        </w:rPr>
        <w:t xml:space="preserve"> Abdillah </w:t>
      </w:r>
      <w:proofErr w:type="spellStart"/>
      <w:r>
        <w:rPr>
          <w:rFonts w:ascii="Garamond" w:eastAsia="DengXian" w:hAnsi="Garamond" w:cs="Garamond"/>
          <w:sz w:val="26"/>
          <w:szCs w:val="26"/>
          <w:lang w:eastAsia="zh-CN"/>
        </w:rPr>
        <w:t>Azizy</w:t>
      </w:r>
      <w:proofErr w:type="spellEnd"/>
      <w:r>
        <w:rPr>
          <w:rFonts w:ascii="Garamond" w:eastAsia="DengXian" w:hAnsi="Garamond" w:cs="Garamond"/>
          <w:sz w:val="26"/>
          <w:szCs w:val="26"/>
          <w:lang w:eastAsia="zh-CN"/>
        </w:rPr>
        <w:t xml:space="preserve"> stated that the key to increasing the quantity and quality of </w:t>
      </w:r>
      <w:proofErr w:type="spellStart"/>
      <w:r>
        <w:rPr>
          <w:rFonts w:ascii="Garamond" w:eastAsia="DengXian" w:hAnsi="Garamond" w:cs="Garamond"/>
          <w:sz w:val="26"/>
          <w:szCs w:val="26"/>
          <w:lang w:eastAsia="zh-CN"/>
        </w:rPr>
        <w:t>wakafan</w:t>
      </w:r>
      <w:proofErr w:type="spellEnd"/>
      <w:r>
        <w:rPr>
          <w:rFonts w:ascii="Garamond" w:eastAsia="DengXian" w:hAnsi="Garamond" w:cs="Garamond"/>
          <w:sz w:val="26"/>
          <w:szCs w:val="26"/>
          <w:lang w:eastAsia="zh-CN"/>
        </w:rPr>
        <w:t xml:space="preserve"> as a productive and potential community fund is management. In this regard, the formulation of waqf management is sufficient in the form of utilization for productive businesses and the need for a priority scale of utilization. It is also important to prioritize the principles of transparency and accountability in its management </w:t>
      </w:r>
      <w:r>
        <w:rPr>
          <w:rFonts w:ascii="Garamond" w:eastAsia="DengXian" w:hAnsi="Garamond" w:cs="Garamond"/>
          <w:sz w:val="26"/>
          <w:szCs w:val="26"/>
          <w:lang w:val="zh-CN"/>
        </w:rPr>
        <w:fldChar w:fldCharType="begin" w:fldLock="1"/>
      </w:r>
      <w:r>
        <w:rPr>
          <w:rFonts w:ascii="Garamond" w:eastAsia="DengXian" w:hAnsi="Garamond" w:cs="Garamond"/>
          <w:sz w:val="26"/>
          <w:szCs w:val="26"/>
          <w:lang w:val="zh-CN"/>
        </w:rPr>
        <w:instrText>ADDIN CSL_CITATION {"citationItems":[{"id":"ITEM-1","itemData":{"author":[{"dropping-particle":"","family":"A.Azizi","given":"Qodry","non-dropping-particle":"","parse-names":false,"suffix":""}],"id":"ITEM-1","issued":{"date-parts":[["2004"]]},"publisher":"Pustaka Pelajar","publisher-place":"Yogyakarta","title":"Membangun Fondasi Ekonomi Umat: Meneropong Prospek Berkembangnya Ekonomi Islam","type":"book"},"uris":["http://www.mendeley.com/documents/?uuid=2a1bfe6f-2746-42cd-b658-2ee5cfef7638"]}],"mendeley":{"formattedCitation":"(A.Azizi, 2004)","plainTextFormattedCitation":"(A.Azizi, 2004)","previouslyFormattedCitation":"(A.Azizi, 2004)"},"properties":{"noteIndex":0},"schema":"https://github.com/citation-style-language/schema/raw/master/csl-citation.json"}</w:instrText>
      </w:r>
      <w:r>
        <w:rPr>
          <w:rFonts w:ascii="Garamond" w:eastAsia="DengXian" w:hAnsi="Garamond" w:cs="Garamond"/>
          <w:sz w:val="26"/>
          <w:szCs w:val="26"/>
          <w:lang w:val="zh-CN"/>
        </w:rPr>
        <w:fldChar w:fldCharType="separate"/>
      </w:r>
      <w:r>
        <w:rPr>
          <w:rFonts w:ascii="Garamond" w:eastAsia="DengXian" w:hAnsi="Garamond" w:cs="Garamond"/>
          <w:sz w:val="26"/>
          <w:szCs w:val="26"/>
          <w:lang w:val="zh-CN"/>
        </w:rPr>
        <w:t>(A.Azizi, 2004)</w:t>
      </w:r>
      <w:r>
        <w:rPr>
          <w:rFonts w:ascii="Garamond" w:eastAsia="DengXian" w:hAnsi="Garamond" w:cs="Garamond"/>
          <w:sz w:val="26"/>
          <w:szCs w:val="26"/>
          <w:lang w:val="zh-CN"/>
        </w:rPr>
        <w:fldChar w:fldCharType="end"/>
      </w:r>
      <w:r>
        <w:rPr>
          <w:rFonts w:ascii="Garamond" w:eastAsia="DengXian" w:hAnsi="Garamond" w:cs="Garamond"/>
          <w:sz w:val="26"/>
          <w:szCs w:val="26"/>
          <w:lang w:val="zh-CN"/>
        </w:rPr>
        <w:t xml:space="preserve">. </w:t>
      </w:r>
    </w:p>
    <w:p w14:paraId="0B3E8ADE" w14:textId="77777777" w:rsidR="00D213BE" w:rsidRDefault="00000000">
      <w:pPr>
        <w:ind w:firstLine="720"/>
        <w:jc w:val="both"/>
        <w:rPr>
          <w:rFonts w:ascii="Garamond" w:eastAsia="DengXian" w:hAnsi="Garamond" w:cs="Garamond"/>
          <w:sz w:val="26"/>
          <w:szCs w:val="26"/>
          <w:lang w:eastAsia="zh-CN"/>
        </w:rPr>
      </w:pPr>
      <w:r>
        <w:rPr>
          <w:rFonts w:ascii="Garamond" w:eastAsia="DengXian" w:hAnsi="Garamond" w:cs="Garamond"/>
          <w:sz w:val="26"/>
          <w:szCs w:val="26"/>
          <w:lang w:eastAsia="zh-CN"/>
        </w:rPr>
        <w:t xml:space="preserve">To support the success of waqf management, BP </w:t>
      </w:r>
      <w:proofErr w:type="spellStart"/>
      <w:r>
        <w:rPr>
          <w:rFonts w:ascii="Garamond" w:eastAsia="DengXian" w:hAnsi="Garamond" w:cs="Garamond"/>
          <w:sz w:val="26"/>
          <w:szCs w:val="26"/>
          <w:lang w:eastAsia="zh-CN"/>
        </w:rPr>
        <w:t>Biswaf</w:t>
      </w:r>
      <w:proofErr w:type="spellEnd"/>
      <w:r>
        <w:rPr>
          <w:rFonts w:ascii="Garamond" w:eastAsia="DengXian" w:hAnsi="Garamond" w:cs="Garamond"/>
          <w:sz w:val="26"/>
          <w:szCs w:val="26"/>
          <w:lang w:eastAsia="zh-CN"/>
        </w:rPr>
        <w:t xml:space="preserve"> IPB coordinates with the Indonesian Waqf Board (BWI) as an institution that has the authority to advance and develop waqf in Indonesia. The form of coordination carried out by BP BISWAF with BWI in terms of guidance and supervision of cash waqf management is consultative and also involves the development of cooperation schemes. The cooperation scheme between BP BISWAF and BWI is carried out in the KALISA IPB program. BP BISWAF always consults with Mr. Irfan </w:t>
      </w:r>
      <w:proofErr w:type="spellStart"/>
      <w:r>
        <w:rPr>
          <w:rFonts w:ascii="Garamond" w:eastAsia="DengXian" w:hAnsi="Garamond" w:cs="Garamond"/>
          <w:sz w:val="26"/>
          <w:szCs w:val="26"/>
          <w:lang w:eastAsia="zh-CN"/>
        </w:rPr>
        <w:t>Syauqi</w:t>
      </w:r>
      <w:proofErr w:type="spellEnd"/>
      <w:r>
        <w:rPr>
          <w:rFonts w:ascii="Garamond" w:eastAsia="DengXian" w:hAnsi="Garamond" w:cs="Garamond"/>
          <w:sz w:val="26"/>
          <w:szCs w:val="26"/>
          <w:lang w:eastAsia="zh-CN"/>
        </w:rPr>
        <w:t xml:space="preserve">, BWI administrator who is also a lecturer at FEM IPB. BP BISWAF consults related to waqf management, for example, in terms of acquiring grave land for the IPB community. Consultation is related to the mechanism. Mr. Irfan </w:t>
      </w:r>
      <w:proofErr w:type="spellStart"/>
      <w:r>
        <w:rPr>
          <w:rFonts w:ascii="Garamond" w:eastAsia="DengXian" w:hAnsi="Garamond" w:cs="Garamond"/>
          <w:sz w:val="26"/>
          <w:szCs w:val="26"/>
          <w:lang w:eastAsia="zh-CN"/>
        </w:rPr>
        <w:t>Syauqi</w:t>
      </w:r>
      <w:proofErr w:type="spellEnd"/>
      <w:r>
        <w:rPr>
          <w:rFonts w:ascii="Garamond" w:eastAsia="DengXian" w:hAnsi="Garamond" w:cs="Garamond"/>
          <w:sz w:val="26"/>
          <w:szCs w:val="26"/>
          <w:lang w:eastAsia="zh-CN"/>
        </w:rPr>
        <w:t xml:space="preserve"> Beik and Mr. Hendri Tanjung, both IPB alumni and BWI administrators, guide BP BISWAF a lot in waqf management </w:t>
      </w:r>
      <w:r>
        <w:rPr>
          <w:rFonts w:ascii="Garamond" w:eastAsia="DengXian" w:hAnsi="Garamond" w:cs="Garamond"/>
          <w:sz w:val="26"/>
          <w:szCs w:val="26"/>
          <w:lang w:eastAsia="zh-CN"/>
        </w:rPr>
        <w:fldChar w:fldCharType="begin" w:fldLock="1"/>
      </w:r>
      <w:r>
        <w:rPr>
          <w:rFonts w:ascii="Garamond" w:eastAsia="DengXian" w:hAnsi="Garamond" w:cs="Garamond"/>
          <w:sz w:val="26"/>
          <w:szCs w:val="26"/>
          <w:lang w:eastAsia="zh-CN"/>
        </w:rPr>
        <w:instrText>ADDIN CSL_CITATION {"citationItems":[{"id":"ITEM-1","itemData":{"author":[{"dropping-particle":"","family":"Asmara","given":"Alla","non-dropping-particle":"","parse-names":false,"suffix":""}],"id":"ITEM-1","issued":{"date-parts":[["2021"]]},"title":"Wawancara","type":"speech"},"uris":["http://www.mendeley.com/documents/?uuid=cb6eeeaa-0b81-477a-ad97-f1450cffa307"]}],"mendeley":{"formattedCitation":"(Asmara, 2021)","plainTextFormattedCitation":"(Asmara, 2021)","previouslyFormattedCitation":"(Asmara, 2021)"},"properties":{"noteIndex":0},"schema":"https://github.com/citation-style-language/schema/raw/master/csl-citation.json"}</w:instrText>
      </w:r>
      <w:r>
        <w:rPr>
          <w:rFonts w:ascii="Garamond" w:eastAsia="DengXian" w:hAnsi="Garamond" w:cs="Garamond"/>
          <w:sz w:val="26"/>
          <w:szCs w:val="26"/>
          <w:lang w:eastAsia="zh-CN"/>
        </w:rPr>
        <w:fldChar w:fldCharType="separate"/>
      </w:r>
      <w:r>
        <w:rPr>
          <w:rFonts w:ascii="Garamond" w:eastAsia="DengXian" w:hAnsi="Garamond" w:cs="Garamond"/>
          <w:sz w:val="26"/>
          <w:szCs w:val="26"/>
          <w:lang w:eastAsia="zh-CN"/>
        </w:rPr>
        <w:t>(Asmara, 2021)</w:t>
      </w:r>
      <w:r>
        <w:rPr>
          <w:rFonts w:ascii="Garamond" w:eastAsia="DengXian" w:hAnsi="Garamond" w:cs="Garamond"/>
          <w:sz w:val="26"/>
          <w:szCs w:val="26"/>
          <w:lang w:eastAsia="zh-CN"/>
        </w:rPr>
        <w:fldChar w:fldCharType="end"/>
      </w:r>
      <w:r>
        <w:rPr>
          <w:rFonts w:ascii="Garamond" w:eastAsia="DengXian" w:hAnsi="Garamond" w:cs="Garamond"/>
          <w:sz w:val="26"/>
          <w:szCs w:val="26"/>
          <w:lang w:val="zh-CN" w:eastAsia="zh-CN"/>
        </w:rPr>
        <w:t xml:space="preserve">. </w:t>
      </w:r>
    </w:p>
    <w:p w14:paraId="7962189F" w14:textId="77777777" w:rsidR="00D213BE" w:rsidRDefault="00000000">
      <w:pPr>
        <w:ind w:firstLine="720"/>
        <w:jc w:val="both"/>
        <w:rPr>
          <w:rFonts w:ascii="Garamond" w:eastAsia="DengXian" w:hAnsi="Garamond" w:cs="Garamond"/>
          <w:sz w:val="26"/>
          <w:szCs w:val="26"/>
          <w:lang w:eastAsia="zh-CN"/>
        </w:rPr>
      </w:pPr>
      <w:r>
        <w:rPr>
          <w:rFonts w:ascii="Garamond" w:eastAsia="DengXian" w:hAnsi="Garamond" w:cs="Garamond"/>
          <w:sz w:val="26"/>
          <w:szCs w:val="26"/>
          <w:lang w:eastAsia="zh-CN"/>
        </w:rPr>
        <w:t xml:space="preserve">To support the professional side of the Nazir BP BISWAF in appreciating its performance, structural allowances are provided for the Nazir positions held. As stated by Dr. </w:t>
      </w:r>
      <w:proofErr w:type="spellStart"/>
      <w:r>
        <w:rPr>
          <w:rFonts w:ascii="Garamond" w:eastAsia="DengXian" w:hAnsi="Garamond" w:cs="Garamond"/>
          <w:sz w:val="26"/>
          <w:szCs w:val="26"/>
          <w:lang w:eastAsia="zh-CN"/>
        </w:rPr>
        <w:t>Alla</w:t>
      </w:r>
      <w:proofErr w:type="spellEnd"/>
      <w:r>
        <w:rPr>
          <w:rFonts w:ascii="Garamond" w:eastAsia="DengXian" w:hAnsi="Garamond" w:cs="Garamond"/>
          <w:sz w:val="26"/>
          <w:szCs w:val="26"/>
          <w:lang w:eastAsia="zh-CN"/>
        </w:rPr>
        <w:t xml:space="preserve"> Asmara, BP BISWAF is an organizational nazir or unit in SOTK IPB. " </w:t>
      </w:r>
      <w:proofErr w:type="gramStart"/>
      <w:r>
        <w:rPr>
          <w:rFonts w:ascii="Garamond" w:eastAsia="DengXian" w:hAnsi="Garamond" w:cs="Garamond"/>
          <w:i/>
          <w:iCs/>
          <w:sz w:val="26"/>
          <w:szCs w:val="26"/>
          <w:lang w:eastAsia="zh-CN"/>
        </w:rPr>
        <w:t>So</w:t>
      </w:r>
      <w:proofErr w:type="gramEnd"/>
      <w:r>
        <w:rPr>
          <w:rFonts w:ascii="Garamond" w:eastAsia="DengXian" w:hAnsi="Garamond" w:cs="Garamond"/>
          <w:i/>
          <w:iCs/>
          <w:sz w:val="26"/>
          <w:szCs w:val="26"/>
          <w:lang w:eastAsia="zh-CN"/>
        </w:rPr>
        <w:t xml:space="preserve"> we as managers, in this case BP BISWAF, is </w:t>
      </w:r>
      <w:r>
        <w:rPr>
          <w:rFonts w:ascii="Garamond" w:eastAsia="DengXian" w:hAnsi="Garamond" w:cs="Garamond"/>
          <w:i/>
          <w:iCs/>
          <w:sz w:val="26"/>
          <w:szCs w:val="26"/>
          <w:lang w:eastAsia="zh-CN"/>
        </w:rPr>
        <w:lastRenderedPageBreak/>
        <w:t xml:space="preserve">assigned to manage waqf in terms of incentives we get from IPB., as Deputy Head of BP BISWAF, have structural allowances. </w:t>
      </w:r>
      <w:proofErr w:type="gramStart"/>
      <w:r>
        <w:rPr>
          <w:rFonts w:ascii="Garamond" w:eastAsia="DengXian" w:hAnsi="Garamond" w:cs="Garamond"/>
          <w:i/>
          <w:iCs/>
          <w:sz w:val="26"/>
          <w:szCs w:val="26"/>
          <w:lang w:eastAsia="zh-CN"/>
        </w:rPr>
        <w:t>So</w:t>
      </w:r>
      <w:proofErr w:type="gramEnd"/>
      <w:r>
        <w:rPr>
          <w:rFonts w:ascii="Garamond" w:eastAsia="DengXian" w:hAnsi="Garamond" w:cs="Garamond"/>
          <w:i/>
          <w:iCs/>
          <w:sz w:val="26"/>
          <w:szCs w:val="26"/>
          <w:lang w:eastAsia="zh-CN"/>
        </w:rPr>
        <w:t xml:space="preserve"> I have not conveyed me to BP BISWAF as Deputy Head of Social Funds. According to the law, the right of nazir is 10% of the profit or profit sharing </w:t>
      </w:r>
      <w:r>
        <w:rPr>
          <w:rFonts w:ascii="Garamond" w:eastAsia="DengXian" w:hAnsi="Garamond" w:cs="Garamond"/>
          <w:sz w:val="26"/>
          <w:szCs w:val="26"/>
          <w:lang w:eastAsia="zh-CN"/>
        </w:rPr>
        <w:t>".</w:t>
      </w:r>
    </w:p>
    <w:p w14:paraId="435791E2" w14:textId="77777777" w:rsidR="00D213BE" w:rsidRDefault="00000000">
      <w:pPr>
        <w:spacing w:before="100" w:beforeAutospacing="1"/>
        <w:ind w:firstLine="720"/>
        <w:contextualSpacing/>
        <w:jc w:val="both"/>
        <w:rPr>
          <w:rFonts w:ascii="Garamond" w:eastAsiaTheme="minorEastAsia" w:hAnsi="Garamond" w:cs="Garamond"/>
          <w:sz w:val="26"/>
          <w:szCs w:val="26"/>
          <w:lang w:eastAsia="zh-CN"/>
        </w:rPr>
      </w:pPr>
      <w:r>
        <w:rPr>
          <w:rFonts w:ascii="Garamond" w:eastAsiaTheme="minorEastAsia" w:hAnsi="Garamond" w:cs="Garamond"/>
          <w:sz w:val="26"/>
          <w:szCs w:val="26"/>
          <w:lang w:eastAsia="zh-CN"/>
        </w:rPr>
        <w:t xml:space="preserve">Nazhir linguistically means guard. The keeper of rice fields and date palm groves is called </w:t>
      </w:r>
      <w:proofErr w:type="spellStart"/>
      <w:r>
        <w:rPr>
          <w:rFonts w:ascii="Garamond" w:eastAsiaTheme="minorEastAsia" w:hAnsi="Garamond" w:cs="Garamond"/>
          <w:sz w:val="26"/>
          <w:szCs w:val="26"/>
          <w:lang w:eastAsia="zh-CN"/>
        </w:rPr>
        <w:t>naazhuur</w:t>
      </w:r>
      <w:proofErr w:type="spellEnd"/>
      <w:r>
        <w:rPr>
          <w:rFonts w:ascii="Garamond" w:eastAsiaTheme="minorEastAsia" w:hAnsi="Garamond" w:cs="Garamond"/>
          <w:sz w:val="26"/>
          <w:szCs w:val="26"/>
          <w:lang w:eastAsia="zh-CN"/>
        </w:rPr>
        <w:t xml:space="preserve">. The term nazir means: "one who manages and supervises the affairs of waqf." Some </w:t>
      </w:r>
      <w:proofErr w:type="spellStart"/>
      <w:r>
        <w:rPr>
          <w:rFonts w:ascii="Garamond" w:eastAsiaTheme="minorEastAsia" w:hAnsi="Garamond" w:cs="Garamond"/>
          <w:sz w:val="26"/>
          <w:szCs w:val="26"/>
          <w:lang w:eastAsia="zh-CN"/>
        </w:rPr>
        <w:t>Fuqoha</w:t>
      </w:r>
      <w:proofErr w:type="spellEnd"/>
      <w:r>
        <w:rPr>
          <w:rFonts w:ascii="Garamond" w:eastAsiaTheme="minorEastAsia" w:hAnsi="Garamond" w:cs="Garamond"/>
          <w:sz w:val="26"/>
          <w:szCs w:val="26"/>
          <w:lang w:eastAsia="zh-CN"/>
        </w:rPr>
        <w:t xml:space="preserve"> call </w:t>
      </w:r>
      <w:proofErr w:type="spellStart"/>
      <w:r>
        <w:rPr>
          <w:rFonts w:ascii="Garamond" w:eastAsiaTheme="minorEastAsia" w:hAnsi="Garamond" w:cs="Garamond"/>
          <w:sz w:val="26"/>
          <w:szCs w:val="26"/>
          <w:lang w:eastAsia="zh-CN"/>
        </w:rPr>
        <w:t>nahzir</w:t>
      </w:r>
      <w:proofErr w:type="spellEnd"/>
      <w:r>
        <w:rPr>
          <w:rFonts w:ascii="Garamond" w:eastAsiaTheme="minorEastAsia" w:hAnsi="Garamond" w:cs="Garamond"/>
          <w:sz w:val="26"/>
          <w:szCs w:val="26"/>
          <w:lang w:eastAsia="zh-CN"/>
        </w:rPr>
        <w:t xml:space="preserve"> </w:t>
      </w:r>
      <w:proofErr w:type="spellStart"/>
      <w:r>
        <w:rPr>
          <w:rFonts w:ascii="Garamond" w:eastAsiaTheme="minorEastAsia" w:hAnsi="Garamond" w:cs="Garamond"/>
          <w:sz w:val="26"/>
          <w:szCs w:val="26"/>
          <w:lang w:eastAsia="zh-CN"/>
        </w:rPr>
        <w:t>qiyam</w:t>
      </w:r>
      <w:proofErr w:type="spellEnd"/>
      <w:r>
        <w:rPr>
          <w:rFonts w:ascii="Garamond" w:eastAsiaTheme="minorEastAsia" w:hAnsi="Garamond" w:cs="Garamond"/>
          <w:sz w:val="26"/>
          <w:szCs w:val="26"/>
          <w:lang w:eastAsia="zh-CN"/>
        </w:rPr>
        <w:t xml:space="preserve"> or mutawalli. However, the term "</w:t>
      </w:r>
      <w:proofErr w:type="spellStart"/>
      <w:r>
        <w:rPr>
          <w:rFonts w:ascii="Garamond" w:eastAsiaTheme="minorEastAsia" w:hAnsi="Garamond" w:cs="Garamond"/>
          <w:sz w:val="26"/>
          <w:szCs w:val="26"/>
          <w:lang w:eastAsia="zh-CN"/>
        </w:rPr>
        <w:t>nazhir</w:t>
      </w:r>
      <w:proofErr w:type="spellEnd"/>
      <w:r>
        <w:rPr>
          <w:rFonts w:ascii="Garamond" w:eastAsiaTheme="minorEastAsia" w:hAnsi="Garamond" w:cs="Garamond"/>
          <w:sz w:val="26"/>
          <w:szCs w:val="26"/>
          <w:lang w:eastAsia="zh-CN"/>
        </w:rPr>
        <w:t xml:space="preserve">" is mentioned in most of the </w:t>
      </w:r>
      <w:proofErr w:type="spellStart"/>
      <w:r>
        <w:rPr>
          <w:rFonts w:ascii="Garamond" w:eastAsiaTheme="minorEastAsia" w:hAnsi="Garamond" w:cs="Garamond"/>
          <w:sz w:val="26"/>
          <w:szCs w:val="26"/>
          <w:lang w:eastAsia="zh-CN"/>
        </w:rPr>
        <w:t>Fuqoha</w:t>
      </w:r>
      <w:proofErr w:type="spellEnd"/>
      <w:r>
        <w:rPr>
          <w:rFonts w:ascii="Garamond" w:eastAsiaTheme="minorEastAsia" w:hAnsi="Garamond" w:cs="Garamond"/>
          <w:sz w:val="26"/>
          <w:szCs w:val="26"/>
          <w:lang w:eastAsia="zh-CN"/>
        </w:rPr>
        <w:t xml:space="preserve"> and </w:t>
      </w:r>
      <w:proofErr w:type="spellStart"/>
      <w:r>
        <w:rPr>
          <w:rFonts w:ascii="Garamond" w:eastAsiaTheme="minorEastAsia" w:hAnsi="Garamond" w:cs="Garamond"/>
          <w:sz w:val="26"/>
          <w:szCs w:val="26"/>
          <w:lang w:eastAsia="zh-CN"/>
        </w:rPr>
        <w:t>Muhaqiqin</w:t>
      </w:r>
      <w:proofErr w:type="spellEnd"/>
      <w:r>
        <w:rPr>
          <w:rFonts w:ascii="Garamond" w:eastAsiaTheme="minorEastAsia" w:hAnsi="Garamond" w:cs="Garamond"/>
          <w:sz w:val="26"/>
          <w:szCs w:val="26"/>
          <w:lang w:eastAsia="zh-CN"/>
        </w:rPr>
        <w:t xml:space="preserve"> books </w:t>
      </w:r>
      <w:r>
        <w:rPr>
          <w:rFonts w:ascii="Garamond" w:eastAsiaTheme="minorEastAsia" w:hAnsi="Garamond" w:cs="Garamond"/>
          <w:sz w:val="26"/>
          <w:szCs w:val="26"/>
          <w:lang w:val="zh-CN" w:eastAsia="zh-CN"/>
        </w:rPr>
        <w:fldChar w:fldCharType="begin" w:fldLock="1"/>
      </w:r>
      <w:r>
        <w:rPr>
          <w:rFonts w:ascii="Garamond" w:eastAsiaTheme="minorEastAsia" w:hAnsi="Garamond" w:cs="Garamond"/>
          <w:sz w:val="26"/>
          <w:szCs w:val="26"/>
          <w:lang w:val="zh-CN" w:eastAsia="zh-CN"/>
        </w:rPr>
        <w:instrText>ADDIN CSL_CITATION {"citationItems":[{"id":"ITEM-1","itemData":{"author":[{"dropping-particle":"","family":"Qarut","given":"Nur binti Hasan Abdul Halim","non-dropping-particle":"","parse-names":false,"suffix":""}],"id":"ITEM-1","issued":{"date-parts":[["0"]]},"publisher":"Jami'ah Ummul Qura","publisher-place":"Makkah","title":"Wazaif Nazirul al-Waqf fi al-Fiqh al-Islamy","type":"book"},"uris":["http://www.mendeley.com/documents/?uuid=e3b4eca1-0f5b-4f50-9fdf-f76de0d93ae9"]}],"mendeley":{"formattedCitation":"(Qarut, n.d.)","plainTextFormattedCitation":"(Qarut, n.d.)","previouslyFormattedCitation":"(Qarut, n.d.)"},"properties":{"noteIndex":0},"schema":"https://github.com/citation-style-language/schema/raw/master/csl-citation.json"}</w:instrText>
      </w:r>
      <w:r>
        <w:rPr>
          <w:rFonts w:ascii="Garamond" w:eastAsiaTheme="minorEastAsia" w:hAnsi="Garamond" w:cs="Garamond"/>
          <w:sz w:val="26"/>
          <w:szCs w:val="26"/>
          <w:lang w:val="zh-CN" w:eastAsia="zh-CN"/>
        </w:rPr>
        <w:fldChar w:fldCharType="separate"/>
      </w:r>
      <w:r>
        <w:rPr>
          <w:rFonts w:ascii="Garamond" w:eastAsiaTheme="minorEastAsia" w:hAnsi="Garamond" w:cs="Garamond"/>
          <w:sz w:val="26"/>
          <w:szCs w:val="26"/>
          <w:lang w:val="zh-CN" w:eastAsia="zh-CN"/>
        </w:rPr>
        <w:t>(Qarut, n.d.)</w:t>
      </w:r>
      <w:r>
        <w:rPr>
          <w:rFonts w:ascii="Garamond" w:eastAsiaTheme="minorEastAsia" w:hAnsi="Garamond" w:cs="Garamond"/>
          <w:sz w:val="26"/>
          <w:szCs w:val="26"/>
          <w:lang w:val="zh-CN" w:eastAsia="zh-CN"/>
        </w:rPr>
        <w:fldChar w:fldCharType="end"/>
      </w:r>
      <w:r>
        <w:rPr>
          <w:rFonts w:ascii="Garamond" w:eastAsiaTheme="minorEastAsia" w:hAnsi="Garamond" w:cs="Garamond"/>
          <w:sz w:val="26"/>
          <w:szCs w:val="26"/>
          <w:lang w:eastAsia="zh-CN"/>
        </w:rPr>
        <w:t xml:space="preserve">. </w:t>
      </w:r>
      <w:r>
        <w:rPr>
          <w:rFonts w:ascii="Garamond" w:hAnsi="Garamond" w:cs="Garamond"/>
          <w:kern w:val="2"/>
          <w:sz w:val="26"/>
          <w:szCs w:val="26"/>
          <w:lang w:eastAsia="zh-CN"/>
          <w14:ligatures w14:val="standardContextual"/>
        </w:rPr>
        <w:t xml:space="preserve">The existence of </w:t>
      </w:r>
      <w:proofErr w:type="spellStart"/>
      <w:r>
        <w:rPr>
          <w:rFonts w:ascii="Garamond" w:hAnsi="Garamond" w:cs="Garamond"/>
          <w:kern w:val="2"/>
          <w:sz w:val="26"/>
          <w:szCs w:val="26"/>
          <w:lang w:eastAsia="zh-CN"/>
          <w14:ligatures w14:val="standardContextual"/>
        </w:rPr>
        <w:t>nazhir</w:t>
      </w:r>
      <w:proofErr w:type="spellEnd"/>
      <w:r>
        <w:rPr>
          <w:rFonts w:ascii="Garamond" w:hAnsi="Garamond" w:cs="Garamond"/>
          <w:kern w:val="2"/>
          <w:sz w:val="26"/>
          <w:szCs w:val="26"/>
          <w:lang w:eastAsia="zh-CN"/>
          <w14:ligatures w14:val="standardContextual"/>
        </w:rPr>
        <w:t xml:space="preserve">, who is in charge of maintaining and investing waqf assets, is one way in Islamic sharia to ensure that waqf assets are well managed and developed. In waqf investment, the </w:t>
      </w:r>
      <w:proofErr w:type="spellStart"/>
      <w:r>
        <w:rPr>
          <w:rFonts w:ascii="Garamond" w:hAnsi="Garamond" w:cs="Garamond"/>
          <w:kern w:val="2"/>
          <w:sz w:val="26"/>
          <w:szCs w:val="26"/>
          <w:lang w:eastAsia="zh-CN"/>
          <w14:ligatures w14:val="standardContextual"/>
        </w:rPr>
        <w:t>nazhir</w:t>
      </w:r>
      <w:proofErr w:type="spellEnd"/>
      <w:r>
        <w:rPr>
          <w:rFonts w:ascii="Garamond" w:hAnsi="Garamond" w:cs="Garamond"/>
          <w:kern w:val="2"/>
          <w:sz w:val="26"/>
          <w:szCs w:val="26"/>
          <w:lang w:eastAsia="zh-CN"/>
          <w14:ligatures w14:val="standardContextual"/>
        </w:rPr>
        <w:t xml:space="preserve"> must have competence in the field of investment of waqf assets; if he does not have this ability, the </w:t>
      </w:r>
      <w:proofErr w:type="spellStart"/>
      <w:r>
        <w:rPr>
          <w:rFonts w:ascii="Garamond" w:hAnsi="Garamond" w:cs="Garamond"/>
          <w:kern w:val="2"/>
          <w:sz w:val="26"/>
          <w:szCs w:val="26"/>
          <w:lang w:eastAsia="zh-CN"/>
          <w14:ligatures w14:val="standardContextual"/>
        </w:rPr>
        <w:t>nazhir</w:t>
      </w:r>
      <w:proofErr w:type="spellEnd"/>
      <w:r>
        <w:rPr>
          <w:rFonts w:ascii="Garamond" w:hAnsi="Garamond" w:cs="Garamond"/>
          <w:kern w:val="2"/>
          <w:sz w:val="26"/>
          <w:szCs w:val="26"/>
          <w:lang w:eastAsia="zh-CN"/>
          <w14:ligatures w14:val="standardContextual"/>
        </w:rPr>
        <w:t xml:space="preserve"> can appoint other people or professional institutions that master the field of investment of waqf assets to cooperate in the investment of waqf assets. According to </w:t>
      </w:r>
      <w:r>
        <w:rPr>
          <w:rFonts w:ascii="Garamond" w:eastAsiaTheme="minorEastAsia" w:hAnsi="Garamond" w:cs="Garamond"/>
          <w:sz w:val="26"/>
          <w:szCs w:val="26"/>
          <w:lang w:val="zh-CN" w:eastAsia="zh-CN"/>
        </w:rPr>
        <w:fldChar w:fldCharType="begin" w:fldLock="1"/>
      </w:r>
      <w:r>
        <w:rPr>
          <w:rFonts w:ascii="Garamond" w:eastAsiaTheme="minorEastAsia" w:hAnsi="Garamond" w:cs="Garamond"/>
          <w:sz w:val="26"/>
          <w:szCs w:val="26"/>
          <w:lang w:val="zh-CN" w:eastAsia="zh-CN"/>
        </w:rPr>
        <w:instrText>ADDIN CSL_CITATION {"citationItems":[{"id":"ITEM-1","itemData":{"author":[{"dropping-particle":"","family":"Nasution","given":"Mustafa Edwin","non-dropping-particle":"","parse-names":false,"suffix":""}],"id":"ITEM-1","issued":{"date-parts":[["2009"]]},"publisher-place":"Pretorika Afrika Selatan","title":"Technique and Modalities of Investment in Waqaf Institutions","type":"report"},"uris":["http://www.mendeley.com/documents/?uuid=c0e6758a-67fe-4e27-808a-664626e10009"]}],"mendeley":{"formattedCitation":"(Nasution, 2009)","plainTextFormattedCitation":"(Nasution, 2009)","previouslyFormattedCitation":"(Nasution, 2009)"},"properties":{"noteIndex":0},"schema":"https://github.com/citation-style-language/schema/raw/master/csl-citation.json"}</w:instrText>
      </w:r>
      <w:r>
        <w:rPr>
          <w:rFonts w:ascii="Garamond" w:eastAsiaTheme="minorEastAsia" w:hAnsi="Garamond" w:cs="Garamond"/>
          <w:sz w:val="26"/>
          <w:szCs w:val="26"/>
          <w:lang w:val="zh-CN" w:eastAsia="zh-CN"/>
        </w:rPr>
        <w:fldChar w:fldCharType="separate"/>
      </w:r>
      <w:r>
        <w:rPr>
          <w:rFonts w:ascii="Garamond" w:eastAsiaTheme="minorEastAsia" w:hAnsi="Garamond" w:cs="Garamond"/>
          <w:sz w:val="26"/>
          <w:szCs w:val="26"/>
          <w:lang w:val="zh-CN" w:eastAsia="zh-CN"/>
        </w:rPr>
        <w:t xml:space="preserve">Nasution </w:t>
      </w:r>
      <w:r>
        <w:rPr>
          <w:rFonts w:ascii="Garamond" w:eastAsiaTheme="minorEastAsia" w:hAnsi="Garamond" w:cs="Garamond"/>
          <w:sz w:val="26"/>
          <w:szCs w:val="26"/>
          <w:lang w:eastAsia="zh-CN"/>
        </w:rPr>
        <w:t>(</w:t>
      </w:r>
      <w:r>
        <w:rPr>
          <w:rFonts w:ascii="Garamond" w:eastAsiaTheme="minorEastAsia" w:hAnsi="Garamond" w:cs="Garamond"/>
          <w:sz w:val="26"/>
          <w:szCs w:val="26"/>
          <w:lang w:val="zh-CN" w:eastAsia="zh-CN"/>
        </w:rPr>
        <w:t>2009)</w:t>
      </w:r>
      <w:r>
        <w:rPr>
          <w:rFonts w:ascii="Garamond" w:eastAsiaTheme="minorEastAsia" w:hAnsi="Garamond" w:cs="Garamond"/>
          <w:sz w:val="26"/>
          <w:szCs w:val="26"/>
          <w:lang w:val="zh-CN" w:eastAsia="zh-CN"/>
        </w:rPr>
        <w:fldChar w:fldCharType="end"/>
      </w:r>
      <w:r>
        <w:rPr>
          <w:rFonts w:ascii="Garamond" w:eastAsiaTheme="minorEastAsia" w:hAnsi="Garamond" w:cs="Garamond"/>
          <w:sz w:val="26"/>
          <w:szCs w:val="26"/>
          <w:lang w:eastAsia="zh-CN"/>
        </w:rPr>
        <w:t xml:space="preserve">, </w:t>
      </w:r>
      <w:r>
        <w:rPr>
          <w:rFonts w:ascii="Garamond" w:hAnsi="Garamond" w:cs="Garamond"/>
          <w:kern w:val="2"/>
          <w:sz w:val="26"/>
          <w:szCs w:val="26"/>
          <w:lang w:eastAsia="zh-CN"/>
          <w14:ligatures w14:val="standardContextual"/>
        </w:rPr>
        <w:t xml:space="preserve">in addition to having to meet the general requirements in contracting, namely being intelligent, puberty, and Muslim, investment waqf </w:t>
      </w:r>
      <w:proofErr w:type="spellStart"/>
      <w:r>
        <w:rPr>
          <w:rFonts w:ascii="Garamond" w:hAnsi="Garamond" w:cs="Garamond"/>
          <w:kern w:val="2"/>
          <w:sz w:val="26"/>
          <w:szCs w:val="26"/>
          <w:lang w:eastAsia="zh-CN"/>
          <w14:ligatures w14:val="standardContextual"/>
        </w:rPr>
        <w:t>nazhir</w:t>
      </w:r>
      <w:proofErr w:type="spellEnd"/>
      <w:r>
        <w:rPr>
          <w:rFonts w:ascii="Garamond" w:hAnsi="Garamond" w:cs="Garamond"/>
          <w:kern w:val="2"/>
          <w:sz w:val="26"/>
          <w:szCs w:val="26"/>
          <w:lang w:eastAsia="zh-CN"/>
          <w14:ligatures w14:val="standardContextual"/>
        </w:rPr>
        <w:t xml:space="preserve"> must have two important conditions so that waqf management becomes good and correct namely first, </w:t>
      </w:r>
      <w:proofErr w:type="spellStart"/>
      <w:r>
        <w:rPr>
          <w:rFonts w:ascii="Garamond" w:hAnsi="Garamond" w:cs="Garamond"/>
          <w:kern w:val="2"/>
          <w:sz w:val="26"/>
          <w:szCs w:val="26"/>
          <w:lang w:eastAsia="zh-CN"/>
          <w14:ligatures w14:val="standardContextual"/>
        </w:rPr>
        <w:t>nazhir</w:t>
      </w:r>
      <w:proofErr w:type="spellEnd"/>
      <w:r>
        <w:rPr>
          <w:rFonts w:ascii="Garamond" w:hAnsi="Garamond" w:cs="Garamond"/>
          <w:kern w:val="2"/>
          <w:sz w:val="26"/>
          <w:szCs w:val="26"/>
          <w:lang w:eastAsia="zh-CN"/>
          <w14:ligatures w14:val="standardContextual"/>
        </w:rPr>
        <w:t xml:space="preserve"> must have a fair nature ('</w:t>
      </w:r>
      <w:proofErr w:type="spellStart"/>
      <w:r>
        <w:rPr>
          <w:rFonts w:ascii="Garamond" w:hAnsi="Garamond" w:cs="Garamond"/>
          <w:kern w:val="2"/>
          <w:sz w:val="26"/>
          <w:szCs w:val="26"/>
          <w:lang w:eastAsia="zh-CN"/>
          <w14:ligatures w14:val="standardContextual"/>
        </w:rPr>
        <w:t>adaalah</w:t>
      </w:r>
      <w:proofErr w:type="spellEnd"/>
      <w:r>
        <w:rPr>
          <w:rFonts w:ascii="Garamond" w:hAnsi="Garamond" w:cs="Garamond"/>
          <w:kern w:val="2"/>
          <w:sz w:val="26"/>
          <w:szCs w:val="26"/>
          <w:lang w:eastAsia="zh-CN"/>
          <w14:ligatures w14:val="standardContextual"/>
        </w:rPr>
        <w:t xml:space="preserve">) or </w:t>
      </w:r>
      <w:proofErr w:type="spellStart"/>
      <w:r>
        <w:rPr>
          <w:rFonts w:ascii="Garamond" w:hAnsi="Garamond" w:cs="Garamond"/>
          <w:kern w:val="2"/>
          <w:sz w:val="26"/>
          <w:szCs w:val="26"/>
          <w:lang w:eastAsia="zh-CN"/>
          <w14:ligatures w14:val="standardContextual"/>
        </w:rPr>
        <w:t>amanah</w:t>
      </w:r>
      <w:proofErr w:type="spellEnd"/>
      <w:r>
        <w:rPr>
          <w:rFonts w:ascii="Garamond" w:hAnsi="Garamond" w:cs="Garamond"/>
          <w:kern w:val="2"/>
          <w:sz w:val="26"/>
          <w:szCs w:val="26"/>
          <w:lang w:eastAsia="zh-CN"/>
          <w14:ligatures w14:val="standardContextual"/>
        </w:rPr>
        <w:t xml:space="preserve">. Second, </w:t>
      </w:r>
      <w:proofErr w:type="spellStart"/>
      <w:r>
        <w:rPr>
          <w:rFonts w:ascii="Garamond" w:hAnsi="Garamond" w:cs="Garamond"/>
          <w:kern w:val="2"/>
          <w:sz w:val="26"/>
          <w:szCs w:val="26"/>
          <w:lang w:eastAsia="zh-CN"/>
          <w14:ligatures w14:val="standardContextual"/>
        </w:rPr>
        <w:t>nazhir</w:t>
      </w:r>
      <w:proofErr w:type="spellEnd"/>
      <w:r>
        <w:rPr>
          <w:rFonts w:ascii="Garamond" w:hAnsi="Garamond" w:cs="Garamond"/>
          <w:kern w:val="2"/>
          <w:sz w:val="26"/>
          <w:szCs w:val="26"/>
          <w:lang w:eastAsia="zh-CN"/>
          <w14:ligatures w14:val="standardContextual"/>
        </w:rPr>
        <w:t xml:space="preserve"> must have the ability to manage and develop waqf assets, which, in the language of jurisprudence, is expressed by the term </w:t>
      </w:r>
      <w:proofErr w:type="spellStart"/>
      <w:r>
        <w:rPr>
          <w:rFonts w:ascii="Garamond" w:hAnsi="Garamond" w:cs="Garamond"/>
          <w:kern w:val="2"/>
          <w:sz w:val="26"/>
          <w:szCs w:val="26"/>
          <w:lang w:eastAsia="zh-CN"/>
          <w14:ligatures w14:val="standardContextual"/>
        </w:rPr>
        <w:t>kifayah</w:t>
      </w:r>
      <w:proofErr w:type="spellEnd"/>
      <w:r>
        <w:rPr>
          <w:rFonts w:ascii="Garamond" w:hAnsi="Garamond" w:cs="Garamond"/>
          <w:kern w:val="2"/>
          <w:sz w:val="26"/>
          <w:szCs w:val="26"/>
          <w:lang w:eastAsia="zh-CN"/>
          <w14:ligatures w14:val="standardContextual"/>
        </w:rPr>
        <w:t xml:space="preserve"> </w:t>
      </w:r>
      <w:r>
        <w:rPr>
          <w:rFonts w:ascii="Garamond" w:eastAsiaTheme="minorEastAsia" w:hAnsi="Garamond" w:cs="Garamond"/>
          <w:sz w:val="26"/>
          <w:szCs w:val="26"/>
          <w:lang w:val="zh-CN" w:eastAsia="zh-CN"/>
        </w:rPr>
        <w:fldChar w:fldCharType="begin" w:fldLock="1"/>
      </w:r>
      <w:r>
        <w:rPr>
          <w:rFonts w:ascii="Garamond" w:eastAsiaTheme="minorEastAsia" w:hAnsi="Garamond" w:cs="Garamond"/>
          <w:sz w:val="26"/>
          <w:szCs w:val="26"/>
          <w:lang w:val="zh-CN" w:eastAsia="zh-CN"/>
        </w:rPr>
        <w:instrText>ADDIN CSL_CITATION {"citationItems":[{"id":"ITEM-1","itemData":{"author":[{"dropping-particle":"","family":"Al-Syua'ib","given":"Khalid Abdullah","non-dropping-particle":"","parse-names":false,"suffix":""}],"edition":"I","id":"ITEM-1","issued":{"date-parts":[["2006"]]},"publisher":"al-Amanah al-Aamah lil Auqaf","publisher-place":"Kuwait","title":"an-Nazarah 'ala al-Waqf","type":"book"},"uris":["http://www.mendeley.com/documents/?uuid=0a6f46ac-f942-4c31-a1b9-ee16f827a0ee"]}],"mendeley":{"formattedCitation":"(Al-Syua’ib, 2006)","plainTextFormattedCitation":"(Al-Syua’ib, 2006)","previouslyFormattedCitation":"(Al-Syua’ib, 2006)"},"properties":{"noteIndex":0},"schema":"https://github.com/citation-style-language/schema/raw/master/csl-citation.json"}</w:instrText>
      </w:r>
      <w:r>
        <w:rPr>
          <w:rFonts w:ascii="Garamond" w:eastAsiaTheme="minorEastAsia" w:hAnsi="Garamond" w:cs="Garamond"/>
          <w:sz w:val="26"/>
          <w:szCs w:val="26"/>
          <w:lang w:val="zh-CN" w:eastAsia="zh-CN"/>
        </w:rPr>
        <w:fldChar w:fldCharType="separate"/>
      </w:r>
      <w:r>
        <w:rPr>
          <w:rFonts w:ascii="Garamond" w:eastAsiaTheme="minorEastAsia" w:hAnsi="Garamond" w:cs="Garamond"/>
          <w:sz w:val="26"/>
          <w:szCs w:val="26"/>
          <w:lang w:val="zh-CN" w:eastAsia="zh-CN"/>
        </w:rPr>
        <w:t>(Al-Syua’ib, 2006)</w:t>
      </w:r>
      <w:r>
        <w:rPr>
          <w:rFonts w:ascii="Garamond" w:eastAsiaTheme="minorEastAsia" w:hAnsi="Garamond" w:cs="Garamond"/>
          <w:sz w:val="26"/>
          <w:szCs w:val="26"/>
          <w:lang w:val="zh-CN" w:eastAsia="zh-CN"/>
        </w:rPr>
        <w:fldChar w:fldCharType="end"/>
      </w:r>
      <w:r>
        <w:rPr>
          <w:rFonts w:ascii="Garamond" w:eastAsiaTheme="minorEastAsia" w:hAnsi="Garamond" w:cs="Garamond"/>
          <w:sz w:val="26"/>
          <w:szCs w:val="26"/>
          <w:lang w:val="zh-CN" w:eastAsia="zh-CN"/>
        </w:rPr>
        <w:t>.</w:t>
      </w:r>
    </w:p>
    <w:p w14:paraId="11846A57" w14:textId="77777777" w:rsidR="00D213BE" w:rsidRDefault="00000000">
      <w:pPr>
        <w:ind w:firstLine="720"/>
        <w:jc w:val="both"/>
        <w:rPr>
          <w:rFonts w:ascii="Garamond" w:hAnsi="Garamond" w:cs="Garamond"/>
          <w:kern w:val="2"/>
          <w:sz w:val="26"/>
          <w:szCs w:val="26"/>
          <w:lang w:eastAsia="zh-CN"/>
          <w14:ligatures w14:val="standardContextual"/>
        </w:rPr>
      </w:pPr>
      <w:r>
        <w:rPr>
          <w:rFonts w:ascii="Garamond" w:hAnsi="Garamond" w:cs="Garamond"/>
          <w:kern w:val="2"/>
          <w:sz w:val="26"/>
          <w:szCs w:val="26"/>
          <w:lang w:eastAsia="zh-CN"/>
          <w14:ligatures w14:val="standardContextual"/>
        </w:rPr>
        <w:t xml:space="preserve">In waqf regulations in Indonesia, there are three kinds of nazir, namely: 1) individual nazir, 2) Nazhir Organization, 3. Nazhir Legal Entity. </w:t>
      </w:r>
      <w:r>
        <w:rPr>
          <w:rFonts w:ascii="Garamond" w:eastAsiaTheme="minorEastAsia" w:hAnsi="Garamond" w:cs="Garamond"/>
          <w:sz w:val="26"/>
          <w:szCs w:val="26"/>
          <w:lang w:val="zh-CN" w:eastAsia="zh-CN"/>
        </w:rPr>
        <w:t xml:space="preserve"> </w:t>
      </w:r>
      <w:r>
        <w:rPr>
          <w:rFonts w:ascii="Garamond" w:hAnsi="Garamond" w:cs="Garamond"/>
          <w:kern w:val="2"/>
          <w:sz w:val="26"/>
          <w:szCs w:val="26"/>
          <w:lang w:eastAsia="zh-CN"/>
          <w14:ligatures w14:val="standardContextual"/>
        </w:rPr>
        <w:t>It is a debate among waqf practitioners and researchers about the ideal institution for managing investment endowments</w:t>
      </w:r>
      <w:r>
        <w:rPr>
          <w:rFonts w:ascii="Garamond" w:eastAsiaTheme="minorEastAsia" w:hAnsi="Garamond" w:cs="Garamond"/>
          <w:sz w:val="26"/>
          <w:szCs w:val="26"/>
          <w:lang w:eastAsia="zh-CN"/>
        </w:rPr>
        <w:t xml:space="preserve"> </w:t>
      </w:r>
      <w:r>
        <w:rPr>
          <w:rFonts w:ascii="Garamond" w:eastAsiaTheme="minorEastAsia" w:hAnsi="Garamond" w:cs="Garamond"/>
          <w:sz w:val="26"/>
          <w:szCs w:val="26"/>
          <w:lang w:val="zh-CN" w:eastAsia="zh-CN"/>
        </w:rPr>
        <w:fldChar w:fldCharType="begin" w:fldLock="1"/>
      </w:r>
      <w:r>
        <w:rPr>
          <w:rFonts w:ascii="Garamond" w:eastAsiaTheme="minorEastAsia" w:hAnsi="Garamond" w:cs="Garamond"/>
          <w:sz w:val="26"/>
          <w:szCs w:val="26"/>
          <w:lang w:val="zh-CN" w:eastAsia="zh-CN"/>
        </w:rPr>
        <w:instrText>ADDIN CSL_CITATION {"citationItems":[{"id":"ITEM-1","itemData":{"abstract":"Waqf, in Arabic language, means hold, confinement or prohibition. The word Waqf is used in Islam in the meaning of holding certain property and preserving it for the confined benefit of certain philanthropy and prohibiting any use or disposition of it outside that specific objective. Waqf (pl. Awqaf) is called Habs (pl. Ahbas) in North and West Africa. This definition accords perpetuity to Waqf, i.e., it applies to non-perishable property whose benefit can be extracted without consuming the property itself. Therefore Waqf widely relates to land and buildings. However, there are Waqf of books, agricultural machinery, cattles, shares and stocks and cash money. The idea of Waqf is as old as humanity. Muslim jurists argue that the first Waqf ever is the sacred building of Ka c bah in Makkah since the Qur'an (III: 96) mentions that it is the first house of worship set for people. Practically, all societies set aside certain lots of land and buildings, as places of worship. Today, the idea of Awqaf is known and practiced all over the world. It exists in Europe and America under the name of foundations and sometimes endowments, especially religious and charitable foundations. There are tens of thousand foundations in the United States alone. Beginning and kinds of Waqf","author":[{"dropping-particle":"","family":"Kahf","given":"Monzer","non-dropping-particle":"","parse-names":false,"suffix":""}],"id":"ITEM-1","issued":{"date-parts":[["2016"]]},"page":"2","title":"Waqf: a Quick Overview","type":"article-journal"},"uris":["http://www.mendeley.com/documents/?uuid=dd45745a-438b-493a-812d-5c0bc471a5f6"]}],"mendeley":{"formattedCitation":"(Kahf, 2016)","plainTextFormattedCitation":"(Kahf, 2016)","previouslyFormattedCitation":"(Kahf, 2016)"},"properties":{"noteIndex":0},"schema":"https://github.com/citation-style-language/schema/raw/master/csl-citation.json"}</w:instrText>
      </w:r>
      <w:r>
        <w:rPr>
          <w:rFonts w:ascii="Garamond" w:eastAsiaTheme="minorEastAsia" w:hAnsi="Garamond" w:cs="Garamond"/>
          <w:sz w:val="26"/>
          <w:szCs w:val="26"/>
          <w:lang w:val="zh-CN" w:eastAsia="zh-CN"/>
        </w:rPr>
        <w:fldChar w:fldCharType="separate"/>
      </w:r>
      <w:r>
        <w:rPr>
          <w:rFonts w:ascii="Garamond" w:eastAsiaTheme="minorEastAsia" w:hAnsi="Garamond" w:cs="Garamond"/>
          <w:sz w:val="26"/>
          <w:szCs w:val="26"/>
          <w:lang w:val="zh-CN" w:eastAsia="zh-CN"/>
        </w:rPr>
        <w:t>(Kahf, 2016)</w:t>
      </w:r>
      <w:r>
        <w:rPr>
          <w:rFonts w:ascii="Garamond" w:eastAsiaTheme="minorEastAsia" w:hAnsi="Garamond" w:cs="Garamond"/>
          <w:sz w:val="26"/>
          <w:szCs w:val="26"/>
          <w:lang w:val="zh-CN" w:eastAsia="zh-CN"/>
        </w:rPr>
        <w:fldChar w:fldCharType="end"/>
      </w:r>
      <w:r>
        <w:rPr>
          <w:rFonts w:ascii="Garamond" w:eastAsiaTheme="minorEastAsia" w:hAnsi="Garamond" w:cs="Garamond"/>
          <w:sz w:val="26"/>
          <w:szCs w:val="26"/>
          <w:lang w:val="zh-CN" w:eastAsia="zh-CN"/>
        </w:rPr>
        <w:t>)</w:t>
      </w:r>
      <w:r>
        <w:rPr>
          <w:rFonts w:ascii="Garamond" w:eastAsiaTheme="minorEastAsia" w:hAnsi="Garamond" w:cs="Garamond"/>
          <w:sz w:val="26"/>
          <w:szCs w:val="26"/>
          <w:lang w:eastAsia="zh-CN"/>
        </w:rPr>
        <w:t xml:space="preserve">. </w:t>
      </w:r>
      <w:r>
        <w:rPr>
          <w:rFonts w:ascii="Garamond" w:eastAsiaTheme="minorEastAsia" w:hAnsi="Garamond" w:cs="Garamond"/>
          <w:sz w:val="26"/>
          <w:szCs w:val="26"/>
          <w:lang w:val="zh-CN" w:eastAsia="zh-CN"/>
        </w:rPr>
        <w:fldChar w:fldCharType="begin" w:fldLock="1"/>
      </w:r>
      <w:r>
        <w:rPr>
          <w:rFonts w:ascii="Garamond" w:eastAsiaTheme="minorEastAsia" w:hAnsi="Garamond" w:cs="Garamond"/>
          <w:sz w:val="26"/>
          <w:szCs w:val="26"/>
          <w:lang w:val="zh-CN" w:eastAsia="zh-CN"/>
        </w:rPr>
        <w:instrText>ADDIN CSL_CITATION {"citationItems":[{"id":"ITEM-1","itemData":{"ISBN":"9960321509","abstract":"The occasional paper studies the role of zakat and awqaf in mitigating poverty in Muslim communities. The study addresses the issue by studying the institutional set-up and mechanisms of using zakat and awqaf for poverty alleviation. It discusses how these institutions can be implemented successfully to achieve the results in contemporary times using theoretical arguments and empirical support.","author":[{"dropping-particle":"","family":"Ahmed","given":"Habib","non-dropping-particle":"","parse-names":false,"suffix":""}],"id":"ITEM-1","issued":{"date-parts":[["2004"]]},"publisher":"Islamic Research and Training Institute","publisher-place":"Jeddah","title":"Role of Zakah and Awqaf in Poverty Alleviation","type":"book"},"uris":["http://www.mendeley.com/documents/?uuid=03be825d-b07e-4eb6-ae4f-00b841288b57"]}],"mendeley":{"formattedCitation":"(Ahmed, 2004)","plainTextFormattedCitation":"(Ahmed, 2004)","previouslyFormattedCitation":"(Ahmed, 2004)"},"properties":{"noteIndex":0},"schema":"https://github.com/citation-style-language/schema/raw/master/csl-citation.json"}</w:instrText>
      </w:r>
      <w:r>
        <w:rPr>
          <w:rFonts w:ascii="Garamond" w:eastAsiaTheme="minorEastAsia" w:hAnsi="Garamond" w:cs="Garamond"/>
          <w:sz w:val="26"/>
          <w:szCs w:val="26"/>
          <w:lang w:val="zh-CN" w:eastAsia="zh-CN"/>
        </w:rPr>
        <w:fldChar w:fldCharType="separate"/>
      </w:r>
      <w:r>
        <w:rPr>
          <w:rFonts w:ascii="Garamond" w:eastAsiaTheme="minorEastAsia" w:hAnsi="Garamond" w:cs="Garamond"/>
          <w:sz w:val="26"/>
          <w:szCs w:val="26"/>
          <w:lang w:val="zh-CN" w:eastAsia="zh-CN"/>
        </w:rPr>
        <w:t xml:space="preserve">Ahmed, </w:t>
      </w:r>
      <w:r>
        <w:rPr>
          <w:rFonts w:ascii="Garamond" w:eastAsiaTheme="minorEastAsia" w:hAnsi="Garamond" w:cs="Garamond"/>
          <w:sz w:val="26"/>
          <w:szCs w:val="26"/>
          <w:lang w:eastAsia="zh-CN"/>
        </w:rPr>
        <w:t>(</w:t>
      </w:r>
      <w:r>
        <w:rPr>
          <w:rFonts w:ascii="Garamond" w:eastAsiaTheme="minorEastAsia" w:hAnsi="Garamond" w:cs="Garamond"/>
          <w:sz w:val="26"/>
          <w:szCs w:val="26"/>
          <w:lang w:val="zh-CN" w:eastAsia="zh-CN"/>
        </w:rPr>
        <w:t>2004)</w:t>
      </w:r>
      <w:r>
        <w:rPr>
          <w:rFonts w:ascii="Garamond" w:eastAsiaTheme="minorEastAsia" w:hAnsi="Garamond" w:cs="Garamond"/>
          <w:sz w:val="26"/>
          <w:szCs w:val="26"/>
          <w:lang w:val="zh-CN" w:eastAsia="zh-CN"/>
        </w:rPr>
        <w:fldChar w:fldCharType="end"/>
      </w:r>
      <w:r>
        <w:rPr>
          <w:rFonts w:ascii="Garamond" w:eastAsiaTheme="minorEastAsia" w:hAnsi="Garamond" w:cs="Garamond"/>
          <w:sz w:val="26"/>
          <w:szCs w:val="26"/>
          <w:lang w:val="zh-CN" w:eastAsia="zh-CN"/>
        </w:rPr>
        <w:t xml:space="preserve"> </w:t>
      </w:r>
      <w:r>
        <w:rPr>
          <w:rFonts w:ascii="Garamond" w:hAnsi="Garamond" w:cs="Garamond"/>
          <w:kern w:val="2"/>
          <w:sz w:val="26"/>
          <w:szCs w:val="26"/>
          <w:lang w:eastAsia="zh-CN"/>
          <w14:ligatures w14:val="standardContextual"/>
        </w:rPr>
        <w:t>rejects the management of waqf carried out by the government. Because according to them, the government is a bureaucratic institution that performs public services, not in accordance with the essence of waqf management, which requires fast, innovative decision-making and contains elements of investment.</w:t>
      </w:r>
    </w:p>
    <w:p w14:paraId="1FF039EA" w14:textId="77777777" w:rsidR="00D213BE" w:rsidRDefault="00000000">
      <w:pPr>
        <w:spacing w:before="100" w:beforeAutospacing="1"/>
        <w:ind w:firstLine="720"/>
        <w:contextualSpacing/>
        <w:jc w:val="both"/>
        <w:rPr>
          <w:rFonts w:ascii="Garamond" w:eastAsiaTheme="minorEastAsia" w:hAnsi="Garamond" w:cs="Garamond"/>
          <w:sz w:val="26"/>
          <w:szCs w:val="26"/>
          <w:lang w:val="zh-CN" w:eastAsia="zh-CN"/>
        </w:rPr>
      </w:pPr>
      <w:r>
        <w:rPr>
          <w:rFonts w:ascii="Garamond" w:eastAsiaTheme="minorEastAsia" w:hAnsi="Garamond" w:cs="Garamond"/>
          <w:sz w:val="26"/>
          <w:szCs w:val="26"/>
          <w:lang w:eastAsia="zh-CN"/>
        </w:rPr>
        <w:t>According to</w:t>
      </w:r>
      <w:r>
        <w:rPr>
          <w:rFonts w:ascii="Garamond" w:eastAsiaTheme="minorEastAsia" w:hAnsi="Garamond" w:cs="Garamond"/>
          <w:sz w:val="26"/>
          <w:szCs w:val="26"/>
          <w:lang w:val="zh-CN" w:eastAsia="zh-CN"/>
        </w:rPr>
        <w:t xml:space="preserve"> </w:t>
      </w:r>
      <w:r>
        <w:rPr>
          <w:rFonts w:ascii="Garamond" w:eastAsiaTheme="minorEastAsia" w:hAnsi="Garamond" w:cs="Garamond"/>
          <w:sz w:val="26"/>
          <w:szCs w:val="26"/>
          <w:lang w:val="zh-CN" w:eastAsia="zh-CN"/>
        </w:rPr>
        <w:fldChar w:fldCharType="begin" w:fldLock="1"/>
      </w:r>
      <w:r>
        <w:rPr>
          <w:rFonts w:ascii="Garamond" w:eastAsiaTheme="minorEastAsia" w:hAnsi="Garamond" w:cs="Garamond"/>
          <w:sz w:val="26"/>
          <w:szCs w:val="26"/>
          <w:lang w:val="zh-CN" w:eastAsia="zh-CN"/>
        </w:rPr>
        <w:instrText>ADDIN CSL_CITATION {"citationItems":[{"id":"ITEM-1","itemData":{"author":[{"dropping-particle":"","family":"Bujalal","given":"Muhammad","non-dropping-particle":"","parse-names":false,"suffix":""}],"id":"ITEM-1","issued":{"date-parts":[["2003"]]},"publisher-place":"Makkah","title":"al-Hajah ilaa Tahdis al-Muasasah al-Waqfiyyah bimaa Tukhdimu Aghrad at-Tanmiyyah al-Iqtishadiyyah","type":"report"},"uris":["http://www.mendeley.com/documents/?uuid=de07f83e-032e-4ef4-9fbb-46f14913030e"]}],"mendeley":{"formattedCitation":"(Bujalal, 2003)","plainTextFormattedCitation":"(Bujalal, 2003)","previouslyFormattedCitation":"(Bujalal, 2003)"},"properties":{"noteIndex":0},"schema":"https://github.com/citation-style-language/schema/raw/master/csl-citation.json"}</w:instrText>
      </w:r>
      <w:r>
        <w:rPr>
          <w:rFonts w:ascii="Garamond" w:eastAsiaTheme="minorEastAsia" w:hAnsi="Garamond" w:cs="Garamond"/>
          <w:sz w:val="26"/>
          <w:szCs w:val="26"/>
          <w:lang w:val="zh-CN" w:eastAsia="zh-CN"/>
        </w:rPr>
        <w:fldChar w:fldCharType="separate"/>
      </w:r>
      <w:r>
        <w:rPr>
          <w:rFonts w:ascii="Garamond" w:eastAsiaTheme="minorEastAsia" w:hAnsi="Garamond" w:cs="Garamond"/>
          <w:sz w:val="26"/>
          <w:szCs w:val="26"/>
          <w:lang w:val="zh-CN" w:eastAsia="zh-CN"/>
        </w:rPr>
        <w:t>Bujalal</w:t>
      </w:r>
      <w:r>
        <w:rPr>
          <w:rFonts w:ascii="Garamond" w:eastAsiaTheme="minorEastAsia" w:hAnsi="Garamond" w:cs="Garamond"/>
          <w:sz w:val="26"/>
          <w:szCs w:val="26"/>
          <w:lang w:eastAsia="zh-CN"/>
        </w:rPr>
        <w:t xml:space="preserve"> (</w:t>
      </w:r>
      <w:r>
        <w:rPr>
          <w:rFonts w:ascii="Garamond" w:eastAsiaTheme="minorEastAsia" w:hAnsi="Garamond" w:cs="Garamond"/>
          <w:sz w:val="26"/>
          <w:szCs w:val="26"/>
          <w:lang w:val="zh-CN" w:eastAsia="zh-CN"/>
        </w:rPr>
        <w:t>2003)</w:t>
      </w:r>
      <w:r>
        <w:rPr>
          <w:rFonts w:ascii="Garamond" w:eastAsiaTheme="minorEastAsia" w:hAnsi="Garamond" w:cs="Garamond"/>
          <w:sz w:val="26"/>
          <w:szCs w:val="26"/>
          <w:lang w:val="zh-CN" w:eastAsia="zh-CN"/>
        </w:rPr>
        <w:fldChar w:fldCharType="end"/>
      </w:r>
      <w:r>
        <w:rPr>
          <w:rFonts w:ascii="Garamond" w:eastAsiaTheme="minorEastAsia" w:hAnsi="Garamond" w:cs="Garamond"/>
          <w:sz w:val="26"/>
          <w:szCs w:val="26"/>
          <w:lang w:eastAsia="zh-CN"/>
        </w:rPr>
        <w:t xml:space="preserve"> </w:t>
      </w:r>
      <w:r>
        <w:rPr>
          <w:rFonts w:ascii="Garamond" w:hAnsi="Garamond" w:cs="Garamond"/>
          <w:kern w:val="2"/>
          <w:sz w:val="26"/>
          <w:szCs w:val="26"/>
          <w:lang w:eastAsia="zh-CN"/>
          <w14:ligatures w14:val="standardContextual"/>
        </w:rPr>
        <w:t xml:space="preserve">in his paper entitled al-Hajah Ila </w:t>
      </w:r>
      <w:proofErr w:type="spellStart"/>
      <w:r>
        <w:rPr>
          <w:rFonts w:ascii="Garamond" w:hAnsi="Garamond" w:cs="Garamond"/>
          <w:kern w:val="2"/>
          <w:sz w:val="26"/>
          <w:szCs w:val="26"/>
          <w:lang w:eastAsia="zh-CN"/>
          <w14:ligatures w14:val="standardContextual"/>
        </w:rPr>
        <w:t>Tahdits</w:t>
      </w:r>
      <w:proofErr w:type="spellEnd"/>
      <w:r>
        <w:rPr>
          <w:rFonts w:ascii="Garamond" w:hAnsi="Garamond" w:cs="Garamond"/>
          <w:kern w:val="2"/>
          <w:sz w:val="26"/>
          <w:szCs w:val="26"/>
          <w:lang w:eastAsia="zh-CN"/>
          <w14:ligatures w14:val="standardContextual"/>
        </w:rPr>
        <w:t xml:space="preserve"> al-</w:t>
      </w:r>
      <w:proofErr w:type="spellStart"/>
      <w:r>
        <w:rPr>
          <w:rFonts w:ascii="Garamond" w:hAnsi="Garamond" w:cs="Garamond"/>
          <w:kern w:val="2"/>
          <w:sz w:val="26"/>
          <w:szCs w:val="26"/>
          <w:lang w:eastAsia="zh-CN"/>
          <w14:ligatures w14:val="standardContextual"/>
        </w:rPr>
        <w:t>Muassasah</w:t>
      </w:r>
      <w:proofErr w:type="spellEnd"/>
      <w:r>
        <w:rPr>
          <w:rFonts w:ascii="Garamond" w:hAnsi="Garamond" w:cs="Garamond"/>
          <w:kern w:val="2"/>
          <w:sz w:val="26"/>
          <w:szCs w:val="26"/>
          <w:lang w:eastAsia="zh-CN"/>
          <w14:ligatures w14:val="standardContextual"/>
        </w:rPr>
        <w:t xml:space="preserve"> al-</w:t>
      </w:r>
      <w:proofErr w:type="spellStart"/>
      <w:r>
        <w:rPr>
          <w:rFonts w:ascii="Garamond" w:hAnsi="Garamond" w:cs="Garamond"/>
          <w:kern w:val="2"/>
          <w:sz w:val="26"/>
          <w:szCs w:val="26"/>
          <w:lang w:eastAsia="zh-CN"/>
          <w14:ligatures w14:val="standardContextual"/>
        </w:rPr>
        <w:t>Waqfiyah</w:t>
      </w:r>
      <w:proofErr w:type="spellEnd"/>
      <w:r>
        <w:rPr>
          <w:rFonts w:ascii="Garamond" w:hAnsi="Garamond" w:cs="Garamond"/>
          <w:kern w:val="2"/>
          <w:sz w:val="26"/>
          <w:szCs w:val="26"/>
          <w:lang w:eastAsia="zh-CN"/>
          <w14:ligatures w14:val="standardContextual"/>
        </w:rPr>
        <w:t xml:space="preserve"> </w:t>
      </w:r>
      <w:proofErr w:type="spellStart"/>
      <w:r>
        <w:rPr>
          <w:rFonts w:ascii="Garamond" w:hAnsi="Garamond" w:cs="Garamond"/>
          <w:kern w:val="2"/>
          <w:sz w:val="26"/>
          <w:szCs w:val="26"/>
          <w:lang w:eastAsia="zh-CN"/>
          <w14:ligatures w14:val="standardContextual"/>
        </w:rPr>
        <w:t>bimaa</w:t>
      </w:r>
      <w:proofErr w:type="spellEnd"/>
      <w:r>
        <w:rPr>
          <w:rFonts w:ascii="Garamond" w:hAnsi="Garamond" w:cs="Garamond"/>
          <w:kern w:val="2"/>
          <w:sz w:val="26"/>
          <w:szCs w:val="26"/>
          <w:lang w:eastAsia="zh-CN"/>
          <w14:ligatures w14:val="standardContextual"/>
        </w:rPr>
        <w:t xml:space="preserve"> </w:t>
      </w:r>
      <w:proofErr w:type="spellStart"/>
      <w:r>
        <w:rPr>
          <w:rFonts w:ascii="Garamond" w:hAnsi="Garamond" w:cs="Garamond"/>
          <w:kern w:val="2"/>
          <w:sz w:val="26"/>
          <w:szCs w:val="26"/>
          <w:lang w:eastAsia="zh-CN"/>
          <w14:ligatures w14:val="standardContextual"/>
        </w:rPr>
        <w:t>Yukhdim</w:t>
      </w:r>
      <w:proofErr w:type="spellEnd"/>
      <w:r>
        <w:rPr>
          <w:rFonts w:ascii="Garamond" w:hAnsi="Garamond" w:cs="Garamond"/>
          <w:kern w:val="2"/>
          <w:sz w:val="26"/>
          <w:szCs w:val="26"/>
          <w:lang w:eastAsia="zh-CN"/>
          <w14:ligatures w14:val="standardContextual"/>
        </w:rPr>
        <w:t xml:space="preserve"> </w:t>
      </w:r>
      <w:proofErr w:type="spellStart"/>
      <w:r>
        <w:rPr>
          <w:rFonts w:ascii="Garamond" w:hAnsi="Garamond" w:cs="Garamond"/>
          <w:kern w:val="2"/>
          <w:sz w:val="26"/>
          <w:szCs w:val="26"/>
          <w:lang w:eastAsia="zh-CN"/>
          <w14:ligatures w14:val="standardContextual"/>
        </w:rPr>
        <w:t>Aghraadh</w:t>
      </w:r>
      <w:proofErr w:type="spellEnd"/>
      <w:r>
        <w:rPr>
          <w:rFonts w:ascii="Garamond" w:hAnsi="Garamond" w:cs="Garamond"/>
          <w:kern w:val="2"/>
          <w:sz w:val="26"/>
          <w:szCs w:val="26"/>
          <w:lang w:eastAsia="zh-CN"/>
          <w14:ligatures w14:val="standardContextual"/>
        </w:rPr>
        <w:t xml:space="preserve"> al-</w:t>
      </w:r>
      <w:proofErr w:type="spellStart"/>
      <w:r>
        <w:rPr>
          <w:rFonts w:ascii="Garamond" w:hAnsi="Garamond" w:cs="Garamond"/>
          <w:kern w:val="2"/>
          <w:sz w:val="26"/>
          <w:szCs w:val="26"/>
          <w:lang w:eastAsia="zh-CN"/>
          <w14:ligatures w14:val="standardContextual"/>
        </w:rPr>
        <w:t>Tanmiyyah</w:t>
      </w:r>
      <w:proofErr w:type="spellEnd"/>
      <w:r>
        <w:rPr>
          <w:rFonts w:ascii="Garamond" w:hAnsi="Garamond" w:cs="Garamond"/>
          <w:kern w:val="2"/>
          <w:sz w:val="26"/>
          <w:szCs w:val="26"/>
          <w:lang w:eastAsia="zh-CN"/>
          <w14:ligatures w14:val="standardContextual"/>
        </w:rPr>
        <w:t xml:space="preserve"> al-</w:t>
      </w:r>
      <w:proofErr w:type="spellStart"/>
      <w:r>
        <w:rPr>
          <w:rFonts w:ascii="Garamond" w:hAnsi="Garamond" w:cs="Garamond"/>
          <w:kern w:val="2"/>
          <w:sz w:val="26"/>
          <w:szCs w:val="26"/>
          <w:lang w:eastAsia="zh-CN"/>
          <w14:ligatures w14:val="standardContextual"/>
        </w:rPr>
        <w:t>Iqtishaadiyah</w:t>
      </w:r>
      <w:proofErr w:type="spellEnd"/>
      <w:r>
        <w:rPr>
          <w:rFonts w:ascii="Garamond" w:hAnsi="Garamond" w:cs="Garamond"/>
          <w:kern w:val="2"/>
          <w:sz w:val="26"/>
          <w:szCs w:val="26"/>
          <w:lang w:eastAsia="zh-CN"/>
          <w14:ligatures w14:val="standardContextual"/>
        </w:rPr>
        <w:t xml:space="preserve">, called for the institution of </w:t>
      </w:r>
      <w:proofErr w:type="spellStart"/>
      <w:r>
        <w:rPr>
          <w:rFonts w:ascii="Garamond" w:hAnsi="Garamond" w:cs="Garamond"/>
          <w:kern w:val="2"/>
          <w:sz w:val="26"/>
          <w:szCs w:val="26"/>
          <w:lang w:eastAsia="zh-CN"/>
          <w14:ligatures w14:val="standardContextual"/>
        </w:rPr>
        <w:t>nazhir</w:t>
      </w:r>
      <w:proofErr w:type="spellEnd"/>
      <w:r>
        <w:rPr>
          <w:rFonts w:ascii="Garamond" w:hAnsi="Garamond" w:cs="Garamond"/>
          <w:kern w:val="2"/>
          <w:sz w:val="26"/>
          <w:szCs w:val="26"/>
          <w:lang w:eastAsia="zh-CN"/>
          <w14:ligatures w14:val="standardContextual"/>
        </w:rPr>
        <w:t xml:space="preserve"> waqf in the form of a foundation, not an individual, because the form of the foundation is more in accordance with the spirit of waqf which is permanent, while individuals have a limited time, namely throughout the life of nazir, if nazir dies, then the waqf property is threatened with abandonment or inheritance of nazir descendants.</w:t>
      </w:r>
    </w:p>
    <w:p w14:paraId="5DEA8339" w14:textId="77777777" w:rsidR="00D213BE" w:rsidRDefault="00000000">
      <w:pPr>
        <w:ind w:firstLine="720"/>
        <w:jc w:val="both"/>
        <w:rPr>
          <w:rFonts w:ascii="Garamond" w:hAnsi="Garamond" w:cs="Garamond"/>
          <w:kern w:val="2"/>
          <w:sz w:val="26"/>
          <w:szCs w:val="26"/>
          <w:lang w:eastAsia="zh-CN"/>
          <w14:ligatures w14:val="standardContextual"/>
        </w:rPr>
      </w:pPr>
      <w:r>
        <w:rPr>
          <w:rFonts w:ascii="Garamond" w:eastAsiaTheme="minorEastAsia" w:hAnsi="Garamond" w:cs="Garamond"/>
          <w:sz w:val="26"/>
          <w:szCs w:val="26"/>
          <w:lang w:eastAsia="zh-CN"/>
        </w:rPr>
        <w:t xml:space="preserve">According to </w:t>
      </w:r>
      <w:r>
        <w:rPr>
          <w:rFonts w:ascii="Garamond" w:eastAsiaTheme="minorEastAsia" w:hAnsi="Garamond" w:cs="Garamond"/>
          <w:sz w:val="26"/>
          <w:szCs w:val="26"/>
          <w:lang w:val="zh-CN" w:eastAsia="zh-CN"/>
        </w:rPr>
        <w:fldChar w:fldCharType="begin" w:fldLock="1"/>
      </w:r>
      <w:r>
        <w:rPr>
          <w:rFonts w:ascii="Garamond" w:eastAsiaTheme="minorEastAsia" w:hAnsi="Garamond" w:cs="Garamond"/>
          <w:sz w:val="26"/>
          <w:szCs w:val="26"/>
          <w:lang w:val="zh-CN" w:eastAsia="zh-CN"/>
        </w:rPr>
        <w:instrText>ADDIN CSL_CITATION {"citationItems":[{"id":"ITEM-1","itemData":{"ISBN":"9960321509","abstract":"The occasional paper studies the role of zakat and awqaf in mitigating poverty in Muslim communities. The study addresses the issue by studying the institutional set-up and mechanisms of using zakat and awqaf for poverty alleviation. It discusses how these institutions can be implemented successfully to achieve the results in contemporary times using theoretical arguments and empirical support.","author":[{"dropping-particle":"","family":"Ahmed","given":"Habib","non-dropping-particle":"","parse-names":false,"suffix":""}],"id":"ITEM-1","issued":{"date-parts":[["2004"]]},"publisher":"Islamic Research and Training Institute","publisher-place":"Jeddah","title":"Role of Zakah and Awqaf in Poverty Alleviation","type":"book"},"uris":["http://www.mendeley.com/documents/?uuid=03be825d-b07e-4eb6-ae4f-00b841288b57"]}],"mendeley":{"formattedCitation":"(Ahmed, 2004)","plainTextFormattedCitation":"(Ahmed, 2004)","previouslyFormattedCitation":"(Ahmed, 2004)"},"properties":{"noteIndex":0},"schema":"https://github.com/citation-style-language/schema/raw/master/csl-citation.json"}</w:instrText>
      </w:r>
      <w:r>
        <w:rPr>
          <w:rFonts w:ascii="Garamond" w:eastAsiaTheme="minorEastAsia" w:hAnsi="Garamond" w:cs="Garamond"/>
          <w:sz w:val="26"/>
          <w:szCs w:val="26"/>
          <w:lang w:val="zh-CN" w:eastAsia="zh-CN"/>
        </w:rPr>
        <w:fldChar w:fldCharType="separate"/>
      </w:r>
      <w:r>
        <w:rPr>
          <w:rFonts w:ascii="Garamond" w:eastAsiaTheme="minorEastAsia" w:hAnsi="Garamond" w:cs="Garamond"/>
          <w:sz w:val="26"/>
          <w:szCs w:val="26"/>
          <w:lang w:val="zh-CN" w:eastAsia="zh-CN"/>
        </w:rPr>
        <w:t>Ahmed</w:t>
      </w:r>
      <w:r>
        <w:rPr>
          <w:rFonts w:ascii="Garamond" w:eastAsiaTheme="minorEastAsia" w:hAnsi="Garamond" w:cs="Garamond"/>
          <w:sz w:val="26"/>
          <w:szCs w:val="26"/>
          <w:lang w:eastAsia="zh-CN"/>
        </w:rPr>
        <w:t xml:space="preserve"> (</w:t>
      </w:r>
      <w:r>
        <w:rPr>
          <w:rFonts w:ascii="Garamond" w:eastAsiaTheme="minorEastAsia" w:hAnsi="Garamond" w:cs="Garamond"/>
          <w:sz w:val="26"/>
          <w:szCs w:val="26"/>
          <w:lang w:val="zh-CN" w:eastAsia="zh-CN"/>
        </w:rPr>
        <w:t>2004)</w:t>
      </w:r>
      <w:r>
        <w:rPr>
          <w:rFonts w:ascii="Garamond" w:eastAsiaTheme="minorEastAsia" w:hAnsi="Garamond" w:cs="Garamond"/>
          <w:sz w:val="26"/>
          <w:szCs w:val="26"/>
          <w:lang w:val="zh-CN" w:eastAsia="zh-CN"/>
        </w:rPr>
        <w:fldChar w:fldCharType="end"/>
      </w:r>
      <w:r>
        <w:rPr>
          <w:rFonts w:ascii="Garamond" w:eastAsiaTheme="minorEastAsia" w:hAnsi="Garamond" w:cs="Garamond"/>
          <w:sz w:val="26"/>
          <w:szCs w:val="26"/>
          <w:lang w:eastAsia="zh-CN"/>
        </w:rPr>
        <w:t>,</w:t>
      </w:r>
      <w:r>
        <w:rPr>
          <w:rFonts w:ascii="Garamond" w:eastAsiaTheme="minorEastAsia" w:hAnsi="Garamond" w:cs="Garamond"/>
          <w:sz w:val="26"/>
          <w:szCs w:val="26"/>
          <w:lang w:val="zh-CN" w:eastAsia="zh-CN"/>
        </w:rPr>
        <w:t xml:space="preserve"> </w:t>
      </w:r>
      <w:r>
        <w:rPr>
          <w:rFonts w:ascii="Garamond" w:hAnsi="Garamond" w:cs="Garamond"/>
          <w:kern w:val="2"/>
          <w:sz w:val="26"/>
          <w:szCs w:val="26"/>
          <w:lang w:eastAsia="zh-CN"/>
          <w14:ligatures w14:val="standardContextual"/>
        </w:rPr>
        <w:t xml:space="preserve">it is best if waqf is managed by an institution based on a non-profit organization, with supervision from a supervisory body that provides direction and a trusted and competent nazir who carries out management duties.  </w:t>
      </w:r>
      <w:proofErr w:type="spellStart"/>
      <w:r>
        <w:rPr>
          <w:rFonts w:ascii="Garamond" w:hAnsi="Garamond" w:cs="Garamond"/>
          <w:kern w:val="2"/>
          <w:sz w:val="26"/>
          <w:szCs w:val="26"/>
          <w:lang w:eastAsia="zh-CN"/>
          <w14:ligatures w14:val="standardContextual"/>
        </w:rPr>
        <w:t>Kahf</w:t>
      </w:r>
      <w:proofErr w:type="spellEnd"/>
      <w:r>
        <w:rPr>
          <w:rFonts w:ascii="Garamond" w:hAnsi="Garamond" w:cs="Garamond"/>
          <w:kern w:val="2"/>
          <w:sz w:val="26"/>
          <w:szCs w:val="26"/>
          <w:lang w:eastAsia="zh-CN"/>
          <w14:ligatures w14:val="standardContextual"/>
        </w:rPr>
        <w:t xml:space="preserve"> further sharpened Ahmed's </w:t>
      </w:r>
      <w:r>
        <w:rPr>
          <w:rFonts w:ascii="Garamond" w:hAnsi="Garamond" w:cs="Garamond"/>
          <w:kern w:val="2"/>
          <w:sz w:val="26"/>
          <w:szCs w:val="26"/>
          <w:lang w:eastAsia="zh-CN"/>
          <w14:ligatures w14:val="standardContextual"/>
        </w:rPr>
        <w:lastRenderedPageBreak/>
        <w:t>proposal, about the institution of managing investment endowments, by explaining the anatomy of the institution. According to</w:t>
      </w:r>
      <w:r>
        <w:rPr>
          <w:rFonts w:ascii="Garamond" w:eastAsiaTheme="minorEastAsia" w:hAnsi="Garamond" w:cs="Garamond"/>
          <w:sz w:val="26"/>
          <w:szCs w:val="26"/>
          <w:lang w:val="zh-CN" w:eastAsia="zh-CN"/>
        </w:rPr>
        <w:t xml:space="preserve"> </w:t>
      </w:r>
      <w:r>
        <w:rPr>
          <w:rFonts w:ascii="Garamond" w:eastAsiaTheme="minorEastAsia" w:hAnsi="Garamond" w:cs="Garamond"/>
          <w:sz w:val="26"/>
          <w:szCs w:val="26"/>
          <w:lang w:val="zh-CN" w:eastAsia="zh-CN"/>
        </w:rPr>
        <w:fldChar w:fldCharType="begin" w:fldLock="1"/>
      </w:r>
      <w:r>
        <w:rPr>
          <w:rFonts w:ascii="Garamond" w:eastAsiaTheme="minorEastAsia" w:hAnsi="Garamond" w:cs="Garamond"/>
          <w:sz w:val="26"/>
          <w:szCs w:val="26"/>
          <w:lang w:val="zh-CN" w:eastAsia="zh-CN"/>
        </w:rPr>
        <w:instrText>ADDIN CSL_CITATION {"citationItems":[{"id":"ITEM-1","itemData":{"author":[{"dropping-particle":"","family":"Kahf","given":"Monzer","non-dropping-particle":"","parse-names":false,"suffix":""}],"id":"ITEM-1","issued":{"date-parts":[["2000"]]},"publisher":"Dar Al-Fikr","publisher-place":"Damaskus","title":"Al-Waqf Al-Islami: Tathawwuruhu, Idaratuhu, Tanmiyyatuhu","type":"book"},"uris":["http://www.mendeley.com/documents/?uuid=c017cd73-035e-45ab-84c2-e9895dfa8ff5"]}],"mendeley":{"formattedCitation":"(Kahf, 2000)","plainTextFormattedCitation":"(Kahf, 2000)","previouslyFormattedCitation":"(Kahf, 2000)"},"properties":{"noteIndex":0},"schema":"https://github.com/citation-style-language/schema/raw/master/csl-citation.json"}</w:instrText>
      </w:r>
      <w:r>
        <w:rPr>
          <w:rFonts w:ascii="Garamond" w:eastAsiaTheme="minorEastAsia" w:hAnsi="Garamond" w:cs="Garamond"/>
          <w:sz w:val="26"/>
          <w:szCs w:val="26"/>
          <w:lang w:val="zh-CN" w:eastAsia="zh-CN"/>
        </w:rPr>
        <w:fldChar w:fldCharType="separate"/>
      </w:r>
      <w:r>
        <w:rPr>
          <w:rFonts w:ascii="Garamond" w:eastAsiaTheme="minorEastAsia" w:hAnsi="Garamond" w:cs="Garamond"/>
          <w:sz w:val="26"/>
          <w:szCs w:val="26"/>
          <w:lang w:val="zh-CN" w:eastAsia="zh-CN"/>
        </w:rPr>
        <w:t>Kahf</w:t>
      </w:r>
      <w:r>
        <w:rPr>
          <w:rFonts w:ascii="Garamond" w:eastAsiaTheme="minorEastAsia" w:hAnsi="Garamond" w:cs="Garamond"/>
          <w:sz w:val="26"/>
          <w:szCs w:val="26"/>
          <w:lang w:eastAsia="zh-CN"/>
        </w:rPr>
        <w:t xml:space="preserve"> (</w:t>
      </w:r>
      <w:r>
        <w:rPr>
          <w:rFonts w:ascii="Garamond" w:eastAsiaTheme="minorEastAsia" w:hAnsi="Garamond" w:cs="Garamond"/>
          <w:sz w:val="26"/>
          <w:szCs w:val="26"/>
          <w:lang w:val="zh-CN" w:eastAsia="zh-CN"/>
        </w:rPr>
        <w:t>2000)</w:t>
      </w:r>
      <w:r>
        <w:rPr>
          <w:rFonts w:ascii="Garamond" w:eastAsiaTheme="minorEastAsia" w:hAnsi="Garamond" w:cs="Garamond"/>
          <w:sz w:val="26"/>
          <w:szCs w:val="26"/>
          <w:lang w:val="zh-CN" w:eastAsia="zh-CN"/>
        </w:rPr>
        <w:fldChar w:fldCharType="end"/>
      </w:r>
      <w:r>
        <w:rPr>
          <w:rFonts w:ascii="Garamond" w:eastAsiaTheme="minorEastAsia" w:hAnsi="Garamond" w:cs="Garamond"/>
          <w:sz w:val="26"/>
          <w:szCs w:val="26"/>
          <w:lang w:eastAsia="zh-CN"/>
        </w:rPr>
        <w:t xml:space="preserve"> </w:t>
      </w:r>
      <w:r>
        <w:rPr>
          <w:rFonts w:ascii="Garamond" w:hAnsi="Garamond" w:cs="Garamond"/>
          <w:kern w:val="2"/>
          <w:sz w:val="26"/>
          <w:szCs w:val="26"/>
          <w:lang w:eastAsia="zh-CN"/>
          <w14:ligatures w14:val="standardContextual"/>
        </w:rPr>
        <w:t xml:space="preserve">the ideal management is the management of per-asset waqf (atomic) by utilizing local human resources (localism), with a certain period of service, subject to administrative and financial supervision by the government, getting government support in terms of planning, investment consulting, and financing. Management in these institutions resembles the management of business companies that follow the will of the market, with the difference, supervision from the General Meeting of Shareholders (GMS) is replaced with supervision from the government and the public </w:t>
      </w:r>
      <w:r>
        <w:rPr>
          <w:rFonts w:ascii="Garamond" w:eastAsiaTheme="minorEastAsia" w:hAnsi="Garamond" w:cs="Garamond"/>
          <w:sz w:val="26"/>
          <w:szCs w:val="26"/>
          <w:lang w:val="zh-CN" w:eastAsia="zh-CN"/>
        </w:rPr>
        <w:fldChar w:fldCharType="begin" w:fldLock="1"/>
      </w:r>
      <w:r>
        <w:rPr>
          <w:rFonts w:ascii="Garamond" w:eastAsiaTheme="minorEastAsia" w:hAnsi="Garamond" w:cs="Garamond"/>
          <w:sz w:val="26"/>
          <w:szCs w:val="26"/>
          <w:lang w:val="zh-CN" w:eastAsia="zh-CN"/>
        </w:rPr>
        <w:instrText>ADDIN CSL_CITATION {"citationItems":[{"id":"ITEM-1","itemData":{"author":[{"dropping-particle":"","family":"Kahf","given":"Monzer","non-dropping-particle":"","parse-names":false,"suffix":""}],"id":"ITEM-1","issued":{"date-parts":[["2000"]]},"publisher":"Dar Al-Fikr","publisher-place":"Damaskus","title":"Al-Waqf Al-Islami: Tathawwuruhu, Idaratuhu, Tanmiyyatuhu","type":"book"},"uris":["http://www.mendeley.com/documents/?uuid=c017cd73-035e-45ab-84c2-e9895dfa8ff5"]}],"mendeley":{"formattedCitation":"(Kahf, 2000)","plainTextFormattedCitation":"(Kahf, 2000)"},"properties":{"noteIndex":0},"schema":"https://github.com/citation-style-language/schema/raw/master/csl-citation.json"}</w:instrText>
      </w:r>
      <w:r>
        <w:rPr>
          <w:rFonts w:ascii="Garamond" w:eastAsiaTheme="minorEastAsia" w:hAnsi="Garamond" w:cs="Garamond"/>
          <w:sz w:val="26"/>
          <w:szCs w:val="26"/>
          <w:lang w:val="zh-CN" w:eastAsia="zh-CN"/>
        </w:rPr>
        <w:fldChar w:fldCharType="separate"/>
      </w:r>
      <w:r>
        <w:rPr>
          <w:rFonts w:ascii="Garamond" w:eastAsiaTheme="minorEastAsia" w:hAnsi="Garamond" w:cs="Garamond"/>
          <w:sz w:val="26"/>
          <w:szCs w:val="26"/>
          <w:lang w:val="zh-CN" w:eastAsia="zh-CN"/>
        </w:rPr>
        <w:t>(Kahf, 2000)</w:t>
      </w:r>
      <w:r>
        <w:rPr>
          <w:rFonts w:ascii="Garamond" w:eastAsiaTheme="minorEastAsia" w:hAnsi="Garamond" w:cs="Garamond"/>
          <w:sz w:val="26"/>
          <w:szCs w:val="26"/>
          <w:lang w:val="zh-CN" w:eastAsia="zh-CN"/>
        </w:rPr>
        <w:fldChar w:fldCharType="end"/>
      </w:r>
      <w:r>
        <w:rPr>
          <w:rFonts w:ascii="Garamond" w:eastAsiaTheme="minorEastAsia" w:hAnsi="Garamond" w:cs="Garamond"/>
          <w:sz w:val="26"/>
          <w:szCs w:val="26"/>
          <w:lang w:val="zh-CN" w:eastAsia="zh-CN"/>
        </w:rPr>
        <w:t xml:space="preserve">. </w:t>
      </w:r>
    </w:p>
    <w:p w14:paraId="08B90AE9" w14:textId="77777777" w:rsidR="00D213BE" w:rsidRDefault="00000000">
      <w:pPr>
        <w:ind w:firstLine="720"/>
        <w:jc w:val="both"/>
        <w:rPr>
          <w:rFonts w:ascii="Garamond" w:eastAsia="DengXian" w:hAnsi="Garamond" w:cs="Garamond"/>
          <w:sz w:val="26"/>
          <w:szCs w:val="26"/>
          <w:lang w:eastAsia="zh-CN"/>
        </w:rPr>
      </w:pPr>
      <w:r>
        <w:rPr>
          <w:rFonts w:ascii="Garamond" w:hAnsi="Garamond" w:cs="Garamond"/>
          <w:kern w:val="2"/>
          <w:sz w:val="26"/>
          <w:szCs w:val="26"/>
          <w:lang w:eastAsia="zh-CN"/>
          <w14:ligatures w14:val="standardContextual"/>
        </w:rPr>
        <w:t xml:space="preserve">IPB already has a waqf management institution, which is included in the BP </w:t>
      </w:r>
      <w:proofErr w:type="spellStart"/>
      <w:r>
        <w:rPr>
          <w:rFonts w:ascii="Garamond" w:hAnsi="Garamond" w:cs="Garamond"/>
          <w:kern w:val="2"/>
          <w:sz w:val="26"/>
          <w:szCs w:val="26"/>
          <w:lang w:eastAsia="zh-CN"/>
          <w14:ligatures w14:val="standardContextual"/>
        </w:rPr>
        <w:t>Biswaf</w:t>
      </w:r>
      <w:proofErr w:type="spellEnd"/>
      <w:r>
        <w:rPr>
          <w:rFonts w:ascii="Garamond" w:hAnsi="Garamond" w:cs="Garamond"/>
          <w:kern w:val="2"/>
          <w:sz w:val="26"/>
          <w:szCs w:val="26"/>
          <w:lang w:eastAsia="zh-CN"/>
          <w14:ligatures w14:val="standardContextual"/>
        </w:rPr>
        <w:t xml:space="preserve"> BWI Institution. This institution has obtained permission from BWI to be a money-endowment nazir institution. BP </w:t>
      </w:r>
      <w:proofErr w:type="spellStart"/>
      <w:r>
        <w:rPr>
          <w:rFonts w:ascii="Garamond" w:hAnsi="Garamond" w:cs="Garamond"/>
          <w:kern w:val="2"/>
          <w:sz w:val="26"/>
          <w:szCs w:val="26"/>
          <w:lang w:eastAsia="zh-CN"/>
          <w14:ligatures w14:val="standardContextual"/>
        </w:rPr>
        <w:t>Biswaf</w:t>
      </w:r>
      <w:proofErr w:type="spellEnd"/>
      <w:r>
        <w:rPr>
          <w:rFonts w:ascii="Garamond" w:hAnsi="Garamond" w:cs="Garamond"/>
          <w:kern w:val="2"/>
          <w:sz w:val="26"/>
          <w:szCs w:val="26"/>
          <w:lang w:eastAsia="zh-CN"/>
          <w14:ligatures w14:val="standardContextual"/>
        </w:rPr>
        <w:t xml:space="preserve"> institution, when viewed in the waqf law, is included in the category of </w:t>
      </w:r>
      <w:proofErr w:type="spellStart"/>
      <w:r>
        <w:rPr>
          <w:rFonts w:ascii="Garamond" w:hAnsi="Garamond" w:cs="Garamond"/>
          <w:kern w:val="2"/>
          <w:sz w:val="26"/>
          <w:szCs w:val="26"/>
          <w:lang w:eastAsia="zh-CN"/>
          <w14:ligatures w14:val="standardContextual"/>
        </w:rPr>
        <w:t>nazhir</w:t>
      </w:r>
      <w:proofErr w:type="spellEnd"/>
      <w:r>
        <w:rPr>
          <w:rFonts w:ascii="Garamond" w:hAnsi="Garamond" w:cs="Garamond"/>
          <w:kern w:val="2"/>
          <w:sz w:val="26"/>
          <w:szCs w:val="26"/>
          <w:lang w:eastAsia="zh-CN"/>
          <w14:ligatures w14:val="standardContextual"/>
        </w:rPr>
        <w:t xml:space="preserve"> legal entity. Legal entity nazirs are indeed more encouraged in waqf management than individual nazirs, because they are managed collectively, allowing checks and balances.</w:t>
      </w:r>
    </w:p>
    <w:p w14:paraId="3DE44105" w14:textId="77777777" w:rsidR="00D213BE" w:rsidRDefault="00D213BE">
      <w:pPr>
        <w:ind w:firstLine="720"/>
        <w:jc w:val="both"/>
        <w:rPr>
          <w:rFonts w:ascii="Garamond" w:eastAsia="DengXian" w:hAnsi="Garamond" w:cs="Garamond"/>
          <w:sz w:val="26"/>
          <w:szCs w:val="26"/>
          <w:lang w:eastAsia="zh-CN"/>
        </w:rPr>
      </w:pPr>
    </w:p>
    <w:p w14:paraId="789F3561" w14:textId="77777777" w:rsidR="00D213BE" w:rsidRDefault="00000000">
      <w:pPr>
        <w:jc w:val="both"/>
        <w:rPr>
          <w:rFonts w:ascii="Garamond" w:eastAsia="DengXian" w:hAnsi="Garamond" w:cs="Garamond"/>
          <w:b/>
          <w:bCs/>
          <w:sz w:val="26"/>
          <w:szCs w:val="26"/>
          <w:lang w:eastAsia="zh-CN"/>
        </w:rPr>
      </w:pPr>
      <w:r>
        <w:rPr>
          <w:rFonts w:ascii="Garamond" w:eastAsia="DengXian" w:hAnsi="Garamond" w:cs="Garamond"/>
          <w:b/>
          <w:bCs/>
          <w:sz w:val="26"/>
          <w:szCs w:val="26"/>
          <w:lang w:eastAsia="zh-CN"/>
        </w:rPr>
        <w:t>IPB Cash Waqf Fundraising</w:t>
      </w:r>
    </w:p>
    <w:p w14:paraId="0ECFBEE8" w14:textId="77777777" w:rsidR="00D213BE" w:rsidRDefault="00000000">
      <w:pPr>
        <w:ind w:firstLine="720"/>
        <w:jc w:val="both"/>
        <w:rPr>
          <w:rFonts w:ascii="Garamond" w:eastAsia="DengXian" w:hAnsi="Garamond" w:cs="Garamond"/>
          <w:sz w:val="26"/>
          <w:szCs w:val="26"/>
          <w:lang w:eastAsia="zh-CN"/>
        </w:rPr>
      </w:pPr>
      <w:r>
        <w:rPr>
          <w:rFonts w:ascii="Garamond" w:eastAsia="DengXian" w:hAnsi="Garamond" w:cs="Garamond"/>
          <w:sz w:val="26"/>
          <w:szCs w:val="26"/>
          <w:lang w:eastAsia="zh-CN"/>
        </w:rPr>
        <w:t xml:space="preserve">The BWI determination regarding BP BISWAF's status as a cash waqf nazir is proof that BP BISWAF's nazir status has the legality to carry out cash waqf management processes, starting from the fundraising process, empowerment, to distribution. </w:t>
      </w:r>
      <w:r>
        <w:rPr>
          <w:rFonts w:ascii="Garamond" w:eastAsia="SimSun" w:hAnsi="Garamond" w:cs="Garamond"/>
          <w:kern w:val="2"/>
          <w:sz w:val="26"/>
          <w:szCs w:val="26"/>
          <w14:ligatures w14:val="standardContextual"/>
        </w:rPr>
        <w:t xml:space="preserve">Fundraising or raising funds is the initial stage in a very decisive money endowment. The awareness and motivation of the waqif are factors that determine a person to give some of his property in waqf. In this issue, BP BISWAF considers it important to pay attention to growing understanding or literacy about </w:t>
      </w:r>
      <w:proofErr w:type="spellStart"/>
      <w:r>
        <w:rPr>
          <w:rFonts w:ascii="Garamond" w:eastAsia="SimSun" w:hAnsi="Garamond" w:cs="Garamond"/>
          <w:kern w:val="2"/>
          <w:sz w:val="26"/>
          <w:szCs w:val="26"/>
          <w14:ligatures w14:val="standardContextual"/>
        </w:rPr>
        <w:t>wakafan</w:t>
      </w:r>
      <w:proofErr w:type="spellEnd"/>
      <w:r>
        <w:rPr>
          <w:rFonts w:ascii="Garamond" w:eastAsia="SimSun" w:hAnsi="Garamond" w:cs="Garamond"/>
          <w:kern w:val="2"/>
          <w:sz w:val="26"/>
          <w:szCs w:val="26"/>
          <w14:ligatures w14:val="standardContextual"/>
        </w:rPr>
        <w:t xml:space="preserve"> in the community. According to Dr. </w:t>
      </w:r>
      <w:proofErr w:type="spellStart"/>
      <w:r>
        <w:rPr>
          <w:rFonts w:ascii="Garamond" w:eastAsia="SimSun" w:hAnsi="Garamond" w:cs="Garamond"/>
          <w:kern w:val="2"/>
          <w:sz w:val="26"/>
          <w:szCs w:val="26"/>
          <w14:ligatures w14:val="standardContextual"/>
        </w:rPr>
        <w:t>Alla</w:t>
      </w:r>
      <w:proofErr w:type="spellEnd"/>
      <w:r>
        <w:rPr>
          <w:rFonts w:ascii="Garamond" w:eastAsia="SimSun" w:hAnsi="Garamond" w:cs="Garamond"/>
          <w:kern w:val="2"/>
          <w:sz w:val="26"/>
          <w:szCs w:val="26"/>
          <w14:ligatures w14:val="standardContextual"/>
        </w:rPr>
        <w:t xml:space="preserve"> Asmara, the strategy currently developed at IPB is to attract more and more people to waqf. Therefore, they must be given a proper understanding of waqf, so that their awareness is higher </w:t>
      </w:r>
      <w:r>
        <w:rPr>
          <w:rFonts w:ascii="Garamond" w:eastAsia="Calibri" w:hAnsi="Garamond" w:cs="Garamond"/>
          <w:sz w:val="26"/>
          <w:szCs w:val="26"/>
          <w:lang w:eastAsia="zh-CN"/>
        </w:rPr>
        <w:fldChar w:fldCharType="begin" w:fldLock="1"/>
      </w:r>
      <w:r>
        <w:rPr>
          <w:rFonts w:ascii="Garamond" w:eastAsia="Calibri" w:hAnsi="Garamond" w:cs="Garamond"/>
          <w:sz w:val="26"/>
          <w:szCs w:val="26"/>
          <w:lang w:eastAsia="zh-CN"/>
        </w:rPr>
        <w:instrText>ADDIN CSL_CITATION {"citationItems":[{"id":"ITEM-1","itemData":{"author":[{"dropping-particle":"","family":"Asmara","given":"Alla","non-dropping-particle":"","parse-names":false,"suffix":""}],"id":"ITEM-1","issued":{"date-parts":[["2021"]]},"title":"Wawancara","type":"speech"},"uris":["http://www.mendeley.com/documents/?uuid=cb6eeeaa-0b81-477a-ad97-f1450cffa307"]}],"mendeley":{"formattedCitation":"(Asmara, 2021)","plainTextFormattedCitation":"(Asmara, 2021)","previouslyFormattedCitation":"(Asmara, 2021)"},"properties":{"noteIndex":0},"schema":"https://github.com/citation-style-language/schema/raw/master/csl-citation.json"}</w:instrText>
      </w:r>
      <w:r>
        <w:rPr>
          <w:rFonts w:ascii="Garamond" w:eastAsia="Calibri" w:hAnsi="Garamond" w:cs="Garamond"/>
          <w:sz w:val="26"/>
          <w:szCs w:val="26"/>
          <w:lang w:eastAsia="zh-CN"/>
        </w:rPr>
        <w:fldChar w:fldCharType="separate"/>
      </w:r>
      <w:r>
        <w:rPr>
          <w:rFonts w:ascii="Garamond" w:eastAsia="Calibri" w:hAnsi="Garamond" w:cs="Garamond"/>
          <w:sz w:val="26"/>
          <w:szCs w:val="26"/>
          <w:lang w:eastAsia="zh-CN"/>
        </w:rPr>
        <w:t>(Asmara, 2021)</w:t>
      </w:r>
      <w:r>
        <w:rPr>
          <w:rFonts w:ascii="Garamond" w:eastAsia="Calibri" w:hAnsi="Garamond" w:cs="Garamond"/>
          <w:sz w:val="26"/>
          <w:szCs w:val="26"/>
          <w:lang w:eastAsia="zh-CN"/>
        </w:rPr>
        <w:fldChar w:fldCharType="end"/>
      </w:r>
      <w:r>
        <w:rPr>
          <w:rFonts w:ascii="Garamond" w:eastAsia="Calibri" w:hAnsi="Garamond" w:cs="Garamond"/>
          <w:sz w:val="26"/>
          <w:szCs w:val="26"/>
          <w:lang w:val="zh-CN" w:eastAsia="zh-CN"/>
        </w:rPr>
        <w:t>.</w:t>
      </w:r>
    </w:p>
    <w:p w14:paraId="52DB76B7" w14:textId="77777777" w:rsidR="00D213BE" w:rsidRDefault="00000000">
      <w:pPr>
        <w:ind w:firstLine="720"/>
        <w:jc w:val="both"/>
        <w:rPr>
          <w:rFonts w:ascii="Garamond" w:eastAsia="DengXian" w:hAnsi="Garamond" w:cs="Garamond"/>
          <w:sz w:val="26"/>
          <w:szCs w:val="26"/>
          <w:lang w:eastAsia="zh-CN"/>
        </w:rPr>
      </w:pPr>
      <w:r>
        <w:rPr>
          <w:rFonts w:ascii="Garamond" w:eastAsia="DengXian" w:hAnsi="Garamond" w:cs="Garamond"/>
          <w:sz w:val="26"/>
          <w:szCs w:val="26"/>
          <w:lang w:eastAsia="zh-CN"/>
        </w:rPr>
        <w:t>In developing the waqf program, especially in the fundraising aspect, BP BISWAF collaborates with several faculties within IPB. The collaboration is, for example, in the form of a water station program and a program of 1000 students. After the waqf funds are raised, BP BISWAF will inform that the water station program will be built in the designated faculty. Currently, BP BISWAF has only collaborated with four faculties, namely, the Faculty of Animal Science (FAPET), the Faculty of Mathematics and Natural Sciences (MIPA), the Faculty of Economics and Management (FEM), and the Faculty of Veterinary Medicine.</w:t>
      </w:r>
    </w:p>
    <w:p w14:paraId="4866194E" w14:textId="77777777" w:rsidR="00D213BE" w:rsidRDefault="00000000">
      <w:pPr>
        <w:ind w:firstLine="720"/>
        <w:contextualSpacing/>
        <w:jc w:val="both"/>
        <w:rPr>
          <w:rFonts w:ascii="Garamond" w:eastAsiaTheme="minorEastAsia" w:hAnsi="Garamond" w:cs="Garamond"/>
          <w:sz w:val="26"/>
          <w:szCs w:val="26"/>
          <w:lang w:val="zh-CN" w:eastAsia="zh-CN"/>
        </w:rPr>
      </w:pPr>
      <w:r>
        <w:rPr>
          <w:rFonts w:ascii="Garamond" w:eastAsia="DengXian" w:hAnsi="Garamond" w:cs="Garamond"/>
          <w:sz w:val="26"/>
          <w:szCs w:val="26"/>
          <w:lang w:eastAsia="zh-CN"/>
        </w:rPr>
        <w:t xml:space="preserve">The strategy of collaborating with faculty means directly interacting with parties who can donate their property in this money endowment </w:t>
      </w:r>
      <w:r>
        <w:rPr>
          <w:rFonts w:ascii="Garamond" w:eastAsia="DengXian" w:hAnsi="Garamond" w:cs="Garamond"/>
          <w:sz w:val="26"/>
          <w:szCs w:val="26"/>
          <w:lang w:eastAsia="zh-CN"/>
        </w:rPr>
        <w:lastRenderedPageBreak/>
        <w:t xml:space="preserve">program. According to Dr. </w:t>
      </w:r>
      <w:proofErr w:type="spellStart"/>
      <w:r>
        <w:rPr>
          <w:rFonts w:ascii="Garamond" w:eastAsia="DengXian" w:hAnsi="Garamond" w:cs="Garamond"/>
          <w:sz w:val="26"/>
          <w:szCs w:val="26"/>
          <w:lang w:eastAsia="zh-CN"/>
        </w:rPr>
        <w:t>Alla</w:t>
      </w:r>
      <w:proofErr w:type="spellEnd"/>
      <w:r>
        <w:rPr>
          <w:rFonts w:ascii="Garamond" w:eastAsia="DengXian" w:hAnsi="Garamond" w:cs="Garamond"/>
          <w:sz w:val="26"/>
          <w:szCs w:val="26"/>
          <w:lang w:eastAsia="zh-CN"/>
        </w:rPr>
        <w:t xml:space="preserve"> Asmara, with the strategy of attracting faculties to be part of the BP BISWAF program, BP BISWAF's engagement with these parties in managing Cash </w:t>
      </w:r>
      <w:proofErr w:type="spellStart"/>
      <w:r>
        <w:rPr>
          <w:rFonts w:ascii="Garamond" w:eastAsia="DengXian" w:hAnsi="Garamond" w:cs="Garamond"/>
          <w:sz w:val="26"/>
          <w:szCs w:val="26"/>
          <w:lang w:eastAsia="zh-CN"/>
        </w:rPr>
        <w:t>waqfis</w:t>
      </w:r>
      <w:proofErr w:type="spellEnd"/>
      <w:r>
        <w:rPr>
          <w:rFonts w:ascii="Garamond" w:eastAsia="DengXian" w:hAnsi="Garamond" w:cs="Garamond"/>
          <w:sz w:val="26"/>
          <w:szCs w:val="26"/>
          <w:lang w:eastAsia="zh-CN"/>
        </w:rPr>
        <w:t xml:space="preserve"> higher </w:t>
      </w:r>
      <w:r>
        <w:rPr>
          <w:rFonts w:ascii="Garamond" w:eastAsia="Calibri" w:hAnsi="Garamond" w:cs="Garamond"/>
          <w:sz w:val="26"/>
          <w:szCs w:val="26"/>
          <w:lang w:eastAsia="zh-CN"/>
        </w:rPr>
        <w:fldChar w:fldCharType="begin" w:fldLock="1"/>
      </w:r>
      <w:r>
        <w:rPr>
          <w:rFonts w:ascii="Garamond" w:eastAsia="Calibri" w:hAnsi="Garamond" w:cs="Garamond"/>
          <w:sz w:val="26"/>
          <w:szCs w:val="26"/>
          <w:lang w:eastAsia="zh-CN"/>
        </w:rPr>
        <w:instrText>ADDIN CSL_CITATION {"citationItems":[{"id":"ITEM-1","itemData":{"author":[{"dropping-particle":"","family":"Asmara","given":"Alla","non-dropping-particle":"","parse-names":false,"suffix":""}],"id":"ITEM-1","issued":{"date-parts":[["2021"]]},"title":"Wawancara","type":"speech"},"uris":["http://www.mendeley.com/documents/?uuid=cb6eeeaa-0b81-477a-ad97-f1450cffa307"]}],"mendeley":{"formattedCitation":"(Asmara, 2021)","plainTextFormattedCitation":"(Asmara, 2021)","previouslyFormattedCitation":"(Asmara, 2021)"},"properties":{"noteIndex":0},"schema":"https://github.com/citation-style-language/schema/raw/master/csl-citation.json"}</w:instrText>
      </w:r>
      <w:r>
        <w:rPr>
          <w:rFonts w:ascii="Garamond" w:eastAsia="Calibri" w:hAnsi="Garamond" w:cs="Garamond"/>
          <w:sz w:val="26"/>
          <w:szCs w:val="26"/>
          <w:lang w:eastAsia="zh-CN"/>
        </w:rPr>
        <w:fldChar w:fldCharType="separate"/>
      </w:r>
      <w:r>
        <w:rPr>
          <w:rFonts w:ascii="Garamond" w:eastAsia="Calibri" w:hAnsi="Garamond" w:cs="Garamond"/>
          <w:sz w:val="26"/>
          <w:szCs w:val="26"/>
          <w:lang w:eastAsia="zh-CN"/>
        </w:rPr>
        <w:t>(Asmara, 2021)</w:t>
      </w:r>
      <w:r>
        <w:rPr>
          <w:rFonts w:ascii="Garamond" w:eastAsia="Calibri" w:hAnsi="Garamond" w:cs="Garamond"/>
          <w:sz w:val="26"/>
          <w:szCs w:val="26"/>
          <w:lang w:eastAsia="zh-CN"/>
        </w:rPr>
        <w:fldChar w:fldCharType="end"/>
      </w:r>
      <w:r>
        <w:rPr>
          <w:rFonts w:ascii="Garamond" w:eastAsia="Calibri" w:hAnsi="Garamond" w:cs="Garamond"/>
          <w:sz w:val="26"/>
          <w:szCs w:val="26"/>
          <w:lang w:val="zh-CN" w:eastAsia="zh-CN"/>
        </w:rPr>
        <w:t xml:space="preserve">. </w:t>
      </w:r>
      <w:r>
        <w:rPr>
          <w:rFonts w:ascii="Garamond" w:eastAsia="DengXian" w:hAnsi="Garamond" w:cs="Garamond"/>
          <w:sz w:val="26"/>
          <w:szCs w:val="26"/>
          <w:lang w:eastAsia="zh-CN"/>
        </w:rPr>
        <w:t>Another fundraising strategy, BP BISWAF offers lecturers and education staff who want to waqf regularly. In this case, BP BISWAF will distribute the form to them. This regular collection of waqf funds is carried out with an auto debit mechanism every month, which is deducted from the salaries of lecturers and education staff. Waqf at IPB is voluntary.</w:t>
      </w:r>
    </w:p>
    <w:p w14:paraId="0FE5A27A" w14:textId="77777777" w:rsidR="00D213BE" w:rsidRDefault="00000000">
      <w:pPr>
        <w:ind w:firstLine="720"/>
        <w:contextualSpacing/>
        <w:jc w:val="both"/>
        <w:rPr>
          <w:rFonts w:ascii="Garamond" w:eastAsia="DengXian" w:hAnsi="Garamond" w:cs="Garamond"/>
          <w:sz w:val="26"/>
          <w:szCs w:val="26"/>
          <w:lang w:eastAsia="zh-CN"/>
        </w:rPr>
      </w:pPr>
      <w:r>
        <w:rPr>
          <w:rFonts w:ascii="Garamond" w:eastAsia="DengXian" w:hAnsi="Garamond" w:cs="Garamond"/>
          <w:sz w:val="26"/>
          <w:szCs w:val="26"/>
          <w:lang w:eastAsia="zh-CN"/>
        </w:rPr>
        <w:t>In an effort to develop wider management, BP BISWAF also encourages public participation in money endowments. But so far, the participation of the community with endowments is still very small. Included in the category of society, in this case, are alumni. Supposedly the greatest potential for fundraising waqf money comes from alumni. However, IPB is still limited in working with alumni to participate in waqf fundraising activities.</w:t>
      </w:r>
      <w:r>
        <w:rPr>
          <w:rFonts w:ascii="Garamond" w:eastAsiaTheme="minorEastAsia" w:hAnsi="Garamond" w:cs="Garamond"/>
          <w:sz w:val="26"/>
          <w:szCs w:val="26"/>
          <w:lang w:val="zh-CN" w:eastAsia="zh-CN"/>
        </w:rPr>
        <w:t xml:space="preserve"> </w:t>
      </w:r>
      <w:r>
        <w:rPr>
          <w:rFonts w:ascii="Garamond" w:eastAsia="DengXian" w:hAnsi="Garamond" w:cs="Garamond"/>
          <w:sz w:val="26"/>
          <w:szCs w:val="26"/>
          <w:lang w:eastAsia="zh-CN"/>
        </w:rPr>
        <w:t xml:space="preserve">The waqf field has several cash waqf programs, namely scholarship endowments, rice field endowments, productive livestock endowments, house endowments, </w:t>
      </w:r>
      <w:proofErr w:type="spellStart"/>
      <w:r>
        <w:rPr>
          <w:rFonts w:ascii="Garamond" w:eastAsia="DengXian" w:hAnsi="Garamond" w:cs="Garamond"/>
          <w:sz w:val="26"/>
          <w:szCs w:val="26"/>
          <w:lang w:eastAsia="zh-CN"/>
        </w:rPr>
        <w:t>Mattjik</w:t>
      </w:r>
      <w:proofErr w:type="spellEnd"/>
      <w:r>
        <w:rPr>
          <w:rFonts w:ascii="Garamond" w:eastAsia="DengXian" w:hAnsi="Garamond" w:cs="Garamond"/>
          <w:sz w:val="26"/>
          <w:szCs w:val="26"/>
          <w:lang w:eastAsia="zh-CN"/>
        </w:rPr>
        <w:t xml:space="preserve"> Scholarship, IPB endowments, drinking water stations, IPB Memorial Park, medical equipment endowments, laboratory equipment endowments </w:t>
      </w:r>
      <w:r>
        <w:rPr>
          <w:rFonts w:ascii="Garamond" w:eastAsia="DengXian" w:hAnsi="Garamond" w:cs="Garamond"/>
          <w:sz w:val="26"/>
          <w:szCs w:val="26"/>
          <w:lang w:eastAsia="zh-CN"/>
        </w:rPr>
        <w:fldChar w:fldCharType="begin" w:fldLock="1"/>
      </w:r>
      <w:r>
        <w:rPr>
          <w:rFonts w:ascii="Garamond" w:eastAsia="DengXian" w:hAnsi="Garamond" w:cs="Garamond"/>
          <w:sz w:val="26"/>
          <w:szCs w:val="26"/>
          <w:lang w:eastAsia="zh-CN"/>
        </w:rPr>
        <w:instrText>ADDIN CSL_CITATION {"citationItems":[{"id":"ITEM-1","itemData":{"URL":"https://biswaf.ipb.ac.id/tentang-kami/profil/","author":[{"dropping-particle":"","family":"IPB","given":"Biswaf","non-dropping-particle":"","parse-names":false,"suffix":""}],"container-title":"biswaf.ipb.go.id","id":"ITEM-1","issued":{"date-parts":[["2023"]]},"title":"PROFIL BADAN PENGELOLA BISNIS, INVESTASI DAN WAKAF","type":"webpage"},"uris":["http://www.mendeley.com/documents/?uuid=e0f33d4e-bbb5-4f78-8941-8e2ee80d7f69"]}],"mendeley":{"formattedCitation":"(IPB, 2023)","plainTextFormattedCitation":"(IPB, 2023)","previouslyFormattedCitation":"(IPB, 2023)"},"properties":{"noteIndex":0},"schema":"https://github.com/citation-style-language/schema/raw/master/csl-citation.json"}</w:instrText>
      </w:r>
      <w:r>
        <w:rPr>
          <w:rFonts w:ascii="Garamond" w:eastAsia="DengXian" w:hAnsi="Garamond" w:cs="Garamond"/>
          <w:sz w:val="26"/>
          <w:szCs w:val="26"/>
          <w:lang w:eastAsia="zh-CN"/>
        </w:rPr>
        <w:fldChar w:fldCharType="separate"/>
      </w:r>
      <w:r>
        <w:rPr>
          <w:rFonts w:ascii="Garamond" w:eastAsia="DengXian" w:hAnsi="Garamond" w:cs="Garamond"/>
          <w:sz w:val="26"/>
          <w:szCs w:val="26"/>
          <w:lang w:eastAsia="zh-CN"/>
        </w:rPr>
        <w:t>(IPB, 2023)</w:t>
      </w:r>
      <w:r>
        <w:rPr>
          <w:rFonts w:ascii="Garamond" w:eastAsia="DengXian" w:hAnsi="Garamond" w:cs="Garamond"/>
          <w:sz w:val="26"/>
          <w:szCs w:val="26"/>
          <w:lang w:eastAsia="zh-CN"/>
        </w:rPr>
        <w:fldChar w:fldCharType="end"/>
      </w:r>
      <w:r>
        <w:rPr>
          <w:rFonts w:ascii="Garamond" w:eastAsia="DengXian" w:hAnsi="Garamond" w:cs="Garamond"/>
          <w:sz w:val="26"/>
          <w:szCs w:val="26"/>
          <w:lang w:eastAsia="zh-CN"/>
        </w:rPr>
        <w:t>.</w:t>
      </w:r>
    </w:p>
    <w:p w14:paraId="7796CD53" w14:textId="77777777" w:rsidR="00D213BE" w:rsidRDefault="00000000">
      <w:pPr>
        <w:ind w:firstLine="720"/>
        <w:jc w:val="both"/>
        <w:rPr>
          <w:rFonts w:ascii="Garamond" w:hAnsi="Garamond" w:cs="Garamond"/>
          <w:kern w:val="2"/>
          <w:sz w:val="26"/>
          <w:szCs w:val="26"/>
          <w:lang w:eastAsia="zh-CN"/>
          <w14:ligatures w14:val="standardContextual"/>
        </w:rPr>
      </w:pPr>
      <w:r>
        <w:rPr>
          <w:rFonts w:ascii="Garamond" w:hAnsi="Garamond" w:cs="Garamond"/>
          <w:kern w:val="2"/>
          <w:sz w:val="26"/>
          <w:szCs w:val="26"/>
          <w:lang w:eastAsia="zh-CN"/>
          <w14:ligatures w14:val="standardContextual"/>
        </w:rPr>
        <w:t xml:space="preserve">There are five fundraising objectives, namely: 1). Fundraising, 2). increase the number of </w:t>
      </w:r>
      <w:proofErr w:type="gramStart"/>
      <w:r>
        <w:rPr>
          <w:rFonts w:ascii="Garamond" w:hAnsi="Garamond" w:cs="Garamond"/>
          <w:kern w:val="2"/>
          <w:sz w:val="26"/>
          <w:szCs w:val="26"/>
          <w:lang w:eastAsia="zh-CN"/>
          <w14:ligatures w14:val="standardContextual"/>
        </w:rPr>
        <w:t>wakif</w:t>
      </w:r>
      <w:proofErr w:type="gramEnd"/>
      <w:r>
        <w:rPr>
          <w:rFonts w:ascii="Garamond" w:hAnsi="Garamond" w:cs="Garamond"/>
          <w:kern w:val="2"/>
          <w:sz w:val="26"/>
          <w:szCs w:val="26"/>
          <w:lang w:eastAsia="zh-CN"/>
          <w14:ligatures w14:val="standardContextual"/>
        </w:rPr>
        <w:t xml:space="preserve">, 3). Improve the image of </w:t>
      </w:r>
      <w:proofErr w:type="spellStart"/>
      <w:r>
        <w:rPr>
          <w:rFonts w:ascii="Garamond" w:hAnsi="Garamond" w:cs="Garamond"/>
          <w:kern w:val="2"/>
          <w:sz w:val="26"/>
          <w:szCs w:val="26"/>
          <w:lang w:eastAsia="zh-CN"/>
          <w14:ligatures w14:val="standardContextual"/>
        </w:rPr>
        <w:t>nazhir</w:t>
      </w:r>
      <w:proofErr w:type="spellEnd"/>
      <w:r>
        <w:rPr>
          <w:rFonts w:ascii="Garamond" w:hAnsi="Garamond" w:cs="Garamond"/>
          <w:kern w:val="2"/>
          <w:sz w:val="26"/>
          <w:szCs w:val="26"/>
          <w:lang w:eastAsia="zh-CN"/>
          <w14:ligatures w14:val="standardContextual"/>
        </w:rPr>
        <w:t xml:space="preserve">; 4). Maintain friendship, and 5). Increase benefit (Iskandar, 2019). In carrying out fundraising activities, there is a fundraising substance in the form of a method. The methods used are divided into two types, namely direct (direct fundraising) and indirect (indirect fundraising):  </w:t>
      </w:r>
    </w:p>
    <w:p w14:paraId="6F4FF364" w14:textId="77777777" w:rsidR="00D213BE" w:rsidRDefault="00000000">
      <w:pPr>
        <w:numPr>
          <w:ilvl w:val="0"/>
          <w:numId w:val="2"/>
        </w:numPr>
        <w:contextualSpacing/>
        <w:jc w:val="both"/>
        <w:rPr>
          <w:rFonts w:ascii="Garamond" w:hAnsi="Garamond" w:cs="Garamond"/>
          <w:sz w:val="26"/>
          <w:szCs w:val="26"/>
          <w:lang w:eastAsia="zh-CN"/>
        </w:rPr>
      </w:pPr>
      <w:r>
        <w:rPr>
          <w:rFonts w:ascii="Garamond" w:hAnsi="Garamond" w:cs="Garamond"/>
          <w:sz w:val="26"/>
          <w:szCs w:val="26"/>
          <w:lang w:eastAsia="zh-CN"/>
        </w:rPr>
        <w:t xml:space="preserve">Direct Fundraising Method (Direct fundraising) Namely, methods that use techniques or methods that involve direct wakif participation, such as forms of fundraising where the process of interaction and accommodation power to the waqif response can be immediately (directly) carried out. Examples of these methods are direct mail, direct advertising, </w:t>
      </w:r>
      <w:proofErr w:type="spellStart"/>
      <w:r>
        <w:rPr>
          <w:rFonts w:ascii="Garamond" w:hAnsi="Garamond" w:cs="Garamond"/>
          <w:sz w:val="26"/>
          <w:szCs w:val="26"/>
          <w:lang w:eastAsia="zh-CN"/>
        </w:rPr>
        <w:t>telefundraising</w:t>
      </w:r>
      <w:proofErr w:type="spellEnd"/>
      <w:r>
        <w:rPr>
          <w:rFonts w:ascii="Garamond" w:hAnsi="Garamond" w:cs="Garamond"/>
          <w:sz w:val="26"/>
          <w:szCs w:val="26"/>
          <w:lang w:eastAsia="zh-CN"/>
        </w:rPr>
        <w:t>, and live presentations.</w:t>
      </w:r>
    </w:p>
    <w:p w14:paraId="69394879" w14:textId="77777777" w:rsidR="00D213BE" w:rsidRDefault="00000000">
      <w:pPr>
        <w:numPr>
          <w:ilvl w:val="0"/>
          <w:numId w:val="2"/>
        </w:numPr>
        <w:contextualSpacing/>
        <w:jc w:val="both"/>
        <w:rPr>
          <w:rFonts w:ascii="Garamond" w:hAnsi="Garamond" w:cs="Garamond"/>
          <w:sz w:val="26"/>
          <w:szCs w:val="26"/>
          <w:lang w:eastAsia="zh-CN"/>
        </w:rPr>
      </w:pPr>
      <w:r>
        <w:rPr>
          <w:rFonts w:ascii="Garamond" w:hAnsi="Garamond" w:cs="Garamond"/>
          <w:kern w:val="2"/>
          <w:sz w:val="26"/>
          <w:szCs w:val="26"/>
          <w:lang w:eastAsia="zh-CN"/>
          <w14:ligatures w14:val="standardContextual"/>
        </w:rPr>
        <w:t xml:space="preserve">The indirect fundraising method is a method that describes techniques or methods that do not involve direct wakif participation or where it is not done by providing direct accommodation power to an immediate wakif response. This method, for example, is carried out by promotional methods that lead to the formation of a strong institutional image without being directed to waqf fund power transactions at that time. Examples of this method are advertorials, image campaign, and event organizing through intermediaries, establishing relationships, references, and mediation of figures and others </w:t>
      </w:r>
      <w:r>
        <w:rPr>
          <w:rFonts w:ascii="Garamond" w:eastAsiaTheme="minorEastAsia" w:hAnsi="Garamond" w:cs="Garamond"/>
          <w:sz w:val="26"/>
          <w:szCs w:val="26"/>
          <w:lang w:val="zh-CN" w:eastAsia="zh-CN"/>
        </w:rPr>
        <w:fldChar w:fldCharType="begin" w:fldLock="1"/>
      </w:r>
      <w:r>
        <w:rPr>
          <w:rFonts w:ascii="Garamond" w:eastAsiaTheme="minorEastAsia" w:hAnsi="Garamond" w:cs="Garamond"/>
          <w:sz w:val="26"/>
          <w:szCs w:val="26"/>
          <w:lang w:val="zh-CN" w:eastAsia="zh-CN"/>
        </w:rPr>
        <w:instrText>ADDIN CSL_CITATION {"citationItems":[{"id":"ITEM-1","itemData":{"DOI":"10.21111/at-tadib.v14i1.3532","ISSN":"0216-9142","abstract":"In facing the current 4.0 industrial revolution, the role of digitalization-based waqf is very much needed in solving the problems of the social economy. One of the waqf-based educational institutions that implements waqf fundraising strategies with the nature of independence in creating an economy in the digitalization era is Pesantren in Indonesia. therefore the purpose of this research is to discuss the strategy of Islamic Education Institutions (IEI) in fundraising waqf in creating economic independence in the era of the 4.0 industrial revolution. The scope to be discussed covers aspects of management, distribution, and fundraising for endowments with the final goal referring to the willingness of the poor. The research method used is library research using conceptual approach. The results of this study indicate that the existence of a good waqf fundraising strategy undertaken by nadzir can indirectly improve the welfare of the people and can create economic independence. The strategies in waqf fundraising implemented by IEI are making long-term strategic program plans; designing a long-term budget; developing fundraising scenario (goals and strategies); identify the source of funds (waqif) through the direct and indirect method; and monitoring work results (monitoring and reporting) by reporting work results along with evaluations and future plans. Keyword:","author":[{"dropping-particle":"","family":"Syamsuri","given":"Syamsuri","non-dropping-particle":"","parse-names":false,"suffix":""},{"dropping-particle":"","family":"Wibisono","given":"Vina Fithriana","non-dropping-particle":"","parse-names":false,"suffix":""}],"container-title":"At-Ta'dib","id":"ITEM-1","issue":"1","issued":{"date-parts":[["2019"]]},"page":"35","title":"Strategies of Islamic Education Institutions in Fundraising Waqf to Create Economic Independence in the Era of the 4.0 Industrial Revolution","type":"article-journal","volume":"14"},"uris":["http://www.mendeley.com/documents/?uuid=96be84ed-6ffb-47fe-b20c-fe05710bffff"]}],"mendeley":{"formattedCitation":"(Syamsuri &amp; Wibisono, 2019)","plainTextFormattedCitation":"(Syamsuri &amp; Wibisono, 2019)","previouslyFormattedCitation":"(Syamsuri &amp; Wibisono, 2019)"},"properties":{"noteIndex":0},"schema":"https://github.com/citation-style-language/schema/raw/master/csl-citation.json"}</w:instrText>
      </w:r>
      <w:r>
        <w:rPr>
          <w:rFonts w:ascii="Garamond" w:eastAsiaTheme="minorEastAsia" w:hAnsi="Garamond" w:cs="Garamond"/>
          <w:sz w:val="26"/>
          <w:szCs w:val="26"/>
          <w:lang w:val="zh-CN" w:eastAsia="zh-CN"/>
        </w:rPr>
        <w:fldChar w:fldCharType="separate"/>
      </w:r>
      <w:r>
        <w:rPr>
          <w:rFonts w:ascii="Garamond" w:eastAsiaTheme="minorEastAsia" w:hAnsi="Garamond" w:cs="Garamond"/>
          <w:sz w:val="26"/>
          <w:szCs w:val="26"/>
          <w:lang w:val="zh-CN" w:eastAsia="zh-CN"/>
        </w:rPr>
        <w:t>(Syamsuri &amp; Wibisono, 2019)</w:t>
      </w:r>
      <w:r>
        <w:rPr>
          <w:rFonts w:ascii="Garamond" w:eastAsiaTheme="minorEastAsia" w:hAnsi="Garamond" w:cs="Garamond"/>
          <w:sz w:val="26"/>
          <w:szCs w:val="26"/>
          <w:lang w:eastAsia="zh-CN"/>
        </w:rPr>
        <w:fldChar w:fldCharType="end"/>
      </w:r>
    </w:p>
    <w:p w14:paraId="559E419E" w14:textId="77777777" w:rsidR="00D213BE" w:rsidRDefault="00000000">
      <w:pPr>
        <w:ind w:firstLine="720"/>
        <w:jc w:val="both"/>
        <w:rPr>
          <w:rFonts w:ascii="Garamond" w:eastAsiaTheme="minorEastAsia" w:hAnsi="Garamond" w:cs="Garamond"/>
          <w:sz w:val="26"/>
          <w:szCs w:val="26"/>
          <w:lang w:eastAsia="zh-CN"/>
        </w:rPr>
      </w:pPr>
      <w:r>
        <w:rPr>
          <w:rFonts w:ascii="Garamond" w:eastAsiaTheme="minorEastAsia" w:hAnsi="Garamond" w:cs="Garamond"/>
          <w:sz w:val="26"/>
          <w:szCs w:val="26"/>
          <w:lang w:eastAsia="zh-CN"/>
        </w:rPr>
        <w:lastRenderedPageBreak/>
        <w:t>Fundraising can also be done through digital applications or web-based platforms that can be accessed by all levels of society, such as through e-banking, crowdfunding platforms, e-commerce, and digital payments. Fundraising waqf money is the most decisive stage when compared to other stages in the entire process of waqf management. Without fundraising waqf money, the next process, both management and distribution, will not be able to be carried out. Therefore, the collection of waqf must be carried out optimally to realize the purpose of waqf in providing benefits to the community.</w:t>
      </w:r>
    </w:p>
    <w:p w14:paraId="33482750" w14:textId="77777777" w:rsidR="00D213BE" w:rsidRDefault="00000000">
      <w:pPr>
        <w:shd w:val="clear" w:color="auto" w:fill="FFFFFF"/>
        <w:ind w:firstLine="720"/>
        <w:jc w:val="both"/>
        <w:rPr>
          <w:rFonts w:ascii="Garamond" w:eastAsiaTheme="minorEastAsia" w:hAnsi="Garamond" w:cs="Garamond"/>
          <w:color w:val="231F20"/>
          <w:sz w:val="26"/>
          <w:szCs w:val="26"/>
          <w:lang w:val="zh-CN" w:eastAsia="zh-CN"/>
        </w:rPr>
      </w:pPr>
      <w:r>
        <w:rPr>
          <w:rFonts w:ascii="Garamond" w:eastAsiaTheme="minorEastAsia" w:hAnsi="Garamond" w:cs="Garamond"/>
          <w:sz w:val="26"/>
          <w:szCs w:val="26"/>
          <w:lang w:eastAsia="zh-CN"/>
        </w:rPr>
        <w:t xml:space="preserve">Some universities abroad that implement endowments for universities also conduct fundraising directly or indirectly. The National University of Malaysia, for example, provides modern ICT facilities for waqf donors to contribute to waqf funds (known as UKM </w:t>
      </w:r>
      <w:proofErr w:type="spellStart"/>
      <w:r>
        <w:rPr>
          <w:rFonts w:ascii="Garamond" w:eastAsiaTheme="minorEastAsia" w:hAnsi="Garamond" w:cs="Garamond"/>
          <w:sz w:val="26"/>
          <w:szCs w:val="26"/>
          <w:lang w:eastAsia="zh-CN"/>
        </w:rPr>
        <w:t>Waqaf</w:t>
      </w:r>
      <w:proofErr w:type="spellEnd"/>
      <w:r>
        <w:rPr>
          <w:rFonts w:ascii="Garamond" w:eastAsiaTheme="minorEastAsia" w:hAnsi="Garamond" w:cs="Garamond"/>
          <w:sz w:val="26"/>
          <w:szCs w:val="26"/>
          <w:lang w:eastAsia="zh-CN"/>
        </w:rPr>
        <w:t xml:space="preserve"> Funds) – through its website, banking and electronic banking, as well as via direct debit – providing an easy and convenient way to donate. Road shows on waqf and the importance of waqf have also been initiated by UKM to university lecturers to raise awareness of the purpose of donations </w:t>
      </w:r>
      <w:r>
        <w:rPr>
          <w:rFonts w:ascii="Garamond" w:hAnsi="Garamond" w:cs="Garamond"/>
          <w:color w:val="231F20"/>
          <w:sz w:val="26"/>
          <w:szCs w:val="26"/>
          <w:lang w:val="zh-CN" w:eastAsia="zh-CN"/>
        </w:rPr>
        <w:fldChar w:fldCharType="begin" w:fldLock="1"/>
      </w:r>
      <w:r>
        <w:rPr>
          <w:rFonts w:ascii="Garamond" w:hAnsi="Garamond" w:cs="Garamond"/>
          <w:color w:val="231F20"/>
          <w:sz w:val="26"/>
          <w:szCs w:val="26"/>
          <w:lang w:val="zh-CN" w:eastAsia="zh-CN"/>
        </w:rPr>
        <w:instrText>ADDIN CSL_CITATION {"citationItems":[{"id":"ITEM-1","itemData":{"DOI":"10.1108/H-02-2015-0010","ISSN":"08288666","abstract":"Purpose – The purpose of this article is to highlight the importance of waqf in financing higher education. Nowadays, higher education is costly and this has prevented students, especially those who are self-financed, from accessing such learning environments. This paper offer an alternative solution to relieve such a situation, namely, through the application of an endowment-based or waqf educational institution. The study suggests a way to establish an endowment university by concentrating the discussion on the concept and principles of its establishment, as well as sharing the experiences of the Malaysian waqf universities and the Turkish Foundation Universities/Vakif Üniversitesi in financing their universities using waqf, i.e. a pious endowment instrument. Design/methodology/approach – The empirical data were mainly collected using in-depth interviews with the universities’ higher management authorities and some of the members of the board of trustees. Findings – The findings show that the role of waqf or pious endowment is significant in providing financial assistance to their communities as well as strengthening their academic quality. In addition, tawhidic epistemology together with morality and ethics have influenced waqf donors or founders to donate their wealth and property to enrich and sustain universities and higher education. Originality/value – This article provides the experiences of the Malaysian Waqf Universities and the Turkish Foundation Universities/Vakif Üniversitesi in financing their universities using waqf. It also contains some good examples from the experience of several earlier Islamic civilizations, in particular those of the Ottoman Empire and the Mamluk Sultanate of Egypt. In addition, examples of the implementation of waqf and endowment-based universities in the UK and USA as well as the Al-Azhar University of Egypt is also included.","author":[{"dropping-particle":"","family":"Mahamood","given":"Siti Mashitoh","non-dropping-particle":"","parse-names":false,"suffix":""},{"dropping-particle":"","family":"Ab Rahman","given":"Asmak","non-dropping-particle":"","parse-names":false,"suffix":""}],"container-title":"Humanomics","id":"ITEM-1","issue":"4","issued":{"date-parts":[["2015"]]},"page":"430-453","title":"Financing universities through waqf, pious endowment: is it possible?","type":"article-journal","volume":"31"},"uris":["http://www.mendeley.com/documents/?uuid=d52d55ce-8c4e-4047-b700-720b3920e3a2"]}],"mendeley":{"formattedCitation":"(Mahamood &amp; Ab Rahman, 2015)","plainTextFormattedCitation":"(Mahamood &amp; Ab Rahman, 2015)","previouslyFormattedCitation":"(Mahamood &amp; Ab Rahman, 2015)"},"properties":{"noteIndex":0},"schema":"https://github.com/citation-style-language/schema/raw/master/csl-citation.json"}</w:instrText>
      </w:r>
      <w:r>
        <w:rPr>
          <w:rFonts w:ascii="Garamond" w:hAnsi="Garamond" w:cs="Garamond"/>
          <w:color w:val="231F20"/>
          <w:sz w:val="26"/>
          <w:szCs w:val="26"/>
          <w:lang w:val="zh-CN" w:eastAsia="zh-CN"/>
        </w:rPr>
        <w:fldChar w:fldCharType="separate"/>
      </w:r>
      <w:r>
        <w:rPr>
          <w:rFonts w:ascii="Garamond" w:hAnsi="Garamond" w:cs="Garamond"/>
          <w:color w:val="231F20"/>
          <w:sz w:val="26"/>
          <w:szCs w:val="26"/>
          <w:lang w:val="zh-CN" w:eastAsia="zh-CN"/>
        </w:rPr>
        <w:t>(Mahamood &amp; Ab Rahman, 2015)</w:t>
      </w:r>
      <w:r>
        <w:rPr>
          <w:rFonts w:ascii="Garamond" w:hAnsi="Garamond" w:cs="Garamond"/>
          <w:color w:val="231F20"/>
          <w:sz w:val="26"/>
          <w:szCs w:val="26"/>
          <w:lang w:val="zh-CN" w:eastAsia="zh-CN"/>
        </w:rPr>
        <w:fldChar w:fldCharType="end"/>
      </w:r>
      <w:r>
        <w:rPr>
          <w:rFonts w:ascii="Garamond" w:hAnsi="Garamond" w:cs="Garamond"/>
          <w:color w:val="231F20"/>
          <w:sz w:val="26"/>
          <w:szCs w:val="26"/>
          <w:lang w:val="zh-CN" w:eastAsia="zh-CN"/>
        </w:rPr>
        <w:t>.</w:t>
      </w:r>
    </w:p>
    <w:p w14:paraId="7218E487" w14:textId="77777777" w:rsidR="00D213BE" w:rsidRDefault="00000000">
      <w:pPr>
        <w:shd w:val="clear" w:color="auto" w:fill="FFFFFF"/>
        <w:ind w:firstLine="720"/>
        <w:jc w:val="both"/>
        <w:rPr>
          <w:rFonts w:ascii="Garamond" w:eastAsiaTheme="minorEastAsia" w:hAnsi="Garamond" w:cs="Garamond"/>
          <w:color w:val="231F20"/>
          <w:sz w:val="26"/>
          <w:szCs w:val="26"/>
          <w:lang w:val="zh-CN" w:eastAsia="zh-CN"/>
        </w:rPr>
      </w:pPr>
      <w:r>
        <w:rPr>
          <w:rFonts w:ascii="Garamond" w:hAnsi="Garamond" w:cs="Garamond"/>
          <w:kern w:val="2"/>
          <w:sz w:val="26"/>
          <w:szCs w:val="26"/>
          <w:lang w:eastAsia="zh-CN"/>
          <w14:ligatures w14:val="standardContextual"/>
        </w:rPr>
        <w:t xml:space="preserve">Universitas </w:t>
      </w:r>
      <w:proofErr w:type="spellStart"/>
      <w:r>
        <w:rPr>
          <w:rFonts w:ascii="Garamond" w:hAnsi="Garamond" w:cs="Garamond"/>
          <w:kern w:val="2"/>
          <w:sz w:val="26"/>
          <w:szCs w:val="26"/>
          <w:lang w:eastAsia="zh-CN"/>
          <w14:ligatures w14:val="standardContextual"/>
        </w:rPr>
        <w:t>Kebangsaan</w:t>
      </w:r>
      <w:proofErr w:type="spellEnd"/>
      <w:r>
        <w:rPr>
          <w:rFonts w:ascii="Garamond" w:hAnsi="Garamond" w:cs="Garamond"/>
          <w:kern w:val="2"/>
          <w:sz w:val="26"/>
          <w:szCs w:val="26"/>
          <w:lang w:eastAsia="zh-CN"/>
          <w14:ligatures w14:val="standardContextual"/>
        </w:rPr>
        <w:t xml:space="preserve"> Malaysia (UKM) uses advanced technology to operate this scheme such as providing cash waqf schemes on websites, electronic banking systems where cash endowments can be given directly with debit mechanisms and providing transparency where donors and the amount of money given can be known by the public. All facilities provided make it convenient for endowments to donate money as cash waqf funds. In addition, tax exemptions are also given to wakif after donating their money as well </w:t>
      </w:r>
      <w:r>
        <w:rPr>
          <w:rFonts w:ascii="Garamond" w:hAnsi="Garamond" w:cs="Garamond"/>
          <w:color w:val="231F20"/>
          <w:sz w:val="26"/>
          <w:szCs w:val="26"/>
          <w:lang w:val="zh-CN" w:eastAsia="zh-CN"/>
        </w:rPr>
        <w:t>(Hussin et al.,2016)</w:t>
      </w:r>
      <w:r>
        <w:rPr>
          <w:rFonts w:ascii="Garamond" w:hAnsi="Garamond" w:cs="Garamond"/>
          <w:color w:val="231F20"/>
          <w:sz w:val="26"/>
          <w:szCs w:val="26"/>
          <w:lang w:eastAsia="zh-CN"/>
        </w:rPr>
        <w:t>.</w:t>
      </w:r>
    </w:p>
    <w:p w14:paraId="4003FF49" w14:textId="77777777" w:rsidR="00D213BE" w:rsidRDefault="00000000">
      <w:pPr>
        <w:shd w:val="clear" w:color="auto" w:fill="FFFFFF"/>
        <w:ind w:firstLine="720"/>
        <w:jc w:val="both"/>
        <w:rPr>
          <w:rFonts w:ascii="Garamond" w:eastAsiaTheme="minorEastAsia" w:hAnsi="Garamond" w:cs="Garamond"/>
          <w:color w:val="231F20"/>
          <w:sz w:val="26"/>
          <w:szCs w:val="26"/>
          <w:lang w:val="zh-CN" w:eastAsia="zh-CN"/>
        </w:rPr>
      </w:pPr>
      <w:r>
        <w:rPr>
          <w:rFonts w:ascii="Garamond" w:hAnsi="Garamond" w:cs="Garamond"/>
          <w:kern w:val="2"/>
          <w:sz w:val="26"/>
          <w:szCs w:val="26"/>
          <w:lang w:eastAsia="zh-CN"/>
          <w14:ligatures w14:val="standardContextual"/>
        </w:rPr>
        <w:t>The method of collecting cash waqf is also followed by Universitas Putra Malaysia (UPM) which encourages the public to contribute in cash to the collection of waqf in the Science Waqf Fund (DWI) for educational purposes such as: research, student development, provision of educational facilities and so on. The people involved in this scheme actually come from various backgrounds, such as the corporate sector, non-governmental organizations, individual donors, and so on</w:t>
      </w:r>
      <w:r>
        <w:rPr>
          <w:rFonts w:ascii="Garamond" w:hAnsi="Garamond" w:cs="Garamond"/>
          <w:color w:val="231F20"/>
          <w:sz w:val="26"/>
          <w:szCs w:val="26"/>
          <w:lang w:val="zh-CN" w:eastAsia="zh-CN"/>
        </w:rPr>
        <w:t xml:space="preserve"> (Asuhaimi, Syafii, &amp; Alias, 2013). </w:t>
      </w:r>
      <w:r>
        <w:rPr>
          <w:rFonts w:ascii="Garamond" w:hAnsi="Garamond" w:cs="Garamond"/>
          <w:kern w:val="2"/>
          <w:sz w:val="26"/>
          <w:szCs w:val="26"/>
          <w:lang w:eastAsia="zh-CN"/>
          <w14:ligatures w14:val="standardContextual"/>
        </w:rPr>
        <w:t xml:space="preserve">Finally, the program was reportedly successful by collecting endowments amounting to MYR 300,000. In addition, several universities in Malaysia also collect waqf funds from cash-based waqf communities, such as Universitas </w:t>
      </w:r>
      <w:proofErr w:type="spellStart"/>
      <w:r>
        <w:rPr>
          <w:rFonts w:ascii="Garamond" w:hAnsi="Garamond" w:cs="Garamond"/>
          <w:kern w:val="2"/>
          <w:sz w:val="26"/>
          <w:szCs w:val="26"/>
          <w:lang w:eastAsia="zh-CN"/>
          <w14:ligatures w14:val="standardContextual"/>
        </w:rPr>
        <w:t>Perguruan</w:t>
      </w:r>
      <w:proofErr w:type="spellEnd"/>
      <w:r>
        <w:rPr>
          <w:rFonts w:ascii="Garamond" w:hAnsi="Garamond" w:cs="Garamond"/>
          <w:kern w:val="2"/>
          <w:sz w:val="26"/>
          <w:szCs w:val="26"/>
          <w:lang w:eastAsia="zh-CN"/>
          <w14:ligatures w14:val="standardContextual"/>
        </w:rPr>
        <w:t xml:space="preserve"> Bestari, University </w:t>
      </w:r>
      <w:proofErr w:type="spellStart"/>
      <w:r>
        <w:rPr>
          <w:rFonts w:ascii="Garamond" w:hAnsi="Garamond" w:cs="Garamond"/>
          <w:kern w:val="2"/>
          <w:sz w:val="26"/>
          <w:szCs w:val="26"/>
          <w:lang w:eastAsia="zh-CN"/>
          <w14:ligatures w14:val="standardContextual"/>
        </w:rPr>
        <w:t>Teknologi</w:t>
      </w:r>
      <w:proofErr w:type="spellEnd"/>
      <w:r>
        <w:rPr>
          <w:rFonts w:ascii="Garamond" w:hAnsi="Garamond" w:cs="Garamond"/>
          <w:kern w:val="2"/>
          <w:sz w:val="26"/>
          <w:szCs w:val="26"/>
          <w:lang w:eastAsia="zh-CN"/>
          <w14:ligatures w14:val="standardContextual"/>
        </w:rPr>
        <w:t xml:space="preserve"> Malaysia, IIUM, and others </w:t>
      </w:r>
      <w:r>
        <w:rPr>
          <w:rFonts w:ascii="Garamond" w:hAnsi="Garamond" w:cs="Garamond"/>
          <w:color w:val="231F20"/>
          <w:sz w:val="26"/>
          <w:szCs w:val="26"/>
          <w:lang w:val="zh-CN" w:eastAsia="zh-CN"/>
        </w:rPr>
        <w:fldChar w:fldCharType="begin" w:fldLock="1"/>
      </w:r>
      <w:r>
        <w:rPr>
          <w:rFonts w:ascii="Garamond" w:hAnsi="Garamond" w:cs="Garamond"/>
          <w:color w:val="231F20"/>
          <w:sz w:val="26"/>
          <w:szCs w:val="26"/>
          <w:lang w:val="zh-CN" w:eastAsia="zh-CN"/>
        </w:rPr>
        <w:instrText>ADDIN CSL_CITATION {"citationItems":[{"id":"ITEM-1","itemData":{"ISBN":"9789834460020","author":[{"dropping-particle":"","family":"Dzuljastri Abdul Razak","given":"","non-dropping-particle":"","parse-names":false,"suffix":""},{"dropping-particle":"","family":"Nor Azizan Che Embi","given":"","non-dropping-particle":"","parse-names":false,"suffix":""},{"dropping-particle":"","family":"Marhanum Che Mohd Salleh","given":"","non-dropping-particle":"","parse-names":false,"suffix":""},{"dropping-particle":"","family":"Faaza Fakhrunnas","given":"","non-dropping-particle":"","parse-names":false,"suffix":""}],"container-title":"International Joint Conference on Islamic Economics and Finance (IJCIEF)","id":"ITEM-1","issue":"September","issued":{"date-parts":[["2016"]]},"page":"113-128","title":"A study on sources of waqf funds for higher education in selected countries","type":"article-journal"},"uris":["http://www.mendeley.com/documents/?uuid=a1c935fd-3ce6-4285-8f09-b04be7d908eb"]}],"mendeley":{"formattedCitation":"(Dzuljastri Abdul Razak et al., 2016)","plainTextFormattedCitation":"(Dzuljastri Abdul Razak et al., 2016)","previouslyFormattedCitation":"(Dzuljastri Abdul Razak et al., 2016)"},"properties":{"noteIndex":0},"schema":"https://github.com/citation-style-language/schema/raw/master/csl-citation.json"}</w:instrText>
      </w:r>
      <w:r>
        <w:rPr>
          <w:rFonts w:ascii="Garamond" w:hAnsi="Garamond" w:cs="Garamond"/>
          <w:color w:val="231F20"/>
          <w:sz w:val="26"/>
          <w:szCs w:val="26"/>
          <w:lang w:val="zh-CN" w:eastAsia="zh-CN"/>
        </w:rPr>
        <w:fldChar w:fldCharType="separate"/>
      </w:r>
      <w:r>
        <w:rPr>
          <w:rFonts w:ascii="Garamond" w:hAnsi="Garamond" w:cs="Garamond"/>
          <w:color w:val="231F20"/>
          <w:sz w:val="26"/>
          <w:szCs w:val="26"/>
          <w:lang w:val="zh-CN" w:eastAsia="zh-CN"/>
        </w:rPr>
        <w:t>(Dzuljastri Abdul Razak et al., 2016)</w:t>
      </w:r>
      <w:r>
        <w:rPr>
          <w:rFonts w:ascii="Garamond" w:hAnsi="Garamond" w:cs="Garamond"/>
          <w:color w:val="231F20"/>
          <w:sz w:val="26"/>
          <w:szCs w:val="26"/>
          <w:lang w:val="zh-CN" w:eastAsia="zh-CN"/>
        </w:rPr>
        <w:fldChar w:fldCharType="end"/>
      </w:r>
      <w:r>
        <w:rPr>
          <w:rFonts w:ascii="Garamond" w:hAnsi="Garamond" w:cs="Garamond"/>
          <w:color w:val="231F20"/>
          <w:sz w:val="26"/>
          <w:szCs w:val="26"/>
          <w:lang w:val="zh-CN" w:eastAsia="zh-CN"/>
        </w:rPr>
        <w:t>.</w:t>
      </w:r>
    </w:p>
    <w:p w14:paraId="74657140" w14:textId="77777777" w:rsidR="00D213BE" w:rsidRDefault="00000000">
      <w:pPr>
        <w:shd w:val="clear" w:color="auto" w:fill="FFFFFF"/>
        <w:ind w:firstLine="720"/>
        <w:jc w:val="both"/>
        <w:rPr>
          <w:rFonts w:ascii="Garamond" w:eastAsiaTheme="minorEastAsia" w:hAnsi="Garamond" w:cs="Garamond"/>
          <w:color w:val="231F20"/>
          <w:sz w:val="26"/>
          <w:szCs w:val="26"/>
          <w:lang w:val="zh-CN" w:eastAsia="zh-CN"/>
        </w:rPr>
      </w:pPr>
      <w:r>
        <w:rPr>
          <w:rFonts w:ascii="Garamond" w:hAnsi="Garamond" w:cs="Garamond"/>
          <w:kern w:val="2"/>
          <w:sz w:val="26"/>
          <w:szCs w:val="26"/>
          <w:lang w:eastAsia="zh-CN"/>
          <w14:ligatures w14:val="standardContextual"/>
        </w:rPr>
        <w:t xml:space="preserve">University Sains Islam Malaysia (USIM) raises funds by scanning QR codes and placing boots in strategic locations around campus. Another </w:t>
      </w:r>
      <w:r>
        <w:rPr>
          <w:rFonts w:ascii="Garamond" w:hAnsi="Garamond" w:cs="Garamond"/>
          <w:kern w:val="2"/>
          <w:sz w:val="26"/>
          <w:szCs w:val="26"/>
          <w:lang w:eastAsia="zh-CN"/>
          <w14:ligatures w14:val="standardContextual"/>
        </w:rPr>
        <w:lastRenderedPageBreak/>
        <w:t xml:space="preserve">fundraising model carried out by USIM is the salary cut scheme. Lecturers and employees fill out the waqf willingness form through salary deductions, including the amount of waqf and the period of deduction </w:t>
      </w:r>
      <w:r>
        <w:rPr>
          <w:rFonts w:ascii="Garamond" w:hAnsi="Garamond" w:cs="Garamond"/>
          <w:color w:val="231F20"/>
          <w:sz w:val="26"/>
          <w:szCs w:val="26"/>
          <w:lang w:val="zh-CN" w:eastAsia="zh-CN"/>
        </w:rPr>
        <w:fldChar w:fldCharType="begin" w:fldLock="1"/>
      </w:r>
      <w:r>
        <w:rPr>
          <w:rFonts w:ascii="Garamond" w:hAnsi="Garamond" w:cs="Garamond"/>
          <w:color w:val="231F20"/>
          <w:sz w:val="26"/>
          <w:szCs w:val="26"/>
          <w:lang w:val="zh-CN" w:eastAsia="zh-CN"/>
        </w:rPr>
        <w:instrText>ADDIN CSL_CITATION {"citationItems":[{"id":"ITEM-1","itemData":{"DOI":"10.5220/0010119901860192","ISBN":"0010119901860","author":[{"dropping-particle":"","family":"Tagoranao","given":"Mariam","non-dropping-particle":"","parse-names":false,"suffix":""},{"dropping-particle":"","family":"Gamon","given":"Alizaman","non-dropping-particle":"","parse-names":false,"suffix":""},{"dropping-particle":"","family":"Zain","given":"Lutfi","non-dropping-particle":"","parse-names":false,"suffix":""}],"id":"ITEM-1","issued":{"date-parts":[["2020"]]},"page":"186-192","title":"Waqf Practices and Its Sustainability: The Case of Universiti Sains Islam Malaysia","type":"article-journal"},"uris":["http://www.mendeley.com/documents/?uuid=15dd1187-f336-4dc7-ad0e-fd55d7e65be4"]}],"mendeley":{"formattedCitation":"(Tagoranao et al., 2020)","plainTextFormattedCitation":"(Tagoranao et al., 2020)","previouslyFormattedCitation":"(Tagoranao et al., 2020)"},"properties":{"noteIndex":0},"schema":"https://github.com/citation-style-language/schema/raw/master/csl-citation.json"}</w:instrText>
      </w:r>
      <w:r>
        <w:rPr>
          <w:rFonts w:ascii="Garamond" w:hAnsi="Garamond" w:cs="Garamond"/>
          <w:color w:val="231F20"/>
          <w:sz w:val="26"/>
          <w:szCs w:val="26"/>
          <w:lang w:val="zh-CN" w:eastAsia="zh-CN"/>
        </w:rPr>
        <w:fldChar w:fldCharType="separate"/>
      </w:r>
      <w:r>
        <w:rPr>
          <w:rFonts w:ascii="Garamond" w:hAnsi="Garamond" w:cs="Garamond"/>
          <w:color w:val="231F20"/>
          <w:sz w:val="26"/>
          <w:szCs w:val="26"/>
          <w:lang w:val="zh-CN" w:eastAsia="zh-CN"/>
        </w:rPr>
        <w:t>(Tagoranao et al., 2020)</w:t>
      </w:r>
      <w:r>
        <w:rPr>
          <w:rFonts w:ascii="Garamond" w:hAnsi="Garamond" w:cs="Garamond"/>
          <w:color w:val="231F20"/>
          <w:sz w:val="26"/>
          <w:szCs w:val="26"/>
          <w:lang w:val="zh-CN" w:eastAsia="zh-CN"/>
        </w:rPr>
        <w:fldChar w:fldCharType="end"/>
      </w:r>
      <w:r>
        <w:rPr>
          <w:rFonts w:ascii="Garamond" w:hAnsi="Garamond" w:cs="Garamond"/>
          <w:color w:val="231F20"/>
          <w:sz w:val="26"/>
          <w:szCs w:val="26"/>
          <w:lang w:val="zh-CN" w:eastAsia="zh-CN"/>
        </w:rPr>
        <w:t xml:space="preserve">. </w:t>
      </w:r>
      <w:r>
        <w:rPr>
          <w:rFonts w:ascii="Garamond" w:hAnsi="Garamond" w:cs="Garamond"/>
          <w:kern w:val="2"/>
          <w:sz w:val="26"/>
          <w:szCs w:val="26"/>
          <w:lang w:eastAsia="zh-CN"/>
          <w14:ligatures w14:val="standardContextual"/>
        </w:rPr>
        <w:t>At Universitas Putra Malaysia (UPM), fundraising through waqf counters, collection boxes placed in various offices in UPM, CIMB Clicks, monthly salary deductions, staff claim facilities (e-claim). The implementation of waqf at USM on the other hand is managed by Yayasan University Sains Malaysia. Funds are collected from the public through cash coupons or bank transfers, then converted (</w:t>
      </w:r>
      <w:proofErr w:type="spellStart"/>
      <w:r>
        <w:rPr>
          <w:rFonts w:ascii="Garamond" w:hAnsi="Garamond" w:cs="Garamond"/>
          <w:kern w:val="2"/>
          <w:sz w:val="26"/>
          <w:szCs w:val="26"/>
          <w:lang w:eastAsia="zh-CN"/>
          <w14:ligatures w14:val="standardContextual"/>
        </w:rPr>
        <w:t>badal</w:t>
      </w:r>
      <w:proofErr w:type="spellEnd"/>
      <w:r>
        <w:rPr>
          <w:rFonts w:ascii="Garamond" w:hAnsi="Garamond" w:cs="Garamond"/>
          <w:kern w:val="2"/>
          <w:sz w:val="26"/>
          <w:szCs w:val="26"/>
          <w:lang w:eastAsia="zh-CN"/>
          <w14:ligatures w14:val="standardContextual"/>
        </w:rPr>
        <w:t xml:space="preserve">) into fixed assets once the total funds allow for conversion. In contrast, the implementation of waqf in private universities such as UCB was initiated by a non-governmental organization known as the Malaysian Orphans Welfare Organization (PEYATIM). A plot of land owned by PEYATIM has been divided into small plots of one square foot each to be sold to potential contributors (waqif) at RM30.00 per lot. The acquired plots will then be donated back to ORPHANS as recipients. The funds raised after the sale of plots will be considered as waqf funds </w:t>
      </w:r>
      <w:r>
        <w:rPr>
          <w:rFonts w:ascii="Garamond" w:hAnsi="Garamond" w:cs="Garamond"/>
          <w:color w:val="231F20"/>
          <w:sz w:val="26"/>
          <w:szCs w:val="26"/>
          <w:lang w:val="zh-CN" w:eastAsia="zh-CN"/>
        </w:rPr>
        <w:fldChar w:fldCharType="begin" w:fldLock="1"/>
      </w:r>
      <w:r>
        <w:rPr>
          <w:rFonts w:ascii="Garamond" w:hAnsi="Garamond" w:cs="Garamond"/>
          <w:color w:val="231F20"/>
          <w:sz w:val="26"/>
          <w:szCs w:val="26"/>
          <w:lang w:val="zh-CN" w:eastAsia="zh-CN"/>
        </w:rPr>
        <w:instrText>ADDIN CSL_CITATION {"citationItems":[{"id":"ITEM-1","itemData":{"ISBN":"9789896540821","abstract":"371 catarrhine features, rather than derived indicators of affinity with the great ape and human clade. In this way, the Victoriapithecus skull shows that the anatomy of fossil cercopithecoids is as important as that of hominoids for deciphering the evolutionary history of Old World higher primates.","author":[{"dropping-particle":"","family":"(CIE)","given":"Centre for Islamic Economics","non-dropping-particle":"","parse-names":false,"suffix":""},{"dropping-particle":"","family":"International Islamic University Malaysia (IIUM) Kuala Lumpur","given":"Malaysia","non-dropping-particle":"","parse-names":false,"suffix":""}],"edition":"I","id":"ITEM-1","issued":{"date-parts":[["2016"]]},"publisher":"Centre for Islamic Economics (CIE) Kulliyyah of Economics and Management Sciences (KENMS) International Islamic University Malaysia (IIUM)","publisher-place":"Centre for Islamic Economics (CIE) Kulliyyah of Economics and Management Sciences (KENMS) International Islamic University Malaysia (IIUM)","title":"Book of International Symposium on Waqf and Higher Education (ISWHE 2016)","type":"book"},"uris":["http://www.mendeley.com/documents/?uuid=6eac4ca4-7944-4e76-b106-830b373356f8"]}],"mendeley":{"formattedCitation":"((CIE) &amp; International Islamic University Malaysia (IIUM) Kuala Lumpur, 2016)","plainTextFormattedCitation":"((CIE) &amp; International Islamic University Malaysia (IIUM) Kuala Lumpur, 2016)","previouslyFormattedCitation":"((CIE) &amp; International Islamic University Malaysia (IIUM) Kuala Lumpur, 2016)"},"properties":{"noteIndex":0},"schema":"https://github.com/citation-style-language/schema/raw/master/csl-citation.json"}</w:instrText>
      </w:r>
      <w:r>
        <w:rPr>
          <w:rFonts w:ascii="Garamond" w:hAnsi="Garamond" w:cs="Garamond"/>
          <w:color w:val="231F20"/>
          <w:sz w:val="26"/>
          <w:szCs w:val="26"/>
          <w:lang w:val="zh-CN" w:eastAsia="zh-CN"/>
        </w:rPr>
        <w:fldChar w:fldCharType="separate"/>
      </w:r>
      <w:r>
        <w:rPr>
          <w:rFonts w:ascii="Garamond" w:hAnsi="Garamond" w:cs="Garamond"/>
          <w:color w:val="231F20"/>
          <w:sz w:val="26"/>
          <w:szCs w:val="26"/>
          <w:lang w:val="zh-CN" w:eastAsia="zh-CN"/>
        </w:rPr>
        <w:t>((CIE) &amp; International Islamic University Malaysia (IIUM) Kuala Lumpur, 2016)</w:t>
      </w:r>
      <w:r>
        <w:rPr>
          <w:rFonts w:ascii="Garamond" w:hAnsi="Garamond" w:cs="Garamond"/>
          <w:color w:val="231F20"/>
          <w:sz w:val="26"/>
          <w:szCs w:val="26"/>
          <w:lang w:val="zh-CN" w:eastAsia="zh-CN"/>
        </w:rPr>
        <w:fldChar w:fldCharType="end"/>
      </w:r>
      <w:r>
        <w:rPr>
          <w:rFonts w:ascii="Garamond" w:hAnsi="Garamond" w:cs="Garamond"/>
          <w:color w:val="231F20"/>
          <w:sz w:val="26"/>
          <w:szCs w:val="26"/>
          <w:lang w:val="zh-CN" w:eastAsia="zh-CN"/>
        </w:rPr>
        <w:t>.</w:t>
      </w:r>
    </w:p>
    <w:p w14:paraId="72B6AD5E" w14:textId="77777777" w:rsidR="00D213BE" w:rsidRDefault="00000000">
      <w:pPr>
        <w:ind w:firstLine="720"/>
        <w:contextualSpacing/>
        <w:jc w:val="both"/>
        <w:rPr>
          <w:rFonts w:ascii="Garamond" w:eastAsia="DengXian" w:hAnsi="Garamond" w:cs="Garamond"/>
          <w:sz w:val="26"/>
          <w:szCs w:val="26"/>
          <w:lang w:val="zh-CN" w:eastAsia="zh-CN"/>
        </w:rPr>
      </w:pPr>
      <w:r>
        <w:rPr>
          <w:rFonts w:ascii="Garamond" w:hAnsi="Garamond" w:cs="Garamond"/>
          <w:kern w:val="2"/>
          <w:sz w:val="26"/>
          <w:szCs w:val="26"/>
          <w:lang w:eastAsia="zh-CN"/>
          <w14:ligatures w14:val="standardContextual"/>
        </w:rPr>
        <w:t xml:space="preserve">There is also a compulsory cash waqf scheme practiced by the Islamic </w:t>
      </w:r>
      <w:proofErr w:type="spellStart"/>
      <w:r>
        <w:rPr>
          <w:rFonts w:ascii="Garamond" w:hAnsi="Garamond" w:cs="Garamond"/>
          <w:kern w:val="2"/>
          <w:sz w:val="26"/>
          <w:szCs w:val="26"/>
          <w:lang w:eastAsia="zh-CN"/>
          <w14:ligatures w14:val="standardContextual"/>
        </w:rPr>
        <w:t>Ugama</w:t>
      </w:r>
      <w:proofErr w:type="spellEnd"/>
      <w:r>
        <w:rPr>
          <w:rFonts w:ascii="Garamond" w:hAnsi="Garamond" w:cs="Garamond"/>
          <w:kern w:val="2"/>
          <w:sz w:val="26"/>
          <w:szCs w:val="26"/>
          <w:lang w:eastAsia="zh-CN"/>
          <w14:ligatures w14:val="standardContextual"/>
        </w:rPr>
        <w:t xml:space="preserve"> Council of Singapore (MUIS). Monthly contributions of between US$1 and US$7 are made by Muslim employees, depending on their gross monthly income (Note: Muslim employees are encouraged to make larger voluntary contributions). Every month Muslim workers make contributions through an automated check-off system, where contributions are deducted from their monthly salary by their employers and channeled through CPF, as MUIS collection agents. Then, the amount raised is channeled to finance charitable causes such as building mosques, educational programs, and </w:t>
      </w:r>
      <w:proofErr w:type="spellStart"/>
      <w:r>
        <w:rPr>
          <w:rFonts w:ascii="Garamond" w:hAnsi="Garamond" w:cs="Garamond"/>
          <w:kern w:val="2"/>
          <w:sz w:val="26"/>
          <w:szCs w:val="26"/>
          <w:lang w:eastAsia="zh-CN"/>
          <w14:ligatures w14:val="standardContextual"/>
        </w:rPr>
        <w:t>dau'ah</w:t>
      </w:r>
      <w:proofErr w:type="spellEnd"/>
      <w:r>
        <w:rPr>
          <w:rFonts w:ascii="Garamond" w:hAnsi="Garamond" w:cs="Garamond"/>
          <w:kern w:val="2"/>
          <w:sz w:val="26"/>
          <w:szCs w:val="26"/>
          <w:lang w:eastAsia="zh-CN"/>
          <w14:ligatures w14:val="standardContextual"/>
        </w:rPr>
        <w:t xml:space="preserve"> centers. Although this scheme was very successful in meeting the needs of different Muslim minorities, the element of immortality was lost because whatever amount collected would be channeled directly to the beneficiaries without any investment </w:t>
      </w:r>
      <w:r>
        <w:rPr>
          <w:rFonts w:ascii="Garamond" w:hAnsi="Garamond" w:cs="Garamond"/>
          <w:color w:val="231F20"/>
          <w:sz w:val="26"/>
          <w:szCs w:val="26"/>
          <w:lang w:val="zh-CN" w:eastAsia="zh-CN"/>
        </w:rPr>
        <w:fldChar w:fldCharType="begin" w:fldLock="1"/>
      </w:r>
      <w:r>
        <w:rPr>
          <w:rFonts w:ascii="Garamond" w:hAnsi="Garamond" w:cs="Garamond"/>
          <w:color w:val="231F20"/>
          <w:sz w:val="26"/>
          <w:szCs w:val="26"/>
          <w:lang w:val="zh-CN" w:eastAsia="zh-CN"/>
        </w:rPr>
        <w:instrText>ADDIN CSL_CITATION {"citationItems":[{"id":"ITEM-1","itemData":{"DOI":"10.1108/IMEFM-08-2013-0094","ISSN":"17538408","abstract":"Purpose – Recently the revival of the institution of waqf took a movable form especially in terms of the creation of cash waqf which found its ways as one of the financial institutions financing different goods and services in the different countries. In an attempt to enrich the literature on this area, this study is an extension to the authors' work, focusing mainly on the different goods and services provided by different cash waqf schemes in Muslim and Muslim minority countries without depending on the government to provide their needs. The paper aims to discuss these issues. Design/methodology/approach – This study uses data collected from primary sources including text from the Hadith, while data collected from secondary sources include books, articles, journals besides web sites and e-books. Findings – The findings show the potential of cash waqf in financing not only religious areas but also financing different goods and services needed globally, such as education, health, social care and commercial activates, basic infrastructures, besides opening jobs for the majority of people. Practical implications – The expected outcome of this research is to open the door wider for more researchers to explore the potential of cash waqf as one of the instruments to finance all sectors in Muslim and Muslim minority countries without exhausting government budget. Originality/value – A revitalization of an old Islamic financial product to meet the different needs.","author":[{"dropping-particle":"","family":"Ismail Abdel Mohsin","given":"Magda","non-dropping-particle":"","parse-names":false,"suffix":""}],"container-title":"International Journal of Islamic and Middle Eastern Finance and Management","id":"ITEM-1","issue":"4","issued":{"date-parts":[["2013"]]},"page":"304-321","title":"Financing through cash-waqf: a revitalization to finance different needs","type":"article-journal","volume":"6"},"uris":["http://www.mendeley.com/documents/?uuid=bf92ea9e-f9ca-4334-8eeb-f6c57f05c88a"]}],"mendeley":{"formattedCitation":"(Ismail Abdel Mohsin, 2013)","plainTextFormattedCitation":"(Ismail Abdel Mohsin, 2013)","previouslyFormattedCitation":"(Ismail Abdel Mohsin, 2013)"},"properties":{"noteIndex":0},"schema":"https://github.com/citation-style-language/schema/raw/master/csl-citation.json"}</w:instrText>
      </w:r>
      <w:r>
        <w:rPr>
          <w:rFonts w:ascii="Garamond" w:hAnsi="Garamond" w:cs="Garamond"/>
          <w:color w:val="231F20"/>
          <w:sz w:val="26"/>
          <w:szCs w:val="26"/>
          <w:lang w:val="zh-CN" w:eastAsia="zh-CN"/>
        </w:rPr>
        <w:fldChar w:fldCharType="separate"/>
      </w:r>
      <w:r>
        <w:rPr>
          <w:rFonts w:ascii="Garamond" w:hAnsi="Garamond" w:cs="Garamond"/>
          <w:color w:val="231F20"/>
          <w:sz w:val="26"/>
          <w:szCs w:val="26"/>
          <w:lang w:val="zh-CN" w:eastAsia="zh-CN"/>
        </w:rPr>
        <w:t>(Ismail Abdel Mohsin, 2013)</w:t>
      </w:r>
      <w:r>
        <w:rPr>
          <w:rFonts w:ascii="Garamond" w:hAnsi="Garamond" w:cs="Garamond"/>
          <w:color w:val="231F20"/>
          <w:sz w:val="26"/>
          <w:szCs w:val="26"/>
          <w:lang w:val="zh-CN" w:eastAsia="zh-CN"/>
        </w:rPr>
        <w:fldChar w:fldCharType="end"/>
      </w:r>
      <w:r>
        <w:rPr>
          <w:rFonts w:ascii="Garamond" w:hAnsi="Garamond" w:cs="Garamond"/>
          <w:color w:val="231F20"/>
          <w:sz w:val="26"/>
          <w:szCs w:val="26"/>
          <w:lang w:val="zh-CN" w:eastAsia="zh-CN"/>
        </w:rPr>
        <w:t>.</w:t>
      </w:r>
    </w:p>
    <w:p w14:paraId="6525D892" w14:textId="77777777" w:rsidR="00D213BE" w:rsidRDefault="00D213BE">
      <w:pPr>
        <w:jc w:val="both"/>
        <w:rPr>
          <w:rFonts w:ascii="Garamond" w:eastAsia="DengXian" w:hAnsi="Garamond" w:cs="Garamond"/>
          <w:b/>
          <w:bCs/>
          <w:sz w:val="26"/>
          <w:szCs w:val="26"/>
          <w:lang w:eastAsia="zh-CN"/>
        </w:rPr>
      </w:pPr>
    </w:p>
    <w:p w14:paraId="77F248C1" w14:textId="77777777" w:rsidR="00D213BE" w:rsidRDefault="00000000">
      <w:pPr>
        <w:jc w:val="both"/>
        <w:rPr>
          <w:rFonts w:ascii="Garamond" w:eastAsia="DengXian" w:hAnsi="Garamond" w:cs="Garamond"/>
          <w:b/>
          <w:bCs/>
          <w:sz w:val="26"/>
          <w:szCs w:val="26"/>
          <w:lang w:eastAsia="zh-CN"/>
        </w:rPr>
      </w:pPr>
      <w:r>
        <w:rPr>
          <w:rFonts w:ascii="Garamond" w:eastAsia="DengXian" w:hAnsi="Garamond" w:cs="Garamond"/>
          <w:b/>
          <w:bCs/>
          <w:sz w:val="26"/>
          <w:szCs w:val="26"/>
          <w:lang w:eastAsia="zh-CN"/>
        </w:rPr>
        <w:t>IPB Cash waqf Investment</w:t>
      </w:r>
    </w:p>
    <w:p w14:paraId="24DE0DA6" w14:textId="77777777" w:rsidR="00D213BE" w:rsidRDefault="00000000">
      <w:pPr>
        <w:ind w:firstLine="720"/>
        <w:jc w:val="both"/>
        <w:rPr>
          <w:rFonts w:ascii="Garamond" w:eastAsia="DengXian" w:hAnsi="Garamond" w:cs="Garamond"/>
          <w:sz w:val="26"/>
          <w:szCs w:val="26"/>
          <w:lang w:eastAsia="zh-CN"/>
        </w:rPr>
      </w:pPr>
      <w:r>
        <w:rPr>
          <w:rFonts w:ascii="Garamond" w:eastAsia="DengXian" w:hAnsi="Garamond" w:cs="Garamond"/>
          <w:sz w:val="26"/>
          <w:szCs w:val="26"/>
          <w:lang w:eastAsia="zh-CN"/>
        </w:rPr>
        <w:t>Regarding the form of investment in cash waqf assets carried out by BP BISWAF IPB, there are two versions. The first information states that money endowment investment is carried out as a business in the real sector. Meanwhile, other information states that new investments in Islamic banking deposits and Cash Waqf Link Sukuk are being made in the financial sector in collaboration with BWI.</w:t>
      </w:r>
    </w:p>
    <w:p w14:paraId="75BE64C1" w14:textId="77777777" w:rsidR="00D213BE" w:rsidRDefault="00000000">
      <w:pPr>
        <w:ind w:firstLine="720"/>
        <w:jc w:val="both"/>
        <w:rPr>
          <w:rFonts w:ascii="Garamond" w:eastAsia="DengXian" w:hAnsi="Garamond" w:cs="Garamond"/>
          <w:sz w:val="26"/>
          <w:szCs w:val="26"/>
          <w:lang w:eastAsia="zh-CN"/>
        </w:rPr>
      </w:pPr>
      <w:r>
        <w:rPr>
          <w:rFonts w:ascii="Garamond" w:eastAsia="DengXian" w:hAnsi="Garamond" w:cs="Garamond"/>
          <w:sz w:val="26"/>
          <w:szCs w:val="26"/>
          <w:lang w:eastAsia="zh-CN"/>
        </w:rPr>
        <w:t xml:space="preserve">According to information on IPB's official website, namely </w:t>
      </w:r>
      <w:r>
        <w:rPr>
          <w:rFonts w:ascii="Garamond" w:eastAsia="Calibri" w:hAnsi="Garamond" w:cs="Garamond"/>
          <w:kern w:val="2"/>
          <w:sz w:val="26"/>
          <w:szCs w:val="26"/>
          <w:lang w:val="zh-CN"/>
          <w14:ligatures w14:val="standardContextual"/>
        </w:rPr>
        <w:t>https://ipb.ac.id/news/index</w:t>
      </w:r>
      <w:r>
        <w:rPr>
          <w:rFonts w:ascii="Garamond" w:eastAsia="Calibri" w:hAnsi="Garamond" w:cs="Garamond"/>
          <w:kern w:val="2"/>
          <w:sz w:val="26"/>
          <w:szCs w:val="26"/>
          <w14:ligatures w14:val="standardContextual"/>
        </w:rPr>
        <w:t xml:space="preserve">, </w:t>
      </w:r>
      <w:r>
        <w:rPr>
          <w:rFonts w:ascii="Garamond" w:eastAsia="DengXian" w:hAnsi="Garamond" w:cs="Garamond"/>
          <w:sz w:val="26"/>
          <w:szCs w:val="26"/>
          <w:lang w:eastAsia="zh-CN"/>
        </w:rPr>
        <w:t xml:space="preserve">the productive waqf program developed by BP </w:t>
      </w:r>
      <w:r>
        <w:rPr>
          <w:rFonts w:ascii="Garamond" w:eastAsia="DengXian" w:hAnsi="Garamond" w:cs="Garamond"/>
          <w:sz w:val="26"/>
          <w:szCs w:val="26"/>
          <w:lang w:eastAsia="zh-CN"/>
        </w:rPr>
        <w:lastRenderedPageBreak/>
        <w:t xml:space="preserve">BISWAF IPB is invested in productive businesses or business sectors managed by IPB University. Productive efforts to develop Cash </w:t>
      </w:r>
      <w:proofErr w:type="spellStart"/>
      <w:r>
        <w:rPr>
          <w:rFonts w:ascii="Garamond" w:eastAsia="DengXian" w:hAnsi="Garamond" w:cs="Garamond"/>
          <w:sz w:val="26"/>
          <w:szCs w:val="26"/>
          <w:lang w:eastAsia="zh-CN"/>
        </w:rPr>
        <w:t>waqfat</w:t>
      </w:r>
      <w:proofErr w:type="spellEnd"/>
      <w:r>
        <w:rPr>
          <w:rFonts w:ascii="Garamond" w:eastAsia="DengXian" w:hAnsi="Garamond" w:cs="Garamond"/>
          <w:sz w:val="26"/>
          <w:szCs w:val="26"/>
          <w:lang w:eastAsia="zh-CN"/>
        </w:rPr>
        <w:t xml:space="preserve"> IPB University, especially in agricultural product businesses managed by the Agribusiness and Technology Park (ATP) IPB University.</w:t>
      </w:r>
    </w:p>
    <w:p w14:paraId="242C3CF2" w14:textId="77777777" w:rsidR="00D213BE" w:rsidRDefault="00000000">
      <w:pPr>
        <w:ind w:firstLine="720"/>
        <w:jc w:val="both"/>
        <w:rPr>
          <w:rFonts w:ascii="Garamond" w:eastAsia="DengXian" w:hAnsi="Garamond" w:cs="Garamond"/>
          <w:sz w:val="26"/>
          <w:szCs w:val="26"/>
          <w:lang w:eastAsia="zh-CN"/>
        </w:rPr>
      </w:pPr>
      <w:r>
        <w:rPr>
          <w:rFonts w:ascii="Garamond" w:eastAsia="DengXian" w:hAnsi="Garamond" w:cs="Garamond"/>
          <w:sz w:val="26"/>
          <w:szCs w:val="26"/>
          <w:lang w:eastAsia="zh-CN"/>
        </w:rPr>
        <w:t xml:space="preserve">Meanwhile, based on information obtained from interviews with </w:t>
      </w:r>
      <w:proofErr w:type="spellStart"/>
      <w:r>
        <w:rPr>
          <w:rFonts w:ascii="Garamond" w:eastAsia="DengXian" w:hAnsi="Garamond" w:cs="Garamond"/>
          <w:sz w:val="26"/>
          <w:szCs w:val="26"/>
          <w:lang w:eastAsia="zh-CN"/>
        </w:rPr>
        <w:t>Alla</w:t>
      </w:r>
      <w:proofErr w:type="spellEnd"/>
      <w:r>
        <w:rPr>
          <w:rFonts w:ascii="Garamond" w:eastAsia="DengXian" w:hAnsi="Garamond" w:cs="Garamond"/>
          <w:sz w:val="26"/>
          <w:szCs w:val="26"/>
          <w:lang w:eastAsia="zh-CN"/>
        </w:rPr>
        <w:t xml:space="preserve"> Asmara, investment related to productive waqf management is one of the things that BP BISWAF wants to continue to develop. With the conditions within BP BISWAF, the investment option is still in the Islamic financial sector. So, the waqf money managed by BP BISWAF is invested in Islamic deposits. Waqf investment in IPB is carried out in the form of investment in the Islamic financial sector at LKS-PWU. Cash waqf investment in IPB managed by BP BISWAF has not been carried out in the real sector, for example, investment in livestock and so on.</w:t>
      </w:r>
    </w:p>
    <w:p w14:paraId="502ADB11" w14:textId="77777777" w:rsidR="00D213BE" w:rsidRDefault="00000000">
      <w:pPr>
        <w:ind w:firstLine="720"/>
        <w:jc w:val="both"/>
        <w:rPr>
          <w:rFonts w:ascii="Garamond" w:eastAsia="DengXian" w:hAnsi="Garamond" w:cs="Garamond"/>
          <w:sz w:val="26"/>
          <w:szCs w:val="26"/>
          <w:lang w:eastAsia="zh-CN"/>
        </w:rPr>
      </w:pPr>
      <w:r>
        <w:rPr>
          <w:rFonts w:ascii="Garamond" w:eastAsia="DengXian" w:hAnsi="Garamond" w:cs="Garamond"/>
          <w:sz w:val="26"/>
          <w:szCs w:val="26"/>
          <w:lang w:eastAsia="zh-CN"/>
        </w:rPr>
        <w:t xml:space="preserve">In managing and developing waqf, BP BISWAF makes choices regarding investment models related to risk management that are taken into account. In investing, BP BISWAF must prioritize prudence. </w:t>
      </w:r>
      <w:proofErr w:type="gramStart"/>
      <w:r>
        <w:rPr>
          <w:rFonts w:ascii="Garamond" w:eastAsia="DengXian" w:hAnsi="Garamond" w:cs="Garamond"/>
          <w:sz w:val="26"/>
          <w:szCs w:val="26"/>
          <w:lang w:eastAsia="zh-CN"/>
        </w:rPr>
        <w:t>So</w:t>
      </w:r>
      <w:proofErr w:type="gramEnd"/>
      <w:r>
        <w:rPr>
          <w:rFonts w:ascii="Garamond" w:eastAsia="DengXian" w:hAnsi="Garamond" w:cs="Garamond"/>
          <w:sz w:val="26"/>
          <w:szCs w:val="26"/>
          <w:lang w:eastAsia="zh-CN"/>
        </w:rPr>
        <w:t xml:space="preserve"> BP BISWAF chooses investments that are relatively safe even though the consequences of profit sharing are relatively small when compared to investments in the real sector. The amount of profit from waqf management of money obtained in this investment, according to BP BISWAF management, is still not large. If a quantitative percentage of profit obtained from cash waqf management at BP BISWAF is made, the profit is approximately between 10-20% of the asset value </w:t>
      </w:r>
      <w:r>
        <w:rPr>
          <w:rFonts w:ascii="Garamond" w:eastAsia="Calibri" w:hAnsi="Garamond" w:cs="Garamond"/>
          <w:sz w:val="26"/>
          <w:szCs w:val="26"/>
          <w:lang w:val="zh-CN" w:eastAsia="zh-CN"/>
        </w:rPr>
        <w:fldChar w:fldCharType="begin" w:fldLock="1"/>
      </w:r>
      <w:r>
        <w:rPr>
          <w:rFonts w:ascii="Garamond" w:eastAsia="Calibri" w:hAnsi="Garamond" w:cs="Garamond"/>
          <w:sz w:val="26"/>
          <w:szCs w:val="26"/>
          <w:lang w:val="zh-CN" w:eastAsia="zh-CN"/>
        </w:rPr>
        <w:instrText>ADDIN CSL_CITATION {"citationItems":[{"id":"ITEM-1","itemData":{"author":[{"dropping-particle":"","family":"Asmara","given":"Alla","non-dropping-particle":"","parse-names":false,"suffix":""}],"id":"ITEM-1","issued":{"date-parts":[["2021"]]},"title":"Wawancara","type":"speech"},"uris":["http://www.mendeley.com/documents/?uuid=cb6eeeaa-0b81-477a-ad97-f1450cffa307"]}],"mendeley":{"formattedCitation":"(Asmara, 2021)","plainTextFormattedCitation":"(Asmara, 2021)","previouslyFormattedCitation":"(Asmara, 2021)"},"properties":{"noteIndex":0},"schema":"https://github.com/citation-style-language/schema/raw/master/csl-citation.json"}</w:instrText>
      </w:r>
      <w:r>
        <w:rPr>
          <w:rFonts w:ascii="Garamond" w:eastAsia="Calibri" w:hAnsi="Garamond" w:cs="Garamond"/>
          <w:sz w:val="26"/>
          <w:szCs w:val="26"/>
          <w:lang w:val="zh-CN" w:eastAsia="zh-CN"/>
        </w:rPr>
        <w:fldChar w:fldCharType="separate"/>
      </w:r>
      <w:r>
        <w:rPr>
          <w:rFonts w:ascii="Garamond" w:eastAsia="Calibri" w:hAnsi="Garamond" w:cs="Garamond"/>
          <w:sz w:val="26"/>
          <w:szCs w:val="26"/>
          <w:lang w:val="zh-CN" w:eastAsia="zh-CN"/>
        </w:rPr>
        <w:t>(Asmara, 2021)</w:t>
      </w:r>
      <w:r>
        <w:rPr>
          <w:rFonts w:ascii="Garamond" w:eastAsia="Calibri" w:hAnsi="Garamond" w:cs="Garamond"/>
          <w:sz w:val="26"/>
          <w:szCs w:val="26"/>
          <w:lang w:val="zh-CN" w:eastAsia="zh-CN"/>
        </w:rPr>
        <w:fldChar w:fldCharType="end"/>
      </w:r>
      <w:r>
        <w:rPr>
          <w:rFonts w:ascii="Garamond" w:eastAsia="Calibri" w:hAnsi="Garamond" w:cs="Garamond"/>
          <w:sz w:val="26"/>
          <w:szCs w:val="26"/>
          <w:lang w:val="zh-CN" w:eastAsia="zh-CN"/>
        </w:rPr>
        <w:t xml:space="preserve">. </w:t>
      </w:r>
    </w:p>
    <w:p w14:paraId="1722FC23" w14:textId="77777777" w:rsidR="00D213BE" w:rsidRDefault="00000000">
      <w:pPr>
        <w:ind w:firstLine="720"/>
        <w:jc w:val="both"/>
        <w:rPr>
          <w:rFonts w:ascii="Garamond" w:eastAsia="DengXian" w:hAnsi="Garamond" w:cs="Garamond"/>
          <w:sz w:val="26"/>
          <w:szCs w:val="26"/>
          <w:lang w:eastAsia="zh-CN"/>
        </w:rPr>
      </w:pPr>
      <w:r>
        <w:rPr>
          <w:rFonts w:ascii="Garamond" w:eastAsia="DengXian" w:hAnsi="Garamond" w:cs="Garamond"/>
          <w:sz w:val="26"/>
          <w:szCs w:val="26"/>
          <w:lang w:eastAsia="zh-CN"/>
        </w:rPr>
        <w:t xml:space="preserve">Investment options in this sector include programs in collaboration with the Indonesian Waqf Board (BWI), namely the KALISA IPB program. The empowerment of waqf funds in this program is also carried out the same, namely invested in Islamic financial instruments. KALISA is a BWI program, which stands for </w:t>
      </w:r>
      <w:proofErr w:type="spellStart"/>
      <w:r>
        <w:rPr>
          <w:rFonts w:ascii="Garamond" w:eastAsia="DengXian" w:hAnsi="Garamond" w:cs="Garamond"/>
          <w:sz w:val="26"/>
          <w:szCs w:val="26"/>
          <w:lang w:eastAsia="zh-CN"/>
        </w:rPr>
        <w:t>waKAf</w:t>
      </w:r>
      <w:proofErr w:type="spellEnd"/>
      <w:r>
        <w:rPr>
          <w:rFonts w:ascii="Garamond" w:eastAsia="DengXian" w:hAnsi="Garamond" w:cs="Garamond"/>
          <w:sz w:val="26"/>
          <w:szCs w:val="26"/>
          <w:lang w:eastAsia="zh-CN"/>
        </w:rPr>
        <w:t xml:space="preserve"> </w:t>
      </w:r>
      <w:proofErr w:type="spellStart"/>
      <w:r>
        <w:rPr>
          <w:rFonts w:ascii="Garamond" w:eastAsia="DengXian" w:hAnsi="Garamond" w:cs="Garamond"/>
          <w:sz w:val="26"/>
          <w:szCs w:val="26"/>
          <w:lang w:eastAsia="zh-CN"/>
        </w:rPr>
        <w:t>peduLI</w:t>
      </w:r>
      <w:proofErr w:type="spellEnd"/>
      <w:r>
        <w:rPr>
          <w:rFonts w:ascii="Garamond" w:eastAsia="DengXian" w:hAnsi="Garamond" w:cs="Garamond"/>
          <w:sz w:val="26"/>
          <w:szCs w:val="26"/>
          <w:lang w:eastAsia="zh-CN"/>
        </w:rPr>
        <w:t xml:space="preserve"> Indonesia (KALISA), which consists of many programs, one of which is BWI cooperating with IPB, so it is called KALISA IPB. The theme of KALISA IPB is specifically waqf and IPB in collaboration with BWI. In this program, BWI is productive, and BP BISWAF is the distribution partner. At the same time, 1000 Scholarships is IPB's own program with waqf schemes and other social funds.</w:t>
      </w:r>
    </w:p>
    <w:p w14:paraId="342F7FD7" w14:textId="77777777" w:rsidR="00D213BE" w:rsidRDefault="00000000">
      <w:pPr>
        <w:ind w:firstLine="720"/>
        <w:jc w:val="both"/>
        <w:rPr>
          <w:rFonts w:ascii="Garamond" w:eastAsia="DengXian" w:hAnsi="Garamond" w:cs="Garamond"/>
          <w:sz w:val="26"/>
          <w:szCs w:val="26"/>
          <w:lang w:eastAsia="zh-CN"/>
        </w:rPr>
      </w:pPr>
      <w:r>
        <w:rPr>
          <w:rFonts w:ascii="Garamond" w:eastAsia="DengXian" w:hAnsi="Garamond" w:cs="Garamond"/>
          <w:sz w:val="26"/>
          <w:szCs w:val="26"/>
          <w:lang w:eastAsia="zh-CN"/>
        </w:rPr>
        <w:t>BP BISWAF has not yet reached the stage of further management of the results obtained to be invested or the term reinvestment. This is because BP BISWAF is still focused on making as many contracts as possible so that the public knows and sees that the program has benefits. This is part of BP BISWAF's strategy so that literacy continues to run and the benefits begin to be implemented positively to beneficiaries. Thus, it is expected that it will affect the higher level of community participation in the Waqf program.</w:t>
      </w:r>
    </w:p>
    <w:p w14:paraId="1D482CA1" w14:textId="77777777" w:rsidR="00D213BE" w:rsidRDefault="00000000">
      <w:pPr>
        <w:ind w:firstLine="720"/>
        <w:jc w:val="both"/>
        <w:rPr>
          <w:rFonts w:ascii="Garamond" w:eastAsia="DengXian" w:hAnsi="Garamond" w:cs="Garamond"/>
          <w:sz w:val="26"/>
          <w:szCs w:val="26"/>
          <w:lang w:eastAsia="zh-CN"/>
        </w:rPr>
      </w:pPr>
      <w:r>
        <w:rPr>
          <w:rFonts w:ascii="Garamond" w:eastAsia="DengXian" w:hAnsi="Garamond" w:cs="Garamond"/>
          <w:sz w:val="26"/>
          <w:szCs w:val="26"/>
          <w:lang w:eastAsia="zh-CN"/>
        </w:rPr>
        <w:lastRenderedPageBreak/>
        <w:t>By looking at the investment model carried out by BP BISWAF, it can be concluded that investment in waqf assets is one of the most important stages in improving the function of waqf. The investment proceeds can be used more widely to develop and empower people. In addition, the investment results of waqf funds can be used more flexibly for the development of facilities needed by the people.</w:t>
      </w:r>
    </w:p>
    <w:p w14:paraId="74E4E7F0" w14:textId="77777777" w:rsidR="00D213BE" w:rsidRDefault="00000000">
      <w:pPr>
        <w:spacing w:before="100" w:beforeAutospacing="1"/>
        <w:ind w:firstLine="810"/>
        <w:contextualSpacing/>
        <w:jc w:val="both"/>
        <w:rPr>
          <w:rFonts w:ascii="Garamond" w:eastAsiaTheme="minorEastAsia" w:hAnsi="Garamond" w:cs="Garamond"/>
          <w:sz w:val="26"/>
          <w:szCs w:val="26"/>
          <w:lang w:val="zh-CN" w:eastAsia="zh-CN"/>
        </w:rPr>
      </w:pPr>
      <w:r>
        <w:rPr>
          <w:rFonts w:ascii="Garamond" w:hAnsi="Garamond" w:cs="Garamond"/>
          <w:kern w:val="2"/>
          <w:sz w:val="26"/>
          <w:szCs w:val="26"/>
          <w:lang w:eastAsia="zh-CN"/>
          <w14:ligatures w14:val="standardContextual"/>
        </w:rPr>
        <w:t xml:space="preserve">In Government Regulation Number 42 of 2006 article 48 it is explained that the management and development of cash waqf assets can only be done through investment in LKS products and/or Islamic financial instruments </w:t>
      </w:r>
      <w:r>
        <w:rPr>
          <w:rFonts w:ascii="Garamond" w:eastAsiaTheme="minorEastAsia" w:hAnsi="Garamond" w:cs="Garamond"/>
          <w:sz w:val="26"/>
          <w:szCs w:val="26"/>
          <w:lang w:val="zh-CN" w:eastAsia="zh-CN"/>
        </w:rPr>
        <w:fldChar w:fldCharType="begin" w:fldLock="1"/>
      </w:r>
      <w:r>
        <w:rPr>
          <w:rFonts w:ascii="Garamond" w:eastAsiaTheme="minorEastAsia" w:hAnsi="Garamond" w:cs="Garamond"/>
          <w:sz w:val="26"/>
          <w:szCs w:val="26"/>
          <w:lang w:val="zh-CN" w:eastAsia="zh-CN"/>
        </w:rPr>
        <w:instrText>ADDIN CSL_CITATION {"citationItems":[{"id":"ITEM-1","itemData":{"ISBN":"9780080453705","abstract":"In nature, fructans are synthesized from sucrose by various microbial and plant species. Depending on the source, fructans can contain from two to more than a hundred thousand fructose units linked by β-(2→1) (inulin-type) or β- (2→6) (levan-type) glycosidic bonds. Bacteria produce levan or inulin polymers via a one-enzyme process aimed to confer competitiveness in the interaction with the host plant or animal, protection against abiotic and biotic stress, and a circumstantial energy source. Plant fructans are shorter and have diverse structures. They are synthesized in the cell vacuoles as reserve carbohydrates by the concerted action of at least two enzymes with distinct substrate specificities. Plant fructosyltransferases evolved from vacuolar invertases, a process likely connected with the inde- pendent adaptation of unrelated families to cold and arid environments. Fructans of short and medium sizes are prebiotics with increasing demand in the functional food market. Large polyfructans also have potential applica- tions in the non-food industry. Current production systems are restricted either to the recovery of linear inulin stored in the roots of the low-yielding chicory plant or to the more costly industrial conversion of sucrose into fructooligosaccharides using immobilized fungal enzymes. The introduction of the appropriate fructosyltransferase genes in agro-industrial productive crops that naturally store high concentrations of sucrose, such as sugar beet or sugar cane, offers a plausible alternative to produce different types of fructans at lower production costs. Keywords:","author":[{"dropping-particle":"","family":"Indonesia","given":"","non-dropping-particle":"","parse-names":false,"suffix":""}],"id":"ITEM-1","issue":"3","issued":{"date-parts":[["2006"]]},"page":"202-210","title":"PP No. 42 Tahun 2006 Tentang Penjelasan UU No.41 Tahun 2004 tentang Wakaf","type":"article-journal","volume":"23"},"uris":["http://www.mendeley.com/documents/?uuid=787a021f-6e01-45a2-9b61-93f661cb4f36"]}],"mendeley":{"formattedCitation":"(Indonesia, 2006)","plainTextFormattedCitation":"(Indonesia, 2006)","previouslyFormattedCitation":"(Indonesia, 2006)"},"properties":{"noteIndex":0},"schema":"https://github.com/citation-style-language/schema/raw/master/csl-citation.json"}</w:instrText>
      </w:r>
      <w:r>
        <w:rPr>
          <w:rFonts w:ascii="Garamond" w:eastAsiaTheme="minorEastAsia" w:hAnsi="Garamond" w:cs="Garamond"/>
          <w:sz w:val="26"/>
          <w:szCs w:val="26"/>
          <w:lang w:val="zh-CN" w:eastAsia="zh-CN"/>
        </w:rPr>
        <w:fldChar w:fldCharType="separate"/>
      </w:r>
      <w:r>
        <w:rPr>
          <w:rFonts w:ascii="Garamond" w:eastAsiaTheme="minorEastAsia" w:hAnsi="Garamond" w:cs="Garamond"/>
          <w:sz w:val="26"/>
          <w:szCs w:val="26"/>
          <w:lang w:val="zh-CN" w:eastAsia="zh-CN"/>
        </w:rPr>
        <w:t>(Indonesia, 2006)</w:t>
      </w:r>
      <w:r>
        <w:rPr>
          <w:rFonts w:ascii="Garamond" w:eastAsiaTheme="minorEastAsia" w:hAnsi="Garamond" w:cs="Garamond"/>
          <w:sz w:val="26"/>
          <w:szCs w:val="26"/>
          <w:lang w:eastAsia="zh-CN"/>
        </w:rPr>
        <w:fldChar w:fldCharType="end"/>
      </w:r>
      <w:r>
        <w:rPr>
          <w:rFonts w:ascii="Garamond" w:eastAsiaTheme="minorEastAsia" w:hAnsi="Garamond" w:cs="Garamond"/>
          <w:sz w:val="26"/>
          <w:szCs w:val="26"/>
          <w:lang w:val="zh-CN" w:eastAsia="zh-CN"/>
        </w:rPr>
        <w:t xml:space="preserve">. </w:t>
      </w:r>
      <w:r>
        <w:rPr>
          <w:rFonts w:ascii="Garamond" w:hAnsi="Garamond" w:cs="Garamond"/>
          <w:kern w:val="2"/>
          <w:sz w:val="26"/>
          <w:szCs w:val="26"/>
          <w:lang w:eastAsia="zh-CN"/>
          <w14:ligatures w14:val="standardContextual"/>
        </w:rPr>
        <w:t>According to this article, the money endowment investment instrument consists of two sectors: Investment in Islamic financial institutions and other Islamic instruments. In addition, according to</w:t>
      </w:r>
      <w:r>
        <w:rPr>
          <w:rFonts w:ascii="Garamond" w:hAnsi="Garamond" w:cs="Garamond"/>
          <w:sz w:val="26"/>
          <w:szCs w:val="26"/>
          <w:lang w:eastAsia="zh-CN"/>
        </w:rPr>
        <w:t xml:space="preserve"> </w:t>
      </w:r>
      <w:r>
        <w:rPr>
          <w:rFonts w:ascii="Garamond" w:eastAsiaTheme="minorEastAsia" w:hAnsi="Garamond" w:cs="Garamond"/>
          <w:sz w:val="26"/>
          <w:szCs w:val="26"/>
          <w:lang w:eastAsia="zh-CN"/>
        </w:rPr>
        <w:fldChar w:fldCharType="begin" w:fldLock="1"/>
      </w:r>
      <w:r>
        <w:rPr>
          <w:rFonts w:ascii="Garamond" w:eastAsiaTheme="minorEastAsia" w:hAnsi="Garamond" w:cs="Garamond"/>
          <w:sz w:val="26"/>
          <w:szCs w:val="26"/>
          <w:lang w:eastAsia="zh-CN"/>
        </w:rPr>
        <w:instrText>ADDIN CSL_CITATION {"citationItems":[{"id":"ITEM-1","itemData":{"abstract":"The expansion of cash waqf is constrained of the legal status still be debatable and the investment of waqf limited only on Islamic banking. MUI fatwas can be used as the basis of money in addition to the validity of the practice of cash waqf in the early Islamic period. Waqf investment money needs to be developed not only through Islamic banking as currently practiced. Cash waqf can be invested directly to the real sector, especially to finance small and medium enterprises. Islamic instruments such as Islamic bonds, stocks, mutual funds, and Islamic financial institutions such as cooperatives sharia, Islamic insurance, Islamic financing, Islamic leasing can be used as a means of investing waqf. Importantly, any type of investment must be secured to keep the cash waqf guaranteed","author":[{"dropping-particle":"","family":"Maksum","given":"Muhammad","non-dropping-particle":"","parse-names":false,"suffix":""}],"container-title":"Muqtasid","id":"ITEM-1","issued":{"date-parts":[["2010"]]},"page":"1-20","title":"Manajemen Investasi Wakaf Uang","type":"article-journal","volume":"1"},"uris":["http://www.mendeley.com/documents/?uuid=e32bbe6f-3e2c-40cf-8c7e-1a1382ff9a45"]}],"mendeley":{"formattedCitation":"(Maksum, 2010)","plainTextFormattedCitation":"(Maksum, 2010)","previouslyFormattedCitation":"(Maksum, 2010)"},"properties":{"noteIndex":0},"schema":"https://github.com/citation-style-language/schema/raw/master/csl-citation.json"}</w:instrText>
      </w:r>
      <w:r>
        <w:rPr>
          <w:rFonts w:ascii="Garamond" w:eastAsiaTheme="minorEastAsia" w:hAnsi="Garamond" w:cs="Garamond"/>
          <w:sz w:val="26"/>
          <w:szCs w:val="26"/>
          <w:lang w:eastAsia="zh-CN"/>
        </w:rPr>
        <w:fldChar w:fldCharType="separate"/>
      </w:r>
      <w:r>
        <w:rPr>
          <w:rFonts w:ascii="Garamond" w:eastAsiaTheme="minorEastAsia" w:hAnsi="Garamond" w:cs="Garamond"/>
          <w:sz w:val="26"/>
          <w:szCs w:val="26"/>
          <w:lang w:eastAsia="zh-CN"/>
        </w:rPr>
        <w:t>Maksum (2010)</w:t>
      </w:r>
      <w:r>
        <w:rPr>
          <w:rFonts w:ascii="Garamond" w:eastAsiaTheme="minorEastAsia" w:hAnsi="Garamond" w:cs="Garamond"/>
          <w:sz w:val="26"/>
          <w:szCs w:val="26"/>
          <w:lang w:eastAsia="zh-CN"/>
        </w:rPr>
        <w:fldChar w:fldCharType="end"/>
      </w:r>
      <w:r>
        <w:rPr>
          <w:rFonts w:ascii="Garamond" w:eastAsiaTheme="minorEastAsia" w:hAnsi="Garamond" w:cs="Garamond"/>
          <w:sz w:val="26"/>
          <w:szCs w:val="26"/>
          <w:lang w:eastAsia="zh-CN"/>
        </w:rPr>
        <w:t xml:space="preserve"> </w:t>
      </w:r>
      <w:r>
        <w:rPr>
          <w:rFonts w:ascii="Garamond" w:hAnsi="Garamond" w:cs="Garamond"/>
          <w:kern w:val="2"/>
          <w:sz w:val="26"/>
          <w:szCs w:val="26"/>
          <w:lang w:eastAsia="zh-CN"/>
          <w14:ligatures w14:val="standardContextual"/>
        </w:rPr>
        <w:t>Islamic instruments such as Sharia bonds, stocks, mutual funds, and Sharia financial institutions such as Sharia cooperatives, Sharia insurance, Sharia financing, and Sharia leasing can be used as a means of waqf investment. Importantly, all types of investments must be guaranteed so that cash endowments remain guaranteed.</w:t>
      </w:r>
    </w:p>
    <w:p w14:paraId="0CA2DF06" w14:textId="77777777" w:rsidR="00D213BE" w:rsidRDefault="00000000">
      <w:pPr>
        <w:spacing w:before="100" w:beforeAutospacing="1"/>
        <w:ind w:firstLine="810"/>
        <w:contextualSpacing/>
        <w:jc w:val="both"/>
        <w:rPr>
          <w:rFonts w:ascii="Garamond" w:eastAsiaTheme="minorEastAsia" w:hAnsi="Garamond" w:cs="Garamond"/>
          <w:sz w:val="26"/>
          <w:szCs w:val="26"/>
          <w:lang w:val="zh-CN" w:eastAsia="zh-CN"/>
        </w:rPr>
      </w:pPr>
      <w:r>
        <w:rPr>
          <w:rFonts w:ascii="Garamond" w:eastAsia="Calibri" w:hAnsi="Garamond" w:cs="Garamond"/>
          <w:kern w:val="2"/>
          <w:sz w:val="26"/>
          <w:szCs w:val="26"/>
          <w14:ligatures w14:val="standardContextual"/>
        </w:rPr>
        <w:t xml:space="preserve">In </w:t>
      </w:r>
      <w:proofErr w:type="spellStart"/>
      <w:r>
        <w:rPr>
          <w:rFonts w:ascii="Garamond" w:eastAsia="Calibri" w:hAnsi="Garamond" w:cs="Garamond"/>
          <w:kern w:val="2"/>
          <w:sz w:val="26"/>
          <w:szCs w:val="26"/>
          <w14:ligatures w14:val="standardContextual"/>
        </w:rPr>
        <w:t>pasal</w:t>
      </w:r>
      <w:proofErr w:type="spellEnd"/>
      <w:r>
        <w:rPr>
          <w:rFonts w:ascii="Garamond" w:eastAsia="Calibri" w:hAnsi="Garamond" w:cs="Garamond"/>
          <w:kern w:val="2"/>
          <w:sz w:val="26"/>
          <w:szCs w:val="26"/>
          <w14:ligatures w14:val="standardContextual"/>
        </w:rPr>
        <w:t xml:space="preserve"> 13 of the </w:t>
      </w:r>
      <w:proofErr w:type="spellStart"/>
      <w:r>
        <w:rPr>
          <w:rFonts w:ascii="Garamond" w:eastAsia="Calibri" w:hAnsi="Garamond" w:cs="Garamond"/>
          <w:kern w:val="2"/>
          <w:sz w:val="26"/>
          <w:szCs w:val="26"/>
          <w14:ligatures w14:val="standardContextual"/>
        </w:rPr>
        <w:t>indonesian</w:t>
      </w:r>
      <w:proofErr w:type="spellEnd"/>
      <w:r>
        <w:rPr>
          <w:rFonts w:ascii="Garamond" w:eastAsia="Calibri" w:hAnsi="Garamond" w:cs="Garamond"/>
          <w:kern w:val="2"/>
          <w:sz w:val="26"/>
          <w:szCs w:val="26"/>
          <w14:ligatures w14:val="standardContextual"/>
        </w:rPr>
        <w:t xml:space="preserve"> waqf board (PBWI) regulation No.1 of 2020, </w:t>
      </w:r>
      <w:r>
        <w:rPr>
          <w:rFonts w:ascii="Garamond" w:hAnsi="Garamond" w:cs="Garamond"/>
          <w:kern w:val="2"/>
          <w:sz w:val="26"/>
          <w:szCs w:val="26"/>
          <w:lang w:eastAsia="zh-CN"/>
          <w14:ligatures w14:val="standardContextual"/>
        </w:rPr>
        <w:t xml:space="preserve">it is stated that the management of Cash </w:t>
      </w:r>
      <w:proofErr w:type="spellStart"/>
      <w:r>
        <w:rPr>
          <w:rFonts w:ascii="Garamond" w:hAnsi="Garamond" w:cs="Garamond"/>
          <w:kern w:val="2"/>
          <w:sz w:val="26"/>
          <w:szCs w:val="26"/>
          <w:lang w:eastAsia="zh-CN"/>
          <w14:ligatures w14:val="standardContextual"/>
        </w:rPr>
        <w:t>waqfcan</w:t>
      </w:r>
      <w:proofErr w:type="spellEnd"/>
      <w:r>
        <w:rPr>
          <w:rFonts w:ascii="Garamond" w:hAnsi="Garamond" w:cs="Garamond"/>
          <w:kern w:val="2"/>
          <w:sz w:val="26"/>
          <w:szCs w:val="26"/>
          <w:lang w:eastAsia="zh-CN"/>
          <w14:ligatures w14:val="standardContextual"/>
        </w:rPr>
        <w:t xml:space="preserve"> be carried out directly or indirectly. Direct cash waqf management is the management of Cash </w:t>
      </w:r>
      <w:proofErr w:type="spellStart"/>
      <w:r>
        <w:rPr>
          <w:rFonts w:ascii="Garamond" w:hAnsi="Garamond" w:cs="Garamond"/>
          <w:kern w:val="2"/>
          <w:sz w:val="26"/>
          <w:szCs w:val="26"/>
          <w:lang w:eastAsia="zh-CN"/>
          <w14:ligatures w14:val="standardContextual"/>
        </w:rPr>
        <w:t>waqfon</w:t>
      </w:r>
      <w:proofErr w:type="spellEnd"/>
      <w:r>
        <w:rPr>
          <w:rFonts w:ascii="Garamond" w:hAnsi="Garamond" w:cs="Garamond"/>
          <w:kern w:val="2"/>
          <w:sz w:val="26"/>
          <w:szCs w:val="26"/>
          <w:lang w:eastAsia="zh-CN"/>
          <w14:ligatures w14:val="standardContextual"/>
        </w:rPr>
        <w:t xml:space="preserve"> projects managed by nazirs or investors in collaboration with nazirs. While the management of Cash </w:t>
      </w:r>
      <w:proofErr w:type="spellStart"/>
      <w:r>
        <w:rPr>
          <w:rFonts w:ascii="Garamond" w:hAnsi="Garamond" w:cs="Garamond"/>
          <w:kern w:val="2"/>
          <w:sz w:val="26"/>
          <w:szCs w:val="26"/>
          <w:lang w:eastAsia="zh-CN"/>
          <w14:ligatures w14:val="standardContextual"/>
        </w:rPr>
        <w:t>waqfindirectly</w:t>
      </w:r>
      <w:proofErr w:type="spellEnd"/>
      <w:r>
        <w:rPr>
          <w:rFonts w:ascii="Garamond" w:hAnsi="Garamond" w:cs="Garamond"/>
          <w:kern w:val="2"/>
          <w:sz w:val="26"/>
          <w:szCs w:val="26"/>
          <w:lang w:eastAsia="zh-CN"/>
          <w14:ligatures w14:val="standardContextual"/>
        </w:rPr>
        <w:t xml:space="preserve"> is the management of Cash </w:t>
      </w:r>
      <w:proofErr w:type="spellStart"/>
      <w:r>
        <w:rPr>
          <w:rFonts w:ascii="Garamond" w:hAnsi="Garamond" w:cs="Garamond"/>
          <w:kern w:val="2"/>
          <w:sz w:val="26"/>
          <w:szCs w:val="26"/>
          <w:lang w:eastAsia="zh-CN"/>
          <w14:ligatures w14:val="standardContextual"/>
        </w:rPr>
        <w:t>waqfthrough</w:t>
      </w:r>
      <w:proofErr w:type="spellEnd"/>
      <w:r>
        <w:rPr>
          <w:rFonts w:ascii="Garamond" w:hAnsi="Garamond" w:cs="Garamond"/>
          <w:kern w:val="2"/>
          <w:sz w:val="26"/>
          <w:szCs w:val="26"/>
          <w:lang w:eastAsia="zh-CN"/>
          <w14:ligatures w14:val="standardContextual"/>
        </w:rPr>
        <w:t xml:space="preserve"> other institutions such as </w:t>
      </w:r>
      <w:proofErr w:type="spellStart"/>
      <w:r>
        <w:rPr>
          <w:rFonts w:ascii="Garamond" w:hAnsi="Garamond" w:cs="Garamond"/>
          <w:kern w:val="2"/>
          <w:sz w:val="26"/>
          <w:szCs w:val="26"/>
          <w:lang w:eastAsia="zh-CN"/>
          <w14:ligatures w14:val="standardContextual"/>
        </w:rPr>
        <w:t>shari'ah</w:t>
      </w:r>
      <w:proofErr w:type="spellEnd"/>
      <w:r>
        <w:rPr>
          <w:rFonts w:ascii="Garamond" w:hAnsi="Garamond" w:cs="Garamond"/>
          <w:kern w:val="2"/>
          <w:sz w:val="26"/>
          <w:szCs w:val="26"/>
          <w:lang w:eastAsia="zh-CN"/>
          <w14:ligatures w14:val="standardContextual"/>
        </w:rPr>
        <w:t xml:space="preserve"> banks, Baitul mal, cooperatives and other </w:t>
      </w:r>
      <w:proofErr w:type="spellStart"/>
      <w:r>
        <w:rPr>
          <w:rFonts w:ascii="Garamond" w:hAnsi="Garamond" w:cs="Garamond"/>
          <w:kern w:val="2"/>
          <w:sz w:val="26"/>
          <w:szCs w:val="26"/>
          <w:lang w:eastAsia="zh-CN"/>
          <w14:ligatures w14:val="standardContextual"/>
        </w:rPr>
        <w:t>shari'ah</w:t>
      </w:r>
      <w:proofErr w:type="spellEnd"/>
      <w:r>
        <w:rPr>
          <w:rFonts w:ascii="Garamond" w:hAnsi="Garamond" w:cs="Garamond"/>
          <w:kern w:val="2"/>
          <w:sz w:val="26"/>
          <w:szCs w:val="26"/>
          <w:lang w:eastAsia="zh-CN"/>
          <w14:ligatures w14:val="standardContextual"/>
        </w:rPr>
        <w:t xml:space="preserve"> financial institutions. Cash waqf management can also be carried out through deposits at </w:t>
      </w:r>
      <w:proofErr w:type="spellStart"/>
      <w:r>
        <w:rPr>
          <w:rFonts w:ascii="Garamond" w:hAnsi="Garamond" w:cs="Garamond"/>
          <w:kern w:val="2"/>
          <w:sz w:val="26"/>
          <w:szCs w:val="26"/>
          <w:lang w:eastAsia="zh-CN"/>
          <w14:ligatures w14:val="standardContextual"/>
        </w:rPr>
        <w:t>shari'ah</w:t>
      </w:r>
      <w:proofErr w:type="spellEnd"/>
      <w:r>
        <w:rPr>
          <w:rFonts w:ascii="Garamond" w:hAnsi="Garamond" w:cs="Garamond"/>
          <w:kern w:val="2"/>
          <w:sz w:val="26"/>
          <w:szCs w:val="26"/>
          <w:lang w:eastAsia="zh-CN"/>
          <w14:ligatures w14:val="standardContextual"/>
        </w:rPr>
        <w:t xml:space="preserve"> banks with the expectation of profitable profit sharing (PBWI No. 01 of 2020 concerning Guidelines for Management and Development of Waqf Properties, 2020).</w:t>
      </w:r>
    </w:p>
    <w:p w14:paraId="5F528DF8" w14:textId="77777777" w:rsidR="00D213BE" w:rsidRDefault="00000000">
      <w:pPr>
        <w:spacing w:before="100" w:beforeAutospacing="1"/>
        <w:ind w:firstLine="810"/>
        <w:contextualSpacing/>
        <w:jc w:val="both"/>
        <w:rPr>
          <w:rFonts w:ascii="Garamond" w:eastAsiaTheme="minorEastAsia" w:hAnsi="Garamond" w:cs="Garamond"/>
          <w:sz w:val="26"/>
          <w:szCs w:val="26"/>
          <w:lang w:val="zh-CN" w:eastAsia="zh-CN"/>
        </w:rPr>
      </w:pPr>
      <w:r>
        <w:rPr>
          <w:rFonts w:ascii="Garamond" w:hAnsi="Garamond" w:cs="Garamond"/>
          <w:kern w:val="2"/>
          <w:sz w:val="26"/>
          <w:szCs w:val="26"/>
          <w:lang w:eastAsia="zh-CN"/>
          <w14:ligatures w14:val="standardContextual"/>
        </w:rPr>
        <w:t xml:space="preserve">In line with this thinking, according to </w:t>
      </w:r>
      <w:r>
        <w:rPr>
          <w:rFonts w:ascii="Garamond" w:eastAsia="Calibri" w:hAnsi="Garamond" w:cs="Garamond"/>
          <w:sz w:val="26"/>
          <w:szCs w:val="26"/>
          <w:lang w:val="zh-CN" w:eastAsia="zh-CN"/>
        </w:rPr>
        <w:fldChar w:fldCharType="begin" w:fldLock="1"/>
      </w:r>
      <w:r>
        <w:rPr>
          <w:rFonts w:ascii="Garamond" w:eastAsia="Calibri" w:hAnsi="Garamond" w:cs="Garamond"/>
          <w:sz w:val="26"/>
          <w:szCs w:val="26"/>
          <w:lang w:val="zh-CN" w:eastAsia="zh-CN"/>
        </w:rPr>
        <w:instrText>ADDIN CSL_CITATION {"citationItems":[{"id":"ITEM-1","itemData":{"author":[{"dropping-particle":"","family":"Kahf","given":"Monzer","non-dropping-particle":"","parse-names":false,"suffix":""}],"id":"ITEM-1","issued":{"date-parts":[["2000"]]},"publisher":"Dar Al-Fikr","publisher-place":"Damaskus","title":"Al-Waqf Al-Islami: Tathawwuruhu, Idaratuhu, Tanmiyyatuhu","type":"book"},"uris":["http://www.mendeley.com/documents/?uuid=c017cd73-035e-45ab-84c2-e9895dfa8ff5"]}],"mendeley":{"formattedCitation":"(Kahf, 2000)","plainTextFormattedCitation":"(Kahf, 2000)","previouslyFormattedCitation":"(Kahf, 2000)"},"properties":{"noteIndex":0},"schema":"https://github.com/citation-style-language/schema/raw/master/csl-citation.json"}</w:instrText>
      </w:r>
      <w:r>
        <w:rPr>
          <w:rFonts w:ascii="Garamond" w:eastAsia="Calibri" w:hAnsi="Garamond" w:cs="Garamond"/>
          <w:sz w:val="26"/>
          <w:szCs w:val="26"/>
          <w:lang w:val="zh-CN" w:eastAsia="zh-CN"/>
        </w:rPr>
        <w:fldChar w:fldCharType="separate"/>
      </w:r>
      <w:r>
        <w:rPr>
          <w:rFonts w:ascii="Garamond" w:eastAsia="Calibri" w:hAnsi="Garamond" w:cs="Garamond"/>
          <w:sz w:val="26"/>
          <w:szCs w:val="26"/>
          <w:lang w:val="zh-CN" w:eastAsia="zh-CN"/>
        </w:rPr>
        <w:t>Kahf</w:t>
      </w:r>
      <w:r>
        <w:rPr>
          <w:rFonts w:ascii="Garamond" w:eastAsia="Calibri" w:hAnsi="Garamond" w:cs="Garamond"/>
          <w:sz w:val="26"/>
          <w:szCs w:val="26"/>
          <w:lang w:eastAsia="zh-CN"/>
        </w:rPr>
        <w:t xml:space="preserve"> (</w:t>
      </w:r>
      <w:r>
        <w:rPr>
          <w:rFonts w:ascii="Garamond" w:eastAsia="Calibri" w:hAnsi="Garamond" w:cs="Garamond"/>
          <w:sz w:val="26"/>
          <w:szCs w:val="26"/>
          <w:lang w:val="zh-CN" w:eastAsia="zh-CN"/>
        </w:rPr>
        <w:t>2000)</w:t>
      </w:r>
      <w:r>
        <w:rPr>
          <w:rFonts w:ascii="Garamond" w:eastAsia="Calibri" w:hAnsi="Garamond" w:cs="Garamond"/>
          <w:sz w:val="26"/>
          <w:szCs w:val="26"/>
          <w:lang w:val="zh-CN" w:eastAsia="zh-CN"/>
        </w:rPr>
        <w:fldChar w:fldCharType="end"/>
      </w:r>
      <w:r>
        <w:rPr>
          <w:rFonts w:ascii="Garamond" w:eastAsia="Calibri" w:hAnsi="Garamond" w:cs="Garamond"/>
          <w:sz w:val="26"/>
          <w:szCs w:val="26"/>
          <w:lang w:val="zh-CN" w:eastAsia="zh-CN"/>
        </w:rPr>
        <w:t xml:space="preserve">, </w:t>
      </w:r>
      <w:r>
        <w:rPr>
          <w:rFonts w:ascii="Garamond" w:hAnsi="Garamond" w:cs="Garamond"/>
          <w:kern w:val="2"/>
          <w:sz w:val="26"/>
          <w:szCs w:val="26"/>
          <w:lang w:eastAsia="zh-CN"/>
          <w14:ligatures w14:val="standardContextual"/>
        </w:rPr>
        <w:t>waqf management is the management of a number of waqf assets to realize the objectives of waqf. Therefore, these management efforts must be concentrated on realizing the benefits of waqf as much as possible. Furthermore</w:t>
      </w:r>
      <w:r>
        <w:rPr>
          <w:rFonts w:ascii="Garamond" w:eastAsia="Calibri" w:hAnsi="Garamond" w:cs="Garamond"/>
          <w:sz w:val="26"/>
          <w:szCs w:val="26"/>
          <w:lang w:val="zh-CN" w:eastAsia="zh-CN"/>
        </w:rPr>
        <w:t xml:space="preserve"> </w:t>
      </w:r>
      <w:r>
        <w:rPr>
          <w:rFonts w:ascii="Garamond" w:eastAsia="Calibri" w:hAnsi="Garamond" w:cs="Garamond"/>
          <w:sz w:val="26"/>
          <w:szCs w:val="26"/>
          <w:lang w:val="zh-CN" w:eastAsia="zh-CN"/>
        </w:rPr>
        <w:fldChar w:fldCharType="begin" w:fldLock="1"/>
      </w:r>
      <w:r>
        <w:rPr>
          <w:rFonts w:ascii="Garamond" w:eastAsia="Calibri" w:hAnsi="Garamond" w:cs="Garamond"/>
          <w:sz w:val="26"/>
          <w:szCs w:val="26"/>
          <w:lang w:val="zh-CN" w:eastAsia="zh-CN"/>
        </w:rPr>
        <w:instrText>ADDIN CSL_CITATION {"citationItems":[{"id":"ITEM-1","itemData":{"author":[{"dropping-particle":"","family":"Kahf","given":"Monzer","non-dropping-particle":"","parse-names":false,"suffix":""}],"id":"ITEM-1","issued":{"date-parts":[["2000"]]},"publisher":"Dar Al-Fikr","publisher-place":"Damaskus","title":"Al-Waqf Al-Islami: Tathawwuruhu, Idaratuhu, Tanmiyyatuhu","type":"book"},"uris":["http://www.mendeley.com/documents/?uuid=c017cd73-035e-45ab-84c2-e9895dfa8ff5"]}],"mendeley":{"formattedCitation":"(Kahf, 2000)","plainTextFormattedCitation":"(Kahf, 2000)","previouslyFormattedCitation":"(Kahf, 2000)"},"properties":{"noteIndex":0},"schema":"https://github.com/citation-style-language/schema/raw/master/csl-citation.json"}</w:instrText>
      </w:r>
      <w:r>
        <w:rPr>
          <w:rFonts w:ascii="Garamond" w:eastAsia="Calibri" w:hAnsi="Garamond" w:cs="Garamond"/>
          <w:sz w:val="26"/>
          <w:szCs w:val="26"/>
          <w:lang w:val="zh-CN" w:eastAsia="zh-CN"/>
        </w:rPr>
        <w:fldChar w:fldCharType="separate"/>
      </w:r>
      <w:r>
        <w:rPr>
          <w:rFonts w:ascii="Garamond" w:eastAsia="Calibri" w:hAnsi="Garamond" w:cs="Garamond"/>
          <w:sz w:val="26"/>
          <w:szCs w:val="26"/>
          <w:lang w:val="zh-CN" w:eastAsia="zh-CN"/>
        </w:rPr>
        <w:t xml:space="preserve">Kahf, </w:t>
      </w:r>
      <w:r>
        <w:rPr>
          <w:rFonts w:ascii="Garamond" w:eastAsia="Calibri" w:hAnsi="Garamond" w:cs="Garamond"/>
          <w:sz w:val="26"/>
          <w:szCs w:val="26"/>
          <w:lang w:eastAsia="zh-CN"/>
        </w:rPr>
        <w:t>(</w:t>
      </w:r>
      <w:r>
        <w:rPr>
          <w:rFonts w:ascii="Garamond" w:eastAsia="Calibri" w:hAnsi="Garamond" w:cs="Garamond"/>
          <w:sz w:val="26"/>
          <w:szCs w:val="26"/>
          <w:lang w:val="zh-CN" w:eastAsia="zh-CN"/>
        </w:rPr>
        <w:t>2000)</w:t>
      </w:r>
      <w:r>
        <w:rPr>
          <w:rFonts w:ascii="Garamond" w:eastAsia="Calibri" w:hAnsi="Garamond" w:cs="Garamond"/>
          <w:sz w:val="26"/>
          <w:szCs w:val="26"/>
          <w:lang w:val="zh-CN" w:eastAsia="zh-CN"/>
        </w:rPr>
        <w:fldChar w:fldCharType="end"/>
      </w:r>
      <w:r>
        <w:rPr>
          <w:rFonts w:ascii="Garamond" w:eastAsia="Calibri" w:hAnsi="Garamond" w:cs="Garamond"/>
          <w:sz w:val="26"/>
          <w:szCs w:val="26"/>
          <w:lang w:val="zh-CN" w:eastAsia="zh-CN"/>
        </w:rPr>
        <w:t xml:space="preserve">, </w:t>
      </w:r>
      <w:r>
        <w:rPr>
          <w:rFonts w:ascii="Garamond" w:hAnsi="Garamond" w:cs="Garamond"/>
          <w:kern w:val="2"/>
          <w:sz w:val="26"/>
          <w:szCs w:val="26"/>
          <w:lang w:eastAsia="zh-CN"/>
          <w14:ligatures w14:val="standardContextual"/>
        </w:rPr>
        <w:t xml:space="preserve">the target of productive waqf management </w:t>
      </w:r>
      <w:proofErr w:type="spellStart"/>
      <w:r>
        <w:rPr>
          <w:rFonts w:ascii="Garamond" w:hAnsi="Garamond" w:cs="Garamond"/>
          <w:kern w:val="2"/>
          <w:sz w:val="26"/>
          <w:szCs w:val="26"/>
          <w:lang w:eastAsia="zh-CN"/>
          <w14:ligatures w14:val="standardContextual"/>
        </w:rPr>
        <w:t>management</w:t>
      </w:r>
      <w:proofErr w:type="spellEnd"/>
      <w:r>
        <w:rPr>
          <w:rFonts w:ascii="Garamond" w:hAnsi="Garamond" w:cs="Garamond"/>
          <w:kern w:val="2"/>
          <w:sz w:val="26"/>
          <w:szCs w:val="26"/>
          <w:lang w:eastAsia="zh-CN"/>
          <w14:ligatures w14:val="standardContextual"/>
        </w:rPr>
        <w:t xml:space="preserve"> is to increase the productivity of waqf assets so that the ideal target is obtained to provide the greatest possible benefit for the purpose of waqf.</w:t>
      </w:r>
    </w:p>
    <w:p w14:paraId="7D1D440C" w14:textId="77777777" w:rsidR="00D213BE" w:rsidRDefault="00000000">
      <w:pPr>
        <w:spacing w:before="100" w:beforeAutospacing="1"/>
        <w:ind w:firstLine="810"/>
        <w:contextualSpacing/>
        <w:jc w:val="both"/>
        <w:rPr>
          <w:rFonts w:ascii="Garamond" w:eastAsiaTheme="minorEastAsia" w:hAnsi="Garamond" w:cs="Garamond"/>
          <w:sz w:val="26"/>
          <w:szCs w:val="26"/>
          <w:lang w:val="zh-CN" w:eastAsia="zh-CN"/>
        </w:rPr>
      </w:pPr>
      <w:r>
        <w:rPr>
          <w:rFonts w:ascii="Garamond" w:hAnsi="Garamond" w:cs="Garamond"/>
          <w:kern w:val="2"/>
          <w:sz w:val="26"/>
          <w:szCs w:val="26"/>
          <w:lang w:eastAsia="zh-CN"/>
          <w14:ligatures w14:val="standardContextual"/>
        </w:rPr>
        <w:t xml:space="preserve">The National </w:t>
      </w:r>
      <w:proofErr w:type="spellStart"/>
      <w:r>
        <w:rPr>
          <w:rFonts w:ascii="Garamond" w:hAnsi="Garamond" w:cs="Garamond"/>
          <w:kern w:val="2"/>
          <w:sz w:val="26"/>
          <w:szCs w:val="26"/>
          <w:lang w:eastAsia="zh-CN"/>
          <w14:ligatures w14:val="standardContextual"/>
        </w:rPr>
        <w:t>Awqaf</w:t>
      </w:r>
      <w:proofErr w:type="spellEnd"/>
      <w:r>
        <w:rPr>
          <w:rFonts w:ascii="Garamond" w:hAnsi="Garamond" w:cs="Garamond"/>
          <w:kern w:val="2"/>
          <w:sz w:val="26"/>
          <w:szCs w:val="26"/>
          <w:lang w:eastAsia="zh-CN"/>
          <w14:ligatures w14:val="standardContextual"/>
        </w:rPr>
        <w:t xml:space="preserve"> Foundation South Africa (AWQAF SA), formed in 2000, invests waqf money collected in waqf money deposit schemes. The same is done by MUIS Singapore and Waqf in Bahrain</w:t>
      </w:r>
      <w:r>
        <w:rPr>
          <w:rFonts w:ascii="Garamond" w:eastAsia="DengXian" w:hAnsi="Garamond" w:cs="Garamond"/>
          <w:sz w:val="26"/>
          <w:szCs w:val="26"/>
          <w:lang w:val="zh-CN"/>
        </w:rPr>
        <w:t xml:space="preserve"> </w:t>
      </w:r>
      <w:r>
        <w:rPr>
          <w:rFonts w:ascii="Garamond" w:eastAsia="DengXian" w:hAnsi="Garamond" w:cs="Garamond"/>
          <w:sz w:val="26"/>
          <w:szCs w:val="26"/>
          <w:lang w:val="zh-CN"/>
        </w:rPr>
        <w:fldChar w:fldCharType="begin" w:fldLock="1"/>
      </w:r>
      <w:r>
        <w:rPr>
          <w:rFonts w:ascii="Garamond" w:eastAsia="DengXian" w:hAnsi="Garamond" w:cs="Garamond"/>
          <w:sz w:val="26"/>
          <w:szCs w:val="26"/>
          <w:lang w:val="zh-CN"/>
        </w:rPr>
        <w:instrText>ADDIN CSL_CITATION {"citationItems":[{"id":"ITEM-1","itemData":{"DOI":"10.1108/IMEFM-08-2013-0094","ISSN":"17538408","abstract":"Purpose – Recently the revival of the institution of waqf took a movable form especially in terms of the creation of cash waqf which found its ways as one of the financial institutions financing different goods and services in the different countries. In an attempt to enrich the literature on this area, this study is an extension to the authors' work, focusing mainly on the different goods and services provided by different cash waqf schemes in Muslim and Muslim minority countries without depending on the government to provide their needs. The paper aims to discuss these issues. Design/methodology/approach – This study uses data collected from primary sources including text from the Hadith, while data collected from secondary sources include books, articles, journals besides web sites and e-books. Findings – The findings show the potential of cash waqf in financing not only religious areas but also financing different goods and services needed globally, such as education, health, social care and commercial activates, basic infrastructures, besides opening jobs for the majority of people. Practical implications – The expected outcome of this research is to open the door wider for more researchers to explore the potential of cash waqf as one of the instruments to finance all sectors in Muslim and Muslim minority countries without exhausting government budget. Originality/value – A revitalization of an old Islamic financial product to meet the different needs.","author":[{"dropping-particle":"","family":"Ismail Abdel Mohsin","given":"Magda","non-dropping-particle":"","parse-names":false,"suffix":""}],"container-title":"International Journal of Islamic and Middle Eastern Finance and Management","id":"ITEM-1","issue":"4","issued":{"date-parts":[["2013"]]},"page":"304-321","title":"Financing through cash-waqf: a revitalization to finance different needs","type":"article-journal","volume":"6"},"uris":["http://www.mendeley.com/documents/?uuid=bf92ea9e-f9ca-4334-8eeb-f6c57f05c88a"]}],"mendeley":{"formattedCitation":"(Ismail Abdel Mohsin, 2013)","plainTextFormattedCitation":"(Ismail Abdel Mohsin, 2013)","previouslyFormattedCitation":"(Ismail Abdel Mohsin, 2013)"},"properties":{"noteIndex":0},"schema":"https://github.com/citation-style-language/schema/raw/master/csl-citation.json"}</w:instrText>
      </w:r>
      <w:r>
        <w:rPr>
          <w:rFonts w:ascii="Garamond" w:eastAsia="DengXian" w:hAnsi="Garamond" w:cs="Garamond"/>
          <w:sz w:val="26"/>
          <w:szCs w:val="26"/>
          <w:lang w:val="zh-CN"/>
        </w:rPr>
        <w:fldChar w:fldCharType="separate"/>
      </w:r>
      <w:r>
        <w:rPr>
          <w:rFonts w:ascii="Garamond" w:eastAsia="DengXian" w:hAnsi="Garamond" w:cs="Garamond"/>
          <w:sz w:val="26"/>
          <w:szCs w:val="26"/>
          <w:lang w:val="zh-CN"/>
        </w:rPr>
        <w:t>(Ismail Abdel Mohsin, 2013)</w:t>
      </w:r>
      <w:r>
        <w:rPr>
          <w:rFonts w:ascii="Garamond" w:eastAsia="DengXian" w:hAnsi="Garamond" w:cs="Garamond"/>
          <w:sz w:val="26"/>
          <w:szCs w:val="26"/>
          <w:lang w:val="zh-CN"/>
        </w:rPr>
        <w:fldChar w:fldCharType="end"/>
      </w:r>
      <w:r>
        <w:rPr>
          <w:rFonts w:ascii="Garamond" w:eastAsia="DengXian" w:hAnsi="Garamond" w:cs="Garamond"/>
          <w:sz w:val="26"/>
          <w:szCs w:val="26"/>
          <w:lang w:val="zh-CN"/>
        </w:rPr>
        <w:t xml:space="preserve">. </w:t>
      </w:r>
      <w:r>
        <w:rPr>
          <w:rFonts w:ascii="Garamond" w:hAnsi="Garamond" w:cs="Garamond"/>
          <w:kern w:val="2"/>
          <w:sz w:val="26"/>
          <w:szCs w:val="26"/>
          <w:lang w:eastAsia="zh-CN"/>
          <w14:ligatures w14:val="standardContextual"/>
        </w:rPr>
        <w:t xml:space="preserve">Malaysia IIUM obtains RM 500,000 waqf funds per annum from leasing waqf assets within universities for commercial purposes (Siti Zakiah Binti Ali &amp; </w:t>
      </w:r>
      <w:proofErr w:type="spellStart"/>
      <w:r>
        <w:rPr>
          <w:rFonts w:ascii="Garamond" w:hAnsi="Garamond" w:cs="Garamond"/>
          <w:kern w:val="2"/>
          <w:sz w:val="26"/>
          <w:szCs w:val="26"/>
          <w:lang w:eastAsia="zh-CN"/>
          <w14:ligatures w14:val="standardContextual"/>
        </w:rPr>
        <w:t>Hairunnizam</w:t>
      </w:r>
      <w:proofErr w:type="spellEnd"/>
      <w:r>
        <w:rPr>
          <w:rFonts w:ascii="Garamond" w:hAnsi="Garamond" w:cs="Garamond"/>
          <w:kern w:val="2"/>
          <w:sz w:val="26"/>
          <w:szCs w:val="26"/>
          <w:lang w:eastAsia="zh-CN"/>
          <w14:ligatures w14:val="standardContextual"/>
        </w:rPr>
        <w:t xml:space="preserve"> Wahid, 2014)</w:t>
      </w:r>
      <w:proofErr w:type="gramStart"/>
      <w:r>
        <w:rPr>
          <w:rFonts w:ascii="Garamond" w:eastAsia="DengXian" w:hAnsi="Garamond" w:cs="Garamond"/>
          <w:sz w:val="26"/>
          <w:szCs w:val="26"/>
          <w:lang w:val="zh-CN" w:eastAsia="zh-CN"/>
        </w:rPr>
        <w:t>.</w:t>
      </w:r>
      <w:r>
        <w:rPr>
          <w:rFonts w:ascii="Garamond" w:eastAsia="DengXian" w:hAnsi="Garamond" w:cs="Garamond"/>
          <w:sz w:val="26"/>
          <w:szCs w:val="26"/>
          <w:lang w:eastAsia="zh-CN"/>
        </w:rPr>
        <w:t xml:space="preserve"> </w:t>
      </w:r>
      <w:r>
        <w:rPr>
          <w:rFonts w:ascii="Garamond" w:hAnsi="Garamond" w:cs="Garamond"/>
          <w:kern w:val="2"/>
          <w:sz w:val="26"/>
          <w:szCs w:val="26"/>
          <w:lang w:eastAsia="zh-CN"/>
          <w14:ligatures w14:val="standardContextual"/>
        </w:rPr>
        <w:t>)</w:t>
      </w:r>
      <w:proofErr w:type="gramEnd"/>
      <w:r>
        <w:rPr>
          <w:rFonts w:ascii="Garamond" w:hAnsi="Garamond" w:cs="Garamond"/>
          <w:kern w:val="2"/>
          <w:sz w:val="26"/>
          <w:szCs w:val="26"/>
          <w:lang w:eastAsia="zh-CN"/>
          <w14:ligatures w14:val="standardContextual"/>
        </w:rPr>
        <w:t xml:space="preserve">. From the cash money, IIUM built a </w:t>
      </w:r>
      <w:r>
        <w:rPr>
          <w:rFonts w:ascii="Garamond" w:hAnsi="Garamond" w:cs="Garamond"/>
          <w:kern w:val="2"/>
          <w:sz w:val="26"/>
          <w:szCs w:val="26"/>
          <w:lang w:eastAsia="zh-CN"/>
          <w14:ligatures w14:val="standardContextual"/>
        </w:rPr>
        <w:lastRenderedPageBreak/>
        <w:t xml:space="preserve">trade center located next to the University, by renting out the tenants in it. On the other hand, UPM generated a profit from waqf of RM 200,000 from placement in </w:t>
      </w:r>
      <w:proofErr w:type="spellStart"/>
      <w:r>
        <w:rPr>
          <w:rFonts w:ascii="Garamond" w:hAnsi="Garamond" w:cs="Garamond"/>
          <w:kern w:val="2"/>
          <w:sz w:val="26"/>
          <w:szCs w:val="26"/>
          <w:lang w:eastAsia="zh-CN"/>
          <w14:ligatures w14:val="standardContextual"/>
        </w:rPr>
        <w:t>Mudharabah</w:t>
      </w:r>
      <w:proofErr w:type="spellEnd"/>
      <w:r>
        <w:rPr>
          <w:rFonts w:ascii="Garamond" w:hAnsi="Garamond" w:cs="Garamond"/>
          <w:kern w:val="2"/>
          <w:sz w:val="26"/>
          <w:szCs w:val="26"/>
          <w:lang w:eastAsia="zh-CN"/>
          <w14:ligatures w14:val="standardContextual"/>
        </w:rPr>
        <w:t xml:space="preserve"> investment accounts in Islamic banks </w:t>
      </w:r>
      <w:r>
        <w:rPr>
          <w:rFonts w:ascii="Garamond" w:eastAsia="DengXian" w:hAnsi="Garamond" w:cs="Garamond"/>
          <w:sz w:val="26"/>
          <w:szCs w:val="26"/>
          <w:lang w:val="zh-CN"/>
        </w:rPr>
        <w:fldChar w:fldCharType="begin" w:fldLock="1"/>
      </w:r>
      <w:r>
        <w:rPr>
          <w:rFonts w:ascii="Garamond" w:eastAsia="DengXian" w:hAnsi="Garamond" w:cs="Garamond"/>
          <w:sz w:val="26"/>
          <w:szCs w:val="26"/>
          <w:lang w:val="zh-CN"/>
        </w:rPr>
        <w:instrText>ADDIN CSL_CITATION {"citationItems":[{"id":"ITEM-1","itemData":{"ISBN":"9789834460020","author":[{"dropping-particle":"","family":"Dzuljastri Abdul Razak","given":"","non-dropping-particle":"","parse-names":false,"suffix":""},{"dropping-particle":"","family":"Nor Azizan Che Embi","given":"","non-dropping-particle":"","parse-names":false,"suffix":""},{"dropping-particle":"","family":"Marhanum Che Mohd Salleh","given":"","non-dropping-particle":"","parse-names":false,"suffix":""},{"dropping-particle":"","family":"Faaza Fakhrunnas","given":"","non-dropping-particle":"","parse-names":false,"suffix":""}],"container-title":"International Joint Conference on Islamic Economics and Finance (IJCIEF)","id":"ITEM-1","issue":"September","issued":{"date-parts":[["2016"]]},"page":"113-128","title":"A study on sources of waqf funds for higher education in selected countries","type":"article-journal"},"uris":["http://www.mendeley.com/documents/?uuid=a1c935fd-3ce6-4285-8f09-b04be7d908eb"]}],"mendeley":{"formattedCitation":"(Dzuljastri Abdul Razak et al., 2016)","plainTextFormattedCitation":"(Dzuljastri Abdul Razak et al., 2016)","previouslyFormattedCitation":"(Dzuljastri Abdul Razak et al., 2016)"},"properties":{"noteIndex":0},"schema":"https://github.com/citation-style-language/schema/raw/master/csl-citation.json"}</w:instrText>
      </w:r>
      <w:r>
        <w:rPr>
          <w:rFonts w:ascii="Garamond" w:eastAsia="DengXian" w:hAnsi="Garamond" w:cs="Garamond"/>
          <w:sz w:val="26"/>
          <w:szCs w:val="26"/>
          <w:lang w:val="zh-CN"/>
        </w:rPr>
        <w:fldChar w:fldCharType="separate"/>
      </w:r>
      <w:r>
        <w:rPr>
          <w:rFonts w:ascii="Garamond" w:eastAsia="DengXian" w:hAnsi="Garamond" w:cs="Garamond"/>
          <w:sz w:val="26"/>
          <w:szCs w:val="26"/>
          <w:lang w:val="zh-CN"/>
        </w:rPr>
        <w:t>(Dzuljastri Abdul Razak et al., 2016)</w:t>
      </w:r>
      <w:r>
        <w:rPr>
          <w:rFonts w:ascii="Garamond" w:eastAsia="DengXian" w:hAnsi="Garamond" w:cs="Garamond"/>
          <w:sz w:val="26"/>
          <w:szCs w:val="26"/>
          <w:lang w:val="zh-CN"/>
        </w:rPr>
        <w:fldChar w:fldCharType="end"/>
      </w:r>
      <w:r>
        <w:rPr>
          <w:rFonts w:ascii="Garamond" w:eastAsia="DengXian" w:hAnsi="Garamond" w:cs="Garamond"/>
          <w:sz w:val="26"/>
          <w:szCs w:val="26"/>
          <w:lang w:val="zh-CN"/>
        </w:rPr>
        <w:t>.</w:t>
      </w:r>
    </w:p>
    <w:p w14:paraId="66C88235" w14:textId="77777777" w:rsidR="00D213BE" w:rsidRDefault="00000000">
      <w:pPr>
        <w:spacing w:before="100" w:beforeAutospacing="1"/>
        <w:ind w:firstLine="810"/>
        <w:contextualSpacing/>
        <w:jc w:val="both"/>
        <w:rPr>
          <w:rFonts w:ascii="Garamond" w:eastAsiaTheme="minorEastAsia" w:hAnsi="Garamond" w:cs="Garamond"/>
          <w:sz w:val="26"/>
          <w:szCs w:val="26"/>
          <w:lang w:val="zh-CN" w:eastAsia="zh-CN"/>
        </w:rPr>
      </w:pPr>
      <w:r>
        <w:rPr>
          <w:rFonts w:ascii="Garamond" w:hAnsi="Garamond" w:cs="Garamond"/>
          <w:kern w:val="2"/>
          <w:sz w:val="26"/>
          <w:szCs w:val="26"/>
          <w:lang w:eastAsia="zh-CN"/>
          <w14:ligatures w14:val="standardContextual"/>
        </w:rPr>
        <w:t>IIUM Endowment Cash Fund. IIUM Perpetual Cash Fund is a special donation product innovated by IEF. Contributions received under the IIUM Endowment Cash Fund are invested in Sharia-compliant investment channels. The proceeds from these investments are distributed in the form of financial aid to students. IIUM Property Endowment Fund. The contribution received will be used to purchase or build any kind of property. The return, usually through rent, will be used to help the student financially. An example of this activity is the construction of the Azman Hashim Complex, a commercial complex built within the IIUM campus area that is expected to generate a steady stream of revenue for IEF. The project, which cost RM6.4 million, is fully funded by the Azman Hashim Foundation, which comprises business premises (including banks, executive cafes, and bookstores) and multipurpose halls. The estimated rental income from the complex is expected to be RM0.51 million per annum, which is intended to be used to sponsor poor but outstanding students during their studies at IIUM.</w:t>
      </w:r>
    </w:p>
    <w:p w14:paraId="35382337" w14:textId="77777777" w:rsidR="00D213BE" w:rsidRDefault="00000000">
      <w:pPr>
        <w:ind w:firstLine="720"/>
        <w:jc w:val="both"/>
        <w:rPr>
          <w:rFonts w:ascii="Garamond" w:eastAsia="DengXian" w:hAnsi="Garamond" w:cs="Garamond"/>
          <w:sz w:val="26"/>
          <w:szCs w:val="26"/>
          <w:lang w:eastAsia="zh-CN"/>
        </w:rPr>
      </w:pPr>
      <w:r>
        <w:rPr>
          <w:rFonts w:ascii="Garamond" w:hAnsi="Garamond" w:cs="Garamond"/>
          <w:kern w:val="2"/>
          <w:sz w:val="26"/>
          <w:szCs w:val="26"/>
          <w:lang w:eastAsia="zh-CN"/>
          <w14:ligatures w14:val="standardContextual"/>
        </w:rPr>
        <w:t xml:space="preserve">In 2008, the IEF granted physical property used as an investment to create or obtain a consistent income stream for the fund. In this regard, IEF has invested in 12 units of Putra Villa Condominium which will be rented out at rental prices ranging from RM2,000 to RM2,100 per month. A steady stream of rental income from these properties will add to IEF's endowment, in addition to the fact that these investments will also benefit IEF in the form of capital gains due to property appreciation. In addition, these investments are an effective hedge against inflation as opposed to simply accumulating cash as is usually the case. Several possible arrangements could be applied in terms of leasing these properties to interested parties to ensure the highest rental returns, which could increase IEF's ability to generate income on its own, which would ultimately benefit the beneficiaries </w:t>
      </w:r>
      <w:r>
        <w:rPr>
          <w:rFonts w:ascii="Garamond" w:eastAsia="DengXian" w:hAnsi="Garamond" w:cs="Garamond"/>
          <w:sz w:val="26"/>
          <w:szCs w:val="26"/>
          <w:lang w:val="zh-CN"/>
        </w:rPr>
        <w:fldChar w:fldCharType="begin" w:fldLock="1"/>
      </w:r>
      <w:r>
        <w:rPr>
          <w:rFonts w:ascii="Garamond" w:eastAsia="DengXian" w:hAnsi="Garamond" w:cs="Garamond"/>
          <w:sz w:val="26"/>
          <w:szCs w:val="26"/>
          <w:lang w:val="zh-CN"/>
        </w:rPr>
        <w:instrText>ADDIN CSL_CITATION {"citationItems":[{"id":"ITEM-1","itemData":{"abstract":"The  main  focus  of  this  paper  is  to  examine  the  best  practices  of  selected  waqaf  entities  in  Malaysia  and  Saudi  Arabia.  The  waqaf  entities  involved  in  this  study  include  two  corporate  waqaf  institutions  namely  Kumpulan  Waqaf  An-Nur  Berhad  and  IIUM  Endowment  Fund  and  five  waqaf  entities  under Islamic Development Bank in Saudi Arabia.This study analyses projects and  programs  undertaken  by  these  selected  waqf  entites  to  achieve  their  respective objectives.  Such a comparison is necessary considering the diverse experiences  of  these  selected  waqaf  entities  in  view  of  the  differences  in  their  endowments  and  different  corporate  management  models.  The  paper  concludes  that  these  waqaf  entities  have  adopted  an  innovative  approach  developing  waqf  programs  and  experimenting  new  ways  of  managing  and  investing waqaf assets. They have created opportunities for the improvement of waqaf institutions and revitalize the potentials of these waqaf assets to yield greater benefits to the society.","author":[{"dropping-particle":"","family":"Saad","given":"Norma Md","non-dropping-particle":"","parse-names":false,"suffix":""},{"dropping-particle":"","family":"Kassim","given":"Salina","non-dropping-particle":"","parse-names":false,"suffix":""},{"dropping-particle":"","family":"Hamid","given":"Zarinah","non-dropping-particle":"","parse-names":false,"suffix":""}],"container-title":"Saad, Journal of Islamic Economics Lariba","id":"ITEM-1","issue":"2","issued":{"date-parts":[["2016"]]},"page":"57-74","title":"Best  practices  of  waqf:  Experiences  of  Malaysia  and Saudi Arabia","type":"article-journal","volume":"2"},"uris":["http://www.mendeley.com/documents/?uuid=8a666d23-311d-4106-bb8a-b75844621913"]}],"mendeley":{"formattedCitation":"(Saad et al., 2016)","plainTextFormattedCitation":"(Saad et al., 2016)","previouslyFormattedCitation":"(Saad et al., 2016)"},"properties":{"noteIndex":0},"schema":"https://github.com/citation-style-language/schema/raw/master/csl-citation.json"}</w:instrText>
      </w:r>
      <w:r>
        <w:rPr>
          <w:rFonts w:ascii="Garamond" w:eastAsia="DengXian" w:hAnsi="Garamond" w:cs="Garamond"/>
          <w:sz w:val="26"/>
          <w:szCs w:val="26"/>
          <w:lang w:val="zh-CN"/>
        </w:rPr>
        <w:fldChar w:fldCharType="separate"/>
      </w:r>
      <w:r>
        <w:rPr>
          <w:rFonts w:ascii="Garamond" w:eastAsia="DengXian" w:hAnsi="Garamond" w:cs="Garamond"/>
          <w:sz w:val="26"/>
          <w:szCs w:val="26"/>
          <w:lang w:val="zh-CN"/>
        </w:rPr>
        <w:t>(Saad et al., 2016)</w:t>
      </w:r>
      <w:r>
        <w:rPr>
          <w:rFonts w:ascii="Garamond" w:eastAsia="DengXian" w:hAnsi="Garamond" w:cs="Garamond"/>
          <w:sz w:val="26"/>
          <w:szCs w:val="26"/>
          <w:lang w:val="zh-CN"/>
        </w:rPr>
        <w:fldChar w:fldCharType="end"/>
      </w:r>
      <w:r>
        <w:rPr>
          <w:rFonts w:ascii="Garamond" w:eastAsia="DengXian" w:hAnsi="Garamond" w:cs="Garamond"/>
          <w:sz w:val="26"/>
          <w:szCs w:val="26"/>
          <w:lang w:val="zh-CN"/>
        </w:rPr>
        <w:t>.</w:t>
      </w:r>
    </w:p>
    <w:p w14:paraId="45ABC767" w14:textId="77777777" w:rsidR="00D213BE" w:rsidRDefault="00D213BE">
      <w:pPr>
        <w:jc w:val="both"/>
        <w:rPr>
          <w:rFonts w:ascii="Garamond" w:eastAsia="DengXian" w:hAnsi="Garamond" w:cs="Garamond"/>
          <w:b/>
          <w:bCs/>
          <w:sz w:val="26"/>
          <w:szCs w:val="26"/>
        </w:rPr>
      </w:pPr>
    </w:p>
    <w:p w14:paraId="6A0D8CC3" w14:textId="77777777" w:rsidR="00D213BE" w:rsidRDefault="00000000">
      <w:pPr>
        <w:jc w:val="both"/>
        <w:rPr>
          <w:rFonts w:ascii="Garamond" w:eastAsia="DengXian" w:hAnsi="Garamond" w:cs="Garamond"/>
          <w:b/>
          <w:bCs/>
          <w:sz w:val="26"/>
          <w:szCs w:val="26"/>
          <w:lang w:eastAsia="zh-CN"/>
        </w:rPr>
      </w:pPr>
      <w:bookmarkStart w:id="2" w:name="_Hlk155942956"/>
      <w:r>
        <w:rPr>
          <w:rFonts w:ascii="Garamond" w:eastAsia="DengXian" w:hAnsi="Garamond" w:cs="Garamond"/>
          <w:b/>
          <w:bCs/>
          <w:sz w:val="26"/>
          <w:szCs w:val="26"/>
          <w:lang w:eastAsia="zh-CN"/>
        </w:rPr>
        <w:t>Distribution of IPB Cash waqf Proceeds</w:t>
      </w:r>
    </w:p>
    <w:p w14:paraId="24DE0695" w14:textId="77777777" w:rsidR="00D213BE" w:rsidRDefault="00000000">
      <w:pPr>
        <w:shd w:val="clear" w:color="auto" w:fill="FFFFFF"/>
        <w:ind w:firstLine="720"/>
        <w:jc w:val="both"/>
        <w:rPr>
          <w:rFonts w:ascii="Garamond" w:eastAsia="Calibri" w:hAnsi="Garamond" w:cs="Garamond"/>
          <w:sz w:val="26"/>
          <w:szCs w:val="26"/>
        </w:rPr>
      </w:pPr>
      <w:r>
        <w:rPr>
          <w:rFonts w:ascii="Garamond" w:eastAsia="DengXian" w:hAnsi="Garamond" w:cs="Garamond"/>
          <w:sz w:val="26"/>
          <w:szCs w:val="26"/>
          <w:lang w:eastAsia="zh-CN"/>
        </w:rPr>
        <w:t xml:space="preserve">According to </w:t>
      </w:r>
      <w:proofErr w:type="spellStart"/>
      <w:r>
        <w:rPr>
          <w:rFonts w:ascii="Garamond" w:eastAsia="DengXian" w:hAnsi="Garamond" w:cs="Garamond"/>
          <w:sz w:val="26"/>
          <w:szCs w:val="26"/>
          <w:lang w:eastAsia="zh-CN"/>
        </w:rPr>
        <w:t>Alla</w:t>
      </w:r>
      <w:proofErr w:type="spellEnd"/>
      <w:r>
        <w:rPr>
          <w:rFonts w:ascii="Garamond" w:eastAsia="DengXian" w:hAnsi="Garamond" w:cs="Garamond"/>
          <w:sz w:val="26"/>
          <w:szCs w:val="26"/>
          <w:lang w:eastAsia="zh-CN"/>
        </w:rPr>
        <w:t xml:space="preserve"> Asmara </w:t>
      </w:r>
      <w:r>
        <w:rPr>
          <w:rFonts w:ascii="Garamond" w:eastAsia="Calibri" w:hAnsi="Garamond" w:cs="Garamond"/>
          <w:sz w:val="26"/>
          <w:szCs w:val="26"/>
          <w:lang w:eastAsia="zh-CN"/>
        </w:rPr>
        <w:fldChar w:fldCharType="begin" w:fldLock="1"/>
      </w:r>
      <w:r>
        <w:rPr>
          <w:rFonts w:ascii="Garamond" w:eastAsia="Calibri" w:hAnsi="Garamond" w:cs="Garamond"/>
          <w:sz w:val="26"/>
          <w:szCs w:val="26"/>
          <w:lang w:eastAsia="zh-CN"/>
        </w:rPr>
        <w:instrText>ADDIN CSL_CITATION {"citationItems":[{"id":"ITEM-1","itemData":{"author":[{"dropping-particle":"","family":"Asmara","given":"Alla","non-dropping-particle":"","parse-names":false,"suffix":""}],"id":"ITEM-1","issued":{"date-parts":[["2021"]]},"title":"Wawancara","type":"speech"},"uris":["http://www.mendeley.com/documents/?uuid=cb6eeeaa-0b81-477a-ad97-f1450cffa307"]}],"mendeley":{"formattedCitation":"(Asmara, 2021)","manualFormatting":"(2021)","plainTextFormattedCitation":"(Asmara, 2021)","previouslyFormattedCitation":"(Asmara, 2021)"},"properties":{"noteIndex":0},"schema":"https://github.com/citation-style-language/schema/raw/master/csl-citation.json"}</w:instrText>
      </w:r>
      <w:r>
        <w:rPr>
          <w:rFonts w:ascii="Garamond" w:eastAsia="Calibri" w:hAnsi="Garamond" w:cs="Garamond"/>
          <w:sz w:val="26"/>
          <w:szCs w:val="26"/>
          <w:lang w:eastAsia="zh-CN"/>
        </w:rPr>
        <w:fldChar w:fldCharType="separate"/>
      </w:r>
      <w:r>
        <w:rPr>
          <w:rFonts w:ascii="Garamond" w:eastAsia="Calibri" w:hAnsi="Garamond" w:cs="Garamond"/>
          <w:sz w:val="26"/>
          <w:szCs w:val="26"/>
          <w:lang w:eastAsia="zh-CN"/>
        </w:rPr>
        <w:t>(2021)</w:t>
      </w:r>
      <w:r>
        <w:rPr>
          <w:rFonts w:ascii="Garamond" w:eastAsia="Calibri" w:hAnsi="Garamond" w:cs="Garamond"/>
          <w:sz w:val="26"/>
          <w:szCs w:val="26"/>
          <w:lang w:eastAsia="zh-CN"/>
        </w:rPr>
        <w:fldChar w:fldCharType="end"/>
      </w:r>
      <w:r>
        <w:rPr>
          <w:rFonts w:ascii="Garamond" w:eastAsia="Calibri" w:hAnsi="Garamond" w:cs="Garamond"/>
          <w:sz w:val="26"/>
          <w:szCs w:val="26"/>
          <w:lang w:val="zh-CN" w:eastAsia="zh-CN"/>
        </w:rPr>
        <w:t xml:space="preserve">, </w:t>
      </w:r>
      <w:r>
        <w:rPr>
          <w:rFonts w:ascii="Garamond" w:eastAsia="DengXian" w:hAnsi="Garamond" w:cs="Garamond"/>
          <w:sz w:val="26"/>
          <w:szCs w:val="26"/>
          <w:lang w:eastAsia="zh-CN"/>
        </w:rPr>
        <w:t xml:space="preserve">who is currently the Vice Chair of BP BISWAF IPB University, the results obtained from this productive investment will be budgeted in the form of tuition assistance for economically disadvantaged students. In addition, it is also distributed in the form of business capital assistance to farmers or Micro, Small, and Medium Enterprises (MSMEs) assisted by IPB University. The results of waqf management are also to support financing in the field of education, including </w:t>
      </w:r>
      <w:r>
        <w:rPr>
          <w:rFonts w:ascii="Garamond" w:eastAsia="DengXian" w:hAnsi="Garamond" w:cs="Garamond"/>
          <w:sz w:val="26"/>
          <w:szCs w:val="26"/>
          <w:lang w:eastAsia="zh-CN"/>
        </w:rPr>
        <w:lastRenderedPageBreak/>
        <w:t>research activities, improving educational facilities, and so on</w:t>
      </w:r>
      <w:r>
        <w:rPr>
          <w:rFonts w:ascii="Garamond" w:eastAsia="Calibri" w:hAnsi="Garamond" w:cs="Garamond"/>
          <w:sz w:val="26"/>
          <w:szCs w:val="26"/>
        </w:rPr>
        <w:t>.</w:t>
      </w:r>
      <w:bookmarkStart w:id="3" w:name="_Hlk155943015"/>
      <w:bookmarkEnd w:id="2"/>
      <w:r>
        <w:rPr>
          <w:rFonts w:ascii="Garamond" w:eastAsia="Calibri" w:hAnsi="Garamond" w:cs="Garamond"/>
          <w:sz w:val="26"/>
          <w:szCs w:val="26"/>
        </w:rPr>
        <w:t xml:space="preserve"> </w:t>
      </w:r>
      <w:r>
        <w:rPr>
          <w:rFonts w:ascii="Garamond" w:eastAsia="DengXian" w:hAnsi="Garamond" w:cs="Garamond"/>
          <w:sz w:val="26"/>
          <w:szCs w:val="26"/>
          <w:lang w:eastAsia="zh-CN"/>
        </w:rPr>
        <w:t xml:space="preserve">In principle, investment that is made optimally will produce greater profits. Thus, the greater the benefits that can be distributed to </w:t>
      </w:r>
      <w:proofErr w:type="spellStart"/>
      <w:r>
        <w:rPr>
          <w:rFonts w:ascii="Garamond" w:eastAsia="DengXian" w:hAnsi="Garamond" w:cs="Garamond"/>
          <w:sz w:val="26"/>
          <w:szCs w:val="26"/>
          <w:lang w:eastAsia="zh-CN"/>
        </w:rPr>
        <w:t>mauquf</w:t>
      </w:r>
      <w:proofErr w:type="spellEnd"/>
      <w:r>
        <w:rPr>
          <w:rFonts w:ascii="Garamond" w:eastAsia="DengXian" w:hAnsi="Garamond" w:cs="Garamond"/>
          <w:sz w:val="26"/>
          <w:szCs w:val="26"/>
          <w:lang w:eastAsia="zh-CN"/>
        </w:rPr>
        <w:t xml:space="preserve"> '</w:t>
      </w:r>
      <w:proofErr w:type="spellStart"/>
      <w:r>
        <w:rPr>
          <w:rFonts w:ascii="Garamond" w:eastAsia="DengXian" w:hAnsi="Garamond" w:cs="Garamond"/>
          <w:sz w:val="26"/>
          <w:szCs w:val="26"/>
          <w:lang w:eastAsia="zh-CN"/>
        </w:rPr>
        <w:t>alaih</w:t>
      </w:r>
      <w:proofErr w:type="spellEnd"/>
      <w:r>
        <w:rPr>
          <w:rFonts w:ascii="Garamond" w:eastAsia="DengXian" w:hAnsi="Garamond" w:cs="Garamond"/>
          <w:sz w:val="26"/>
          <w:szCs w:val="26"/>
          <w:lang w:eastAsia="zh-CN"/>
        </w:rPr>
        <w:t xml:space="preserve"> or beneficiaries. </w:t>
      </w:r>
      <w:proofErr w:type="gramStart"/>
      <w:r>
        <w:rPr>
          <w:rFonts w:ascii="Garamond" w:eastAsia="DengXian" w:hAnsi="Garamond" w:cs="Garamond"/>
          <w:sz w:val="26"/>
          <w:szCs w:val="26"/>
          <w:lang w:eastAsia="zh-CN"/>
        </w:rPr>
        <w:t>So</w:t>
      </w:r>
      <w:proofErr w:type="gramEnd"/>
      <w:r>
        <w:rPr>
          <w:rFonts w:ascii="Garamond" w:eastAsia="DengXian" w:hAnsi="Garamond" w:cs="Garamond"/>
          <w:sz w:val="26"/>
          <w:szCs w:val="26"/>
          <w:lang w:eastAsia="zh-CN"/>
        </w:rPr>
        <w:t xml:space="preserve"> the nazir must make good management efforts and make waqf have a high productivity value. It is in this context that a </w:t>
      </w:r>
      <w:proofErr w:type="spellStart"/>
      <w:r>
        <w:rPr>
          <w:rFonts w:ascii="Garamond" w:eastAsia="DengXian" w:hAnsi="Garamond" w:cs="Garamond"/>
          <w:sz w:val="26"/>
          <w:szCs w:val="26"/>
          <w:lang w:eastAsia="zh-CN"/>
        </w:rPr>
        <w:t>nadzir</w:t>
      </w:r>
      <w:proofErr w:type="spellEnd"/>
      <w:r>
        <w:rPr>
          <w:rFonts w:ascii="Garamond" w:eastAsia="DengXian" w:hAnsi="Garamond" w:cs="Garamond"/>
          <w:sz w:val="26"/>
          <w:szCs w:val="26"/>
          <w:lang w:eastAsia="zh-CN"/>
        </w:rPr>
        <w:t xml:space="preserve"> is required to master not only sharia knowledge about waqf but also expertise in utilizing waqf.</w:t>
      </w:r>
    </w:p>
    <w:bookmarkEnd w:id="3"/>
    <w:p w14:paraId="74AF51A0" w14:textId="77777777" w:rsidR="00D213BE" w:rsidRDefault="00000000">
      <w:pPr>
        <w:spacing w:before="100" w:beforeAutospacing="1"/>
        <w:ind w:firstLine="720"/>
        <w:contextualSpacing/>
        <w:jc w:val="both"/>
        <w:rPr>
          <w:rFonts w:ascii="Garamond" w:eastAsiaTheme="minorEastAsia" w:hAnsi="Garamond" w:cs="Garamond"/>
          <w:sz w:val="26"/>
          <w:szCs w:val="26"/>
          <w:lang w:val="zh-CN" w:eastAsia="zh-CN"/>
        </w:rPr>
      </w:pPr>
      <w:r>
        <w:rPr>
          <w:rFonts w:ascii="Garamond" w:eastAsia="Calibri" w:hAnsi="Garamond" w:cs="Garamond"/>
          <w:sz w:val="26"/>
          <w:szCs w:val="26"/>
          <w:lang w:val="zh-CN" w:eastAsia="zh-CN"/>
        </w:rPr>
        <w:t>Selain untuk kegunaan yang sudah diprogramkan oleh nazhir, pemanfaatan hasil pengelolaan wakaf juga dapat muncul dari inisiatif wakif. Dekan MIPA IPB Berry Juliandi</w:t>
      </w:r>
      <w:r>
        <w:rPr>
          <w:rFonts w:ascii="Garamond" w:eastAsia="Calibri" w:hAnsi="Garamond" w:cs="Garamond"/>
          <w:sz w:val="26"/>
          <w:szCs w:val="26"/>
          <w:lang w:val="zh-CN" w:eastAsia="zh-CN"/>
        </w:rPr>
        <w:fldChar w:fldCharType="begin" w:fldLock="1"/>
      </w:r>
      <w:r>
        <w:rPr>
          <w:rFonts w:ascii="Garamond" w:eastAsia="Calibri" w:hAnsi="Garamond" w:cs="Garamond"/>
          <w:sz w:val="26"/>
          <w:szCs w:val="26"/>
          <w:lang w:val="zh-CN" w:eastAsia="zh-CN"/>
        </w:rPr>
        <w:instrText>ADDIN CSL_CITATION {"citationItems":[{"id":"ITEM-1","itemData":{"author":[{"dropping-particle":"","family":"Juliandi","given":"Berry","non-dropping-particle":"","parse-names":false,"suffix":""}],"id":"ITEM-1","issued":{"date-parts":[["2021"]]},"title":"Wawancara","type":"speech"},"uris":["http://www.mendeley.com/documents/?uuid=09bd57c2-7db8-4423-a99d-aec54d604858"]}],"mendeley":{"formattedCitation":"(Juliandi, 2021)","manualFormatting":"( 2021)","plainTextFormattedCitation":"(Juliandi, 2021)","previouslyFormattedCitation":"(Juliandi, 2021)"},"properties":{"noteIndex":0},"schema":"https://github.com/citation-style-language/schema/raw/master/csl-citation.json"}</w:instrText>
      </w:r>
      <w:r>
        <w:rPr>
          <w:rFonts w:ascii="Garamond" w:eastAsia="Calibri" w:hAnsi="Garamond" w:cs="Garamond"/>
          <w:sz w:val="26"/>
          <w:szCs w:val="26"/>
          <w:lang w:val="zh-CN" w:eastAsia="zh-CN"/>
        </w:rPr>
        <w:fldChar w:fldCharType="separate"/>
      </w:r>
      <w:r>
        <w:rPr>
          <w:rFonts w:ascii="Garamond" w:eastAsia="Calibri" w:hAnsi="Garamond" w:cs="Garamond"/>
          <w:sz w:val="26"/>
          <w:szCs w:val="26"/>
          <w:lang w:val="zh-CN" w:eastAsia="zh-CN"/>
        </w:rPr>
        <w:t>( 2021)</w:t>
      </w:r>
      <w:r>
        <w:rPr>
          <w:rFonts w:ascii="Garamond" w:eastAsia="Calibri" w:hAnsi="Garamond" w:cs="Garamond"/>
          <w:sz w:val="26"/>
          <w:szCs w:val="26"/>
          <w:lang w:val="zh-CN" w:eastAsia="zh-CN"/>
        </w:rPr>
        <w:fldChar w:fldCharType="end"/>
      </w:r>
      <w:r>
        <w:rPr>
          <w:rFonts w:ascii="Garamond" w:eastAsia="Calibri" w:hAnsi="Garamond" w:cs="Garamond"/>
          <w:sz w:val="26"/>
          <w:szCs w:val="26"/>
          <w:lang w:eastAsia="zh-CN"/>
        </w:rPr>
        <w:t>,</w:t>
      </w:r>
      <w:r>
        <w:rPr>
          <w:rFonts w:ascii="Garamond" w:eastAsia="Calibri" w:hAnsi="Garamond" w:cs="Garamond"/>
          <w:sz w:val="26"/>
          <w:szCs w:val="26"/>
          <w:lang w:val="zh-CN" w:eastAsia="zh-CN"/>
        </w:rPr>
        <w:t xml:space="preserve"> menyatakan bahwa wakif bisa menentukan pemanfaatan hasil pengelolaan wakaf. Hal ini dipertegas juga oleh Alla Asmara </w:t>
      </w:r>
      <w:r>
        <w:rPr>
          <w:rFonts w:ascii="Garamond" w:eastAsia="Calibri" w:hAnsi="Garamond" w:cs="Garamond"/>
          <w:sz w:val="26"/>
          <w:szCs w:val="26"/>
          <w:lang w:eastAsia="zh-CN"/>
        </w:rPr>
        <w:t xml:space="preserve"> </w:t>
      </w:r>
      <w:r>
        <w:rPr>
          <w:rFonts w:ascii="Garamond" w:eastAsia="Calibri" w:hAnsi="Garamond" w:cs="Garamond"/>
          <w:sz w:val="26"/>
          <w:szCs w:val="26"/>
          <w:lang w:val="zh-CN" w:eastAsia="zh-CN"/>
        </w:rPr>
        <w:t xml:space="preserve">yang menyatakan bahwa proses pemanfaatan hasil pengelolaan wakaf yang dilakukan oleh BP BISWAF IPB bisa dilakukan dari dua arah, yaitu pada satu sisi peruntukan yang dikehendaki oleh wakif, dan pada sisi yang lain adalah peruntukan pemanfataan hasil wakaf yang ditentukan oleh nazhir. </w:t>
      </w:r>
      <w:r>
        <w:rPr>
          <w:rFonts w:ascii="Garamond" w:eastAsia="DengXian" w:hAnsi="Garamond" w:cs="Garamond"/>
          <w:sz w:val="26"/>
          <w:szCs w:val="26"/>
          <w:lang w:eastAsia="zh-CN"/>
        </w:rPr>
        <w:t xml:space="preserve">So far, BP BISWAF has delivered IPB social fund programs in the form of donations and endowments. BP BISWAF has several programs such as medical device endowments, 1000 scholarship endowments, and water stations, including endowments for tombs. However, if the wakif does not choose the four programs offered by BP BISWAF, then BP BISWAF also provides an option where the wakif can determine for itself; for example, the wakif wants the waqf money given for waqf in general only. In this case, the wakif then allows the nazir to decide which is more important to do with the use of waqf. If the wakif determines a particular waqf, then BP BISWAF is accepting. According to Dr. </w:t>
      </w:r>
      <w:proofErr w:type="spellStart"/>
      <w:r>
        <w:rPr>
          <w:rFonts w:ascii="Garamond" w:eastAsia="DengXian" w:hAnsi="Garamond" w:cs="Garamond"/>
          <w:sz w:val="26"/>
          <w:szCs w:val="26"/>
          <w:lang w:eastAsia="zh-CN"/>
        </w:rPr>
        <w:t>Alla</w:t>
      </w:r>
      <w:proofErr w:type="spellEnd"/>
      <w:r>
        <w:rPr>
          <w:rFonts w:ascii="Garamond" w:eastAsia="DengXian" w:hAnsi="Garamond" w:cs="Garamond"/>
          <w:sz w:val="26"/>
          <w:szCs w:val="26"/>
          <w:lang w:eastAsia="zh-CN"/>
        </w:rPr>
        <w:t xml:space="preserve"> Asmara, BP BISWAF is very open to accommodating waqf requests in determining the allocation of waqf benefits.</w:t>
      </w:r>
    </w:p>
    <w:p w14:paraId="04DB5C9E" w14:textId="77777777" w:rsidR="00D213BE" w:rsidRDefault="00000000">
      <w:pPr>
        <w:spacing w:before="100" w:beforeAutospacing="1"/>
        <w:ind w:firstLine="720"/>
        <w:contextualSpacing/>
        <w:jc w:val="both"/>
        <w:rPr>
          <w:rFonts w:ascii="Garamond" w:eastAsia="Calibri" w:hAnsi="Garamond" w:cs="Garamond"/>
          <w:sz w:val="26"/>
          <w:szCs w:val="26"/>
          <w:lang w:val="zh-CN" w:eastAsia="zh-CN"/>
        </w:rPr>
      </w:pPr>
      <w:r>
        <w:rPr>
          <w:rFonts w:ascii="Garamond" w:eastAsia="DengXian" w:hAnsi="Garamond" w:cs="Garamond"/>
          <w:sz w:val="26"/>
          <w:szCs w:val="26"/>
          <w:lang w:eastAsia="zh-CN"/>
        </w:rPr>
        <w:t xml:space="preserve">BP </w:t>
      </w:r>
      <w:proofErr w:type="spellStart"/>
      <w:r>
        <w:rPr>
          <w:rFonts w:ascii="Garamond" w:eastAsia="DengXian" w:hAnsi="Garamond" w:cs="Garamond"/>
          <w:sz w:val="26"/>
          <w:szCs w:val="26"/>
          <w:lang w:eastAsia="zh-CN"/>
        </w:rPr>
        <w:t>Biswaf</w:t>
      </w:r>
      <w:proofErr w:type="spellEnd"/>
      <w:r>
        <w:rPr>
          <w:rFonts w:ascii="Garamond" w:eastAsia="DengXian" w:hAnsi="Garamond" w:cs="Garamond"/>
          <w:sz w:val="26"/>
          <w:szCs w:val="26"/>
          <w:lang w:eastAsia="zh-CN"/>
        </w:rPr>
        <w:t xml:space="preserve"> IPB on its website reported that it had distributed the proceeds of waqf money in several forms of programs, namely. </w:t>
      </w:r>
    </w:p>
    <w:p w14:paraId="6E7CC5AE" w14:textId="77777777" w:rsidR="00D213BE" w:rsidRDefault="00000000">
      <w:pPr>
        <w:pStyle w:val="ListParagraph"/>
        <w:numPr>
          <w:ilvl w:val="2"/>
          <w:numId w:val="3"/>
        </w:numPr>
        <w:spacing w:line="240" w:lineRule="auto"/>
        <w:ind w:left="900" w:hanging="450"/>
        <w:jc w:val="both"/>
        <w:rPr>
          <w:rFonts w:ascii="Garamond" w:eastAsia="DengXian" w:hAnsi="Garamond" w:cs="Garamond"/>
          <w:sz w:val="26"/>
          <w:szCs w:val="26"/>
          <w:lang w:eastAsia="zh-CN"/>
        </w:rPr>
      </w:pPr>
      <w:r>
        <w:rPr>
          <w:rFonts w:ascii="Garamond" w:eastAsia="DengXian" w:hAnsi="Garamond" w:cs="Garamond"/>
          <w:sz w:val="26"/>
          <w:szCs w:val="26"/>
          <w:lang w:eastAsia="zh-CN"/>
        </w:rPr>
        <w:t>Has distributed waqf money proceeds worth 1.4 billion in cash and waqf assets.</w:t>
      </w:r>
    </w:p>
    <w:p w14:paraId="43B88B76" w14:textId="77777777" w:rsidR="00D213BE" w:rsidRDefault="00000000">
      <w:pPr>
        <w:pStyle w:val="ListParagraph"/>
        <w:numPr>
          <w:ilvl w:val="2"/>
          <w:numId w:val="3"/>
        </w:numPr>
        <w:spacing w:line="240" w:lineRule="auto"/>
        <w:ind w:left="900" w:hanging="450"/>
        <w:jc w:val="both"/>
        <w:rPr>
          <w:rFonts w:ascii="Garamond" w:eastAsia="DengXian" w:hAnsi="Garamond" w:cs="Garamond"/>
          <w:sz w:val="26"/>
          <w:szCs w:val="26"/>
          <w:lang w:eastAsia="zh-CN"/>
        </w:rPr>
      </w:pPr>
      <w:r>
        <w:rPr>
          <w:rFonts w:ascii="Garamond" w:eastAsia="DengXian" w:hAnsi="Garamond" w:cs="Garamond"/>
          <w:sz w:val="26"/>
          <w:szCs w:val="26"/>
          <w:lang w:eastAsia="zh-CN"/>
        </w:rPr>
        <w:t>Build 20 units of Drinking Water Stations spread across 11 points in the IPB environment.</w:t>
      </w:r>
    </w:p>
    <w:p w14:paraId="19CB1366" w14:textId="77777777" w:rsidR="00D213BE" w:rsidRDefault="00000000">
      <w:pPr>
        <w:pStyle w:val="ListParagraph"/>
        <w:numPr>
          <w:ilvl w:val="2"/>
          <w:numId w:val="3"/>
        </w:numPr>
        <w:spacing w:line="240" w:lineRule="auto"/>
        <w:ind w:left="900" w:hanging="450"/>
        <w:jc w:val="both"/>
        <w:rPr>
          <w:rFonts w:ascii="Garamond" w:eastAsia="DengXian" w:hAnsi="Garamond" w:cs="Garamond"/>
          <w:sz w:val="26"/>
          <w:szCs w:val="26"/>
          <w:lang w:eastAsia="zh-CN"/>
        </w:rPr>
      </w:pPr>
      <w:r>
        <w:rPr>
          <w:rFonts w:ascii="Garamond" w:eastAsia="DengXian" w:hAnsi="Garamond" w:cs="Garamond"/>
          <w:sz w:val="26"/>
          <w:szCs w:val="26"/>
          <w:lang w:eastAsia="zh-CN"/>
        </w:rPr>
        <w:t>Providing scholarships to 30 students.</w:t>
      </w:r>
    </w:p>
    <w:p w14:paraId="1EB3E841" w14:textId="77777777" w:rsidR="00D213BE" w:rsidRDefault="00000000">
      <w:pPr>
        <w:pStyle w:val="ListParagraph"/>
        <w:numPr>
          <w:ilvl w:val="2"/>
          <w:numId w:val="3"/>
        </w:numPr>
        <w:spacing w:line="240" w:lineRule="auto"/>
        <w:ind w:left="900" w:hanging="450"/>
        <w:jc w:val="both"/>
        <w:rPr>
          <w:rFonts w:ascii="Garamond" w:eastAsia="DengXian" w:hAnsi="Garamond" w:cs="Garamond"/>
          <w:sz w:val="26"/>
          <w:szCs w:val="26"/>
          <w:lang w:eastAsia="zh-CN"/>
        </w:rPr>
      </w:pPr>
      <w:r>
        <w:rPr>
          <w:rFonts w:ascii="Garamond" w:eastAsia="DengXian" w:hAnsi="Garamond" w:cs="Garamond"/>
          <w:sz w:val="26"/>
          <w:szCs w:val="26"/>
          <w:lang w:eastAsia="zh-CN"/>
        </w:rPr>
        <w:t xml:space="preserve">Empowering five farmers through the livestock waqf scheme </w:t>
      </w:r>
      <w:r>
        <w:rPr>
          <w:rFonts w:ascii="Garamond" w:eastAsia="Calibri" w:hAnsi="Garamond" w:cs="Garamond"/>
          <w:iCs/>
          <w:sz w:val="26"/>
          <w:szCs w:val="26"/>
          <w:lang w:eastAsia="zh-CN"/>
        </w:rPr>
        <w:fldChar w:fldCharType="begin" w:fldLock="1"/>
      </w:r>
      <w:r>
        <w:rPr>
          <w:rFonts w:ascii="Garamond" w:eastAsia="Calibri" w:hAnsi="Garamond" w:cs="Garamond"/>
          <w:iCs/>
          <w:sz w:val="26"/>
          <w:szCs w:val="26"/>
          <w:lang w:eastAsia="zh-CN"/>
        </w:rPr>
        <w:instrText>ADDIN CSL_CITATION {"citationItems":[{"id":"ITEM-1","itemData":{"URL":"https://biswaf.ipb.ac.id/tentang-kami/profil/","author":[{"dropping-particle":"","family":"IPB","given":"Biswaf","non-dropping-particle":"","parse-names":false,"suffix":""}],"container-title":"biswaf.ipb.go.id","id":"ITEM-1","issued":{"date-parts":[["2023"]]},"title":"PROFIL BADAN PENGELOLA BISNIS, INVESTASI DAN WAKAF","type":"webpage"},"uris":["http://www.mendeley.com/documents/?uuid=e0f33d4e-bbb5-4f78-8941-8e2ee80d7f69"]}],"mendeley":{"formattedCitation":"(IPB, 2023)","plainTextFormattedCitation":"(IPB, 2023)","previouslyFormattedCitation":"(IPB, 2023)"},"properties":{"noteIndex":0},"schema":"https://github.com/citation-style-language/schema/raw/master/csl-citation.json"}</w:instrText>
      </w:r>
      <w:r>
        <w:rPr>
          <w:rFonts w:ascii="Garamond" w:eastAsia="Calibri" w:hAnsi="Garamond" w:cs="Garamond"/>
          <w:iCs/>
          <w:sz w:val="26"/>
          <w:szCs w:val="26"/>
          <w:lang w:eastAsia="zh-CN"/>
        </w:rPr>
        <w:fldChar w:fldCharType="separate"/>
      </w:r>
      <w:r>
        <w:rPr>
          <w:rFonts w:ascii="Garamond" w:eastAsia="Calibri" w:hAnsi="Garamond" w:cs="Garamond"/>
          <w:iCs/>
          <w:sz w:val="26"/>
          <w:szCs w:val="26"/>
          <w:lang w:eastAsia="zh-CN"/>
        </w:rPr>
        <w:t>(IPB, 2023)</w:t>
      </w:r>
      <w:r>
        <w:rPr>
          <w:rFonts w:ascii="Garamond" w:eastAsia="Calibri" w:hAnsi="Garamond" w:cs="Garamond"/>
          <w:iCs/>
          <w:sz w:val="26"/>
          <w:szCs w:val="26"/>
          <w:lang w:eastAsia="zh-CN"/>
        </w:rPr>
        <w:fldChar w:fldCharType="end"/>
      </w:r>
    </w:p>
    <w:p w14:paraId="76E1C1ED" w14:textId="77777777" w:rsidR="00D213BE" w:rsidRDefault="00000000">
      <w:pPr>
        <w:ind w:firstLine="720"/>
        <w:jc w:val="both"/>
        <w:rPr>
          <w:rFonts w:ascii="Garamond" w:hAnsi="Garamond" w:cs="Garamond"/>
          <w:kern w:val="2"/>
          <w:sz w:val="26"/>
          <w:szCs w:val="26"/>
          <w:lang w:eastAsia="zh-CN"/>
          <w14:ligatures w14:val="standardContextual"/>
        </w:rPr>
      </w:pPr>
      <w:r>
        <w:rPr>
          <w:rFonts w:ascii="Garamond" w:hAnsi="Garamond" w:cs="Garamond"/>
          <w:kern w:val="2"/>
          <w:sz w:val="26"/>
          <w:szCs w:val="26"/>
          <w:lang w:eastAsia="zh-CN"/>
          <w14:ligatures w14:val="standardContextual"/>
        </w:rPr>
        <w:t xml:space="preserve">What is meant is the distribution of benefits or profits from money endowments. The </w:t>
      </w:r>
      <w:proofErr w:type="spellStart"/>
      <w:r>
        <w:rPr>
          <w:rFonts w:ascii="Garamond" w:hAnsi="Garamond" w:cs="Garamond"/>
          <w:kern w:val="2"/>
          <w:sz w:val="26"/>
          <w:szCs w:val="26"/>
          <w:lang w:eastAsia="zh-CN"/>
          <w14:ligatures w14:val="standardContextual"/>
        </w:rPr>
        <w:t>Fuqoha</w:t>
      </w:r>
      <w:proofErr w:type="spellEnd"/>
      <w:r>
        <w:rPr>
          <w:rFonts w:ascii="Garamond" w:hAnsi="Garamond" w:cs="Garamond"/>
          <w:kern w:val="2"/>
          <w:sz w:val="26"/>
          <w:szCs w:val="26"/>
          <w:lang w:eastAsia="zh-CN"/>
          <w14:ligatures w14:val="standardContextual"/>
        </w:rPr>
        <w:t xml:space="preserve"> say that the allocation of profits from Cash </w:t>
      </w:r>
      <w:proofErr w:type="spellStart"/>
      <w:r>
        <w:rPr>
          <w:rFonts w:ascii="Garamond" w:hAnsi="Garamond" w:cs="Garamond"/>
          <w:kern w:val="2"/>
          <w:sz w:val="26"/>
          <w:szCs w:val="26"/>
          <w:lang w:eastAsia="zh-CN"/>
          <w14:ligatures w14:val="standardContextual"/>
        </w:rPr>
        <w:t>waqfis</w:t>
      </w:r>
      <w:proofErr w:type="spellEnd"/>
      <w:r>
        <w:rPr>
          <w:rFonts w:ascii="Garamond" w:hAnsi="Garamond" w:cs="Garamond"/>
          <w:kern w:val="2"/>
          <w:sz w:val="26"/>
          <w:szCs w:val="26"/>
          <w:lang w:eastAsia="zh-CN"/>
          <w14:ligatures w14:val="standardContextual"/>
        </w:rPr>
        <w:t xml:space="preserve"> for good and </w:t>
      </w:r>
      <w:proofErr w:type="spellStart"/>
      <w:r>
        <w:rPr>
          <w:rFonts w:ascii="Garamond" w:hAnsi="Garamond" w:cs="Garamond"/>
          <w:kern w:val="2"/>
          <w:sz w:val="26"/>
          <w:szCs w:val="26"/>
          <w:lang w:eastAsia="zh-CN"/>
          <w14:ligatures w14:val="standardContextual"/>
        </w:rPr>
        <w:t>ma'ruf</w:t>
      </w:r>
      <w:proofErr w:type="spellEnd"/>
      <w:r>
        <w:rPr>
          <w:rFonts w:ascii="Garamond" w:hAnsi="Garamond" w:cs="Garamond"/>
          <w:kern w:val="2"/>
          <w:sz w:val="26"/>
          <w:szCs w:val="26"/>
          <w:lang w:eastAsia="zh-CN"/>
          <w14:ligatures w14:val="standardContextual"/>
        </w:rPr>
        <w:t xml:space="preserve">. The scope is very wide. If the Waqf Law, it is stated that the purpose of waqf is for the benefit of worship and for public welfare (Law No.41 of 2004 concerning Waqf, 2004). The word "general welfare" is very </w:t>
      </w:r>
      <w:r>
        <w:rPr>
          <w:rFonts w:ascii="Garamond" w:hAnsi="Garamond" w:cs="Garamond"/>
          <w:kern w:val="2"/>
          <w:sz w:val="26"/>
          <w:szCs w:val="26"/>
          <w:lang w:eastAsia="zh-CN"/>
          <w14:ligatures w14:val="standardContextual"/>
        </w:rPr>
        <w:lastRenderedPageBreak/>
        <w:t>broad in scope; it can be in the economic, social, educational, and health fields, which, if given waqf benefits in these fields, will bring welfare and goodness.</w:t>
      </w:r>
    </w:p>
    <w:p w14:paraId="4DD9A9C4" w14:textId="77777777" w:rsidR="00D213BE" w:rsidRDefault="00000000">
      <w:pPr>
        <w:ind w:firstLine="720"/>
        <w:jc w:val="both"/>
        <w:rPr>
          <w:rFonts w:ascii="Garamond" w:hAnsi="Garamond" w:cs="Garamond"/>
          <w:kern w:val="2"/>
          <w:sz w:val="26"/>
          <w:szCs w:val="26"/>
          <w:lang w:eastAsia="zh-CN"/>
          <w14:ligatures w14:val="standardContextual"/>
        </w:rPr>
      </w:pPr>
      <w:r>
        <w:rPr>
          <w:rFonts w:ascii="Garamond" w:hAnsi="Garamond" w:cs="Garamond"/>
          <w:kern w:val="2"/>
          <w:sz w:val="26"/>
          <w:szCs w:val="26"/>
          <w:lang w:eastAsia="zh-CN"/>
          <w14:ligatures w14:val="standardContextual"/>
        </w:rPr>
        <w:t>In PBWI No. 1 of 2020, it is stated that the distribution of benefits from cash waqf management can be carried out directly or indirectly. Direct distribution in the form of community development and empowerment in the fields of social, economic, education, health, and da'wah. Meanwhile, indirect distribution can be carried out through BAZNAS, humanitarian institutions, community empowerment institutions, BWI representatives, mass organizations, LKS, and other institutions that carry out community development and empowerment programs (PBWI No. 01 of 2020 concerning Guidelines for Management and Development of Waqf Property, 2020).</w:t>
      </w:r>
    </w:p>
    <w:p w14:paraId="3252AA08" w14:textId="77777777" w:rsidR="00D213BE" w:rsidRDefault="00000000">
      <w:pPr>
        <w:ind w:firstLine="720"/>
        <w:jc w:val="both"/>
        <w:rPr>
          <w:rFonts w:ascii="Garamond" w:hAnsi="Garamond" w:cs="Garamond"/>
          <w:kern w:val="2"/>
          <w:sz w:val="26"/>
          <w:szCs w:val="26"/>
          <w:lang w:eastAsia="zh-CN"/>
          <w14:ligatures w14:val="standardContextual"/>
        </w:rPr>
      </w:pPr>
      <w:r>
        <w:rPr>
          <w:rFonts w:ascii="Garamond" w:hAnsi="Garamond" w:cs="Garamond"/>
          <w:kern w:val="2"/>
          <w:sz w:val="26"/>
          <w:szCs w:val="26"/>
          <w:lang w:eastAsia="zh-CN"/>
          <w14:ligatures w14:val="standardContextual"/>
        </w:rPr>
        <w:t xml:space="preserve">The proceeds of the management of college Cash </w:t>
      </w:r>
      <w:proofErr w:type="spellStart"/>
      <w:r>
        <w:rPr>
          <w:rFonts w:ascii="Garamond" w:hAnsi="Garamond" w:cs="Garamond"/>
          <w:kern w:val="2"/>
          <w:sz w:val="26"/>
          <w:szCs w:val="26"/>
          <w:lang w:eastAsia="zh-CN"/>
          <w14:ligatures w14:val="standardContextual"/>
        </w:rPr>
        <w:t>waqfcan</w:t>
      </w:r>
      <w:proofErr w:type="spellEnd"/>
      <w:r>
        <w:rPr>
          <w:rFonts w:ascii="Garamond" w:hAnsi="Garamond" w:cs="Garamond"/>
          <w:kern w:val="2"/>
          <w:sz w:val="26"/>
          <w:szCs w:val="26"/>
          <w:lang w:eastAsia="zh-CN"/>
          <w14:ligatures w14:val="standardContextual"/>
        </w:rPr>
        <w:t xml:space="preserve"> be used for student scholarships, especially for those who cannot afford it, for accommodation and meals, and for stipends. It can also provide salaries for lecturers and other employees. Egypt's Al-Azhar University provides free education to Muslim students from all over the world who are accepted to study there. Its waqf revenues finance the accommodation of students and students stationed in Madinah al-</w:t>
      </w:r>
      <w:proofErr w:type="spellStart"/>
      <w:r>
        <w:rPr>
          <w:rFonts w:ascii="Garamond" w:hAnsi="Garamond" w:cs="Garamond"/>
          <w:kern w:val="2"/>
          <w:sz w:val="26"/>
          <w:szCs w:val="26"/>
          <w:lang w:eastAsia="zh-CN"/>
          <w14:ligatures w14:val="standardContextual"/>
        </w:rPr>
        <w:t>Bu'uth</w:t>
      </w:r>
      <w:proofErr w:type="spellEnd"/>
      <w:r>
        <w:rPr>
          <w:rFonts w:ascii="Garamond" w:hAnsi="Garamond" w:cs="Garamond"/>
          <w:kern w:val="2"/>
          <w:sz w:val="26"/>
          <w:szCs w:val="26"/>
          <w:lang w:eastAsia="zh-CN"/>
          <w14:ligatures w14:val="standardContextual"/>
        </w:rPr>
        <w:t xml:space="preserve"> al-Islamiyah, as well as all schools established under its administration. Students and students who live there get monthly money and return tickets when they have finished their education.</w:t>
      </w:r>
    </w:p>
    <w:p w14:paraId="2851C8FA" w14:textId="77777777" w:rsidR="00D213BE" w:rsidRDefault="00000000">
      <w:pPr>
        <w:ind w:firstLine="720"/>
        <w:jc w:val="both"/>
        <w:rPr>
          <w:rFonts w:ascii="Garamond" w:hAnsi="Garamond" w:cs="Garamond"/>
          <w:kern w:val="2"/>
          <w:sz w:val="26"/>
          <w:szCs w:val="26"/>
          <w:lang w:eastAsia="zh-CN"/>
          <w14:ligatures w14:val="standardContextual"/>
        </w:rPr>
      </w:pPr>
      <w:r>
        <w:rPr>
          <w:rFonts w:ascii="Garamond" w:hAnsi="Garamond" w:cs="Garamond"/>
          <w:kern w:val="2"/>
          <w:sz w:val="26"/>
          <w:szCs w:val="26"/>
          <w:lang w:eastAsia="zh-CN"/>
          <w14:ligatures w14:val="standardContextual"/>
        </w:rPr>
        <w:t xml:space="preserve">In addition to the above benefits, income from waqf universities can also be used for library fees and other university fees for the benefit of students, lecturers, and employees, such as the purchase of books and other academic materials, teaching equipment and facilities, and university infrastructure. In more advanced and recent applications, these funds can also be used to fund academic chairs or Nobel prizes for outstanding and dedicated scholars selected by universities. In addition, soup kitchens can be provided to provide free bread and soup as well as other food to poor students and poor staff </w:t>
      </w:r>
      <w:r>
        <w:rPr>
          <w:rFonts w:ascii="Garamond" w:eastAsiaTheme="minorEastAsia" w:hAnsi="Garamond" w:cs="Garamond"/>
          <w:sz w:val="26"/>
          <w:szCs w:val="26"/>
          <w:lang w:eastAsia="zh-CN"/>
        </w:rPr>
        <w:fldChar w:fldCharType="begin" w:fldLock="1"/>
      </w:r>
      <w:r>
        <w:rPr>
          <w:rFonts w:ascii="Garamond" w:eastAsiaTheme="minorEastAsia" w:hAnsi="Garamond" w:cs="Garamond"/>
          <w:sz w:val="26"/>
          <w:szCs w:val="26"/>
          <w:lang w:eastAsia="zh-CN"/>
        </w:rPr>
        <w:instrText>ADDIN CSL_CITATION {"citationItems":[{"id":"ITEM-1","itemData":{"DOI":"10.1108/H-02-2015-0010","ISSN":"08288666","abstract":"Purpose – The purpose of this article is to highlight the importance of waqf in financing higher education. Nowadays, higher education is costly and this has prevented students, especially those who are self-financed, from accessing such learning environments. This paper offer an alternative solution to relieve such a situation, namely, through the application of an endowment-based or waqf educational institution. The study suggests a way to establish an endowment university by concentrating the discussion on the concept and principles of its establishment, as well as sharing the experiences of the Malaysian waqf universities and the Turkish Foundation Universities/Vakif Üniversitesi in financing their universities using waqf, i.e. a pious endowment instrument. Design/methodology/approach – The empirical data were mainly collected using in-depth interviews with the universities’ higher management authorities and some of the members of the board of trustees. Findings – The findings show that the role of waqf or pious endowment is significant in providing financial assistance to their communities as well as strengthening their academic quality. In addition, tawhidic epistemology together with morality and ethics have influenced waqf donors or founders to donate their wealth and property to enrich and sustain universities and higher education. Originality/value – This article provides the experiences of the Malaysian Waqf Universities and the Turkish Foundation Universities/Vakif Üniversitesi in financing their universities using waqf. It also contains some good examples from the experience of several earlier Islamic civilizations, in particular those of the Ottoman Empire and the Mamluk Sultanate of Egypt. In addition, examples of the implementation of waqf and endowment-based universities in the UK and USA as well as the Al-Azhar University of Egypt is also included.","author":[{"dropping-particle":"","family":"Mahamood","given":"Siti Mashitoh","non-dropping-particle":"","parse-names":false,"suffix":""},{"dropping-particle":"","family":"Ab Rahman","given":"Asmak","non-dropping-particle":"","parse-names":false,"suffix":""}],"container-title":"Humanomics","id":"ITEM-1","issue":"4","issued":{"date-parts":[["2015"]]},"page":"430-453","title":"Financing universities through waqf, pious endowment: is it possible?","type":"article-journal","volume":"31"},"uris":["http://www.mendeley.com/documents/?uuid=0bd14a7a-cb94-4246-a050-9a53666a74fb"]}],"mendeley":{"formattedCitation":"(Mahamood &amp; Ab Rahman, 2015)","plainTextFormattedCitation":"(Mahamood &amp; Ab Rahman, 2015)","previouslyFormattedCitation":"(Mahamood &amp; Ab Rahman, 2015)"},"properties":{"noteIndex":0},"schema":"https://github.com/citation-style-language/schema/raw/master/csl-citation.json"}</w:instrText>
      </w:r>
      <w:r>
        <w:rPr>
          <w:rFonts w:ascii="Garamond" w:eastAsiaTheme="minorEastAsia" w:hAnsi="Garamond" w:cs="Garamond"/>
          <w:sz w:val="26"/>
          <w:szCs w:val="26"/>
          <w:lang w:eastAsia="zh-CN"/>
        </w:rPr>
        <w:fldChar w:fldCharType="separate"/>
      </w:r>
      <w:r>
        <w:rPr>
          <w:rFonts w:ascii="Garamond" w:eastAsiaTheme="minorEastAsia" w:hAnsi="Garamond" w:cs="Garamond"/>
          <w:sz w:val="26"/>
          <w:szCs w:val="26"/>
          <w:lang w:eastAsia="zh-CN"/>
        </w:rPr>
        <w:t>(Mahamood &amp; Ab Rahman, 2015)</w:t>
      </w:r>
      <w:r>
        <w:rPr>
          <w:rFonts w:ascii="Garamond" w:eastAsiaTheme="minorEastAsia" w:hAnsi="Garamond" w:cs="Garamond"/>
          <w:sz w:val="26"/>
          <w:szCs w:val="26"/>
          <w:lang w:eastAsia="zh-CN"/>
        </w:rPr>
        <w:fldChar w:fldCharType="end"/>
      </w:r>
      <w:r>
        <w:rPr>
          <w:rFonts w:ascii="Garamond" w:eastAsiaTheme="minorEastAsia" w:hAnsi="Garamond" w:cs="Garamond"/>
          <w:sz w:val="26"/>
          <w:szCs w:val="26"/>
          <w:lang w:eastAsia="zh-CN"/>
        </w:rPr>
        <w:t>.</w:t>
      </w:r>
    </w:p>
    <w:p w14:paraId="6497F104" w14:textId="77777777" w:rsidR="00D213BE" w:rsidRDefault="00000000">
      <w:pPr>
        <w:ind w:firstLine="720"/>
        <w:jc w:val="both"/>
        <w:rPr>
          <w:rFonts w:ascii="Garamond" w:hAnsi="Garamond" w:cs="Garamond"/>
          <w:kern w:val="2"/>
          <w:sz w:val="26"/>
          <w:szCs w:val="26"/>
          <w:lang w:eastAsia="zh-CN"/>
          <w14:ligatures w14:val="standardContextual"/>
        </w:rPr>
      </w:pPr>
      <w:r>
        <w:rPr>
          <w:rFonts w:ascii="Garamond" w:hAnsi="Garamond" w:cs="Garamond"/>
          <w:kern w:val="2"/>
          <w:sz w:val="26"/>
          <w:szCs w:val="26"/>
          <w:lang w:eastAsia="zh-CN"/>
          <w14:ligatures w14:val="standardContextual"/>
        </w:rPr>
        <w:t>Regarding the waqf allocation model that occurs in BP BISWAF, it is in accordance with the theory contained in Islamic law, as Wahbah al-</w:t>
      </w:r>
      <w:proofErr w:type="spellStart"/>
      <w:r>
        <w:rPr>
          <w:rFonts w:ascii="Garamond" w:hAnsi="Garamond" w:cs="Garamond"/>
          <w:kern w:val="2"/>
          <w:sz w:val="26"/>
          <w:szCs w:val="26"/>
          <w:lang w:eastAsia="zh-CN"/>
          <w14:ligatures w14:val="standardContextual"/>
        </w:rPr>
        <w:t>Zuhaili</w:t>
      </w:r>
      <w:proofErr w:type="spellEnd"/>
      <w:r>
        <w:rPr>
          <w:rFonts w:ascii="Garamond" w:hAnsi="Garamond" w:cs="Garamond"/>
          <w:kern w:val="2"/>
          <w:sz w:val="26"/>
          <w:szCs w:val="26"/>
          <w:lang w:eastAsia="zh-CN"/>
          <w14:ligatures w14:val="standardContextual"/>
        </w:rPr>
        <w:t xml:space="preserve"> argues that in terms of allocation, waqf is divided into two forms, namely </w:t>
      </w:r>
      <w:proofErr w:type="spellStart"/>
      <w:r>
        <w:rPr>
          <w:rFonts w:ascii="Garamond" w:hAnsi="Garamond" w:cs="Garamond"/>
          <w:kern w:val="2"/>
          <w:sz w:val="26"/>
          <w:szCs w:val="26"/>
          <w:lang w:eastAsia="zh-CN"/>
          <w14:ligatures w14:val="standardContextual"/>
        </w:rPr>
        <w:t>mu'ayyan</w:t>
      </w:r>
      <w:proofErr w:type="spellEnd"/>
      <w:r>
        <w:rPr>
          <w:rFonts w:ascii="Garamond" w:hAnsi="Garamond" w:cs="Garamond"/>
          <w:kern w:val="2"/>
          <w:sz w:val="26"/>
          <w:szCs w:val="26"/>
          <w:lang w:eastAsia="zh-CN"/>
          <w14:ligatures w14:val="standardContextual"/>
        </w:rPr>
        <w:t xml:space="preserve"> waqf (waqf determined for its designation) and </w:t>
      </w:r>
      <w:proofErr w:type="spellStart"/>
      <w:r>
        <w:rPr>
          <w:rFonts w:ascii="Garamond" w:hAnsi="Garamond" w:cs="Garamond"/>
          <w:kern w:val="2"/>
          <w:sz w:val="26"/>
          <w:szCs w:val="26"/>
          <w:lang w:eastAsia="zh-CN"/>
          <w14:ligatures w14:val="standardContextual"/>
        </w:rPr>
        <w:t>ghoiru</w:t>
      </w:r>
      <w:proofErr w:type="spellEnd"/>
      <w:r>
        <w:rPr>
          <w:rFonts w:ascii="Garamond" w:hAnsi="Garamond" w:cs="Garamond"/>
          <w:kern w:val="2"/>
          <w:sz w:val="26"/>
          <w:szCs w:val="26"/>
          <w:lang w:eastAsia="zh-CN"/>
          <w14:ligatures w14:val="standardContextual"/>
        </w:rPr>
        <w:t xml:space="preserve"> </w:t>
      </w:r>
      <w:proofErr w:type="spellStart"/>
      <w:r>
        <w:rPr>
          <w:rFonts w:ascii="Garamond" w:hAnsi="Garamond" w:cs="Garamond"/>
          <w:kern w:val="2"/>
          <w:sz w:val="26"/>
          <w:szCs w:val="26"/>
          <w:lang w:eastAsia="zh-CN"/>
          <w14:ligatures w14:val="standardContextual"/>
        </w:rPr>
        <w:t>mu'ayyan</w:t>
      </w:r>
      <w:proofErr w:type="spellEnd"/>
      <w:r>
        <w:rPr>
          <w:rFonts w:ascii="Garamond" w:hAnsi="Garamond" w:cs="Garamond"/>
          <w:kern w:val="2"/>
          <w:sz w:val="26"/>
          <w:szCs w:val="26"/>
          <w:lang w:eastAsia="zh-CN"/>
          <w14:ligatures w14:val="standardContextual"/>
        </w:rPr>
        <w:t xml:space="preserve"> waqf (waqf that is not specified for its designation). Examples of </w:t>
      </w:r>
      <w:proofErr w:type="spellStart"/>
      <w:r>
        <w:rPr>
          <w:rFonts w:ascii="Garamond" w:hAnsi="Garamond" w:cs="Garamond"/>
          <w:kern w:val="2"/>
          <w:sz w:val="26"/>
          <w:szCs w:val="26"/>
          <w:lang w:eastAsia="zh-CN"/>
          <w14:ligatures w14:val="standardContextual"/>
        </w:rPr>
        <w:t>mu'ayyan</w:t>
      </w:r>
      <w:proofErr w:type="spellEnd"/>
      <w:r>
        <w:rPr>
          <w:rFonts w:ascii="Garamond" w:hAnsi="Garamond" w:cs="Garamond"/>
          <w:kern w:val="2"/>
          <w:sz w:val="26"/>
          <w:szCs w:val="26"/>
          <w:lang w:eastAsia="zh-CN"/>
          <w14:ligatures w14:val="standardContextual"/>
        </w:rPr>
        <w:t xml:space="preserve"> waqf are waqf given to a certain person while choir </w:t>
      </w:r>
      <w:proofErr w:type="spellStart"/>
      <w:r>
        <w:rPr>
          <w:rFonts w:ascii="Garamond" w:hAnsi="Garamond" w:cs="Garamond"/>
          <w:kern w:val="2"/>
          <w:sz w:val="26"/>
          <w:szCs w:val="26"/>
          <w:lang w:eastAsia="zh-CN"/>
          <w14:ligatures w14:val="standardContextual"/>
        </w:rPr>
        <w:t>mu'ayyan</w:t>
      </w:r>
      <w:proofErr w:type="spellEnd"/>
      <w:r>
        <w:rPr>
          <w:rFonts w:ascii="Garamond" w:hAnsi="Garamond" w:cs="Garamond"/>
          <w:kern w:val="2"/>
          <w:sz w:val="26"/>
          <w:szCs w:val="26"/>
          <w:lang w:eastAsia="zh-CN"/>
          <w14:ligatures w14:val="standardContextual"/>
        </w:rPr>
        <w:t xml:space="preserve"> waqf is, for example, waqf for faqir, ulama, warriors, mosques, </w:t>
      </w:r>
      <w:proofErr w:type="spellStart"/>
      <w:r>
        <w:rPr>
          <w:rFonts w:ascii="Garamond" w:hAnsi="Garamond" w:cs="Garamond"/>
          <w:kern w:val="2"/>
          <w:sz w:val="26"/>
          <w:szCs w:val="26"/>
          <w:lang w:eastAsia="zh-CN"/>
          <w14:ligatures w14:val="standardContextual"/>
        </w:rPr>
        <w:t>kaaba</w:t>
      </w:r>
      <w:proofErr w:type="spellEnd"/>
      <w:r>
        <w:rPr>
          <w:rFonts w:ascii="Garamond" w:hAnsi="Garamond" w:cs="Garamond"/>
          <w:kern w:val="2"/>
          <w:sz w:val="26"/>
          <w:szCs w:val="26"/>
          <w:lang w:eastAsia="zh-CN"/>
          <w14:ligatures w14:val="standardContextual"/>
        </w:rPr>
        <w:t xml:space="preserve">, schools, forts, and corpse management. From a juridical perspective, the allocation of waqf management results can be traced in the provisions contained in laws and regulations in Indonesia. According to the Compilation of Islamic Law (KHI), </w:t>
      </w:r>
      <w:r>
        <w:rPr>
          <w:rFonts w:ascii="Garamond" w:hAnsi="Garamond" w:cs="Garamond"/>
          <w:kern w:val="2"/>
          <w:sz w:val="26"/>
          <w:szCs w:val="26"/>
          <w:lang w:eastAsia="zh-CN"/>
          <w14:ligatures w14:val="standardContextual"/>
        </w:rPr>
        <w:lastRenderedPageBreak/>
        <w:t>the object of waqf is intended for the benefit of worship or other public purposes in accordance with Islamic teachings.</w:t>
      </w:r>
    </w:p>
    <w:p w14:paraId="34060A42" w14:textId="77777777" w:rsidR="00D213BE" w:rsidRDefault="00000000">
      <w:pPr>
        <w:ind w:firstLine="720"/>
        <w:jc w:val="both"/>
        <w:rPr>
          <w:rFonts w:ascii="Garamond" w:hAnsi="Garamond" w:cs="Garamond"/>
          <w:kern w:val="2"/>
          <w:sz w:val="26"/>
          <w:szCs w:val="26"/>
          <w:highlight w:val="yellow"/>
          <w:lang w:eastAsia="zh-CN"/>
          <w14:ligatures w14:val="standardContextual"/>
        </w:rPr>
      </w:pPr>
      <w:r>
        <w:rPr>
          <w:rFonts w:ascii="Garamond" w:hAnsi="Garamond" w:cs="Garamond"/>
          <w:kern w:val="2"/>
          <w:sz w:val="26"/>
          <w:szCs w:val="26"/>
          <w:lang w:eastAsia="zh-CN"/>
          <w14:ligatures w14:val="standardContextual"/>
        </w:rPr>
        <w:t xml:space="preserve">While </w:t>
      </w:r>
      <w:r>
        <w:rPr>
          <w:rFonts w:ascii="Garamond" w:eastAsia="Calibri" w:hAnsi="Garamond" w:cs="Garamond"/>
          <w:sz w:val="26"/>
          <w:szCs w:val="26"/>
          <w:lang w:val="zh-CN" w:eastAsia="zh-CN"/>
        </w:rPr>
        <w:t>UU No</w:t>
      </w:r>
      <w:r>
        <w:rPr>
          <w:rFonts w:ascii="Garamond" w:eastAsia="Calibri" w:hAnsi="Garamond" w:cs="Garamond"/>
          <w:sz w:val="26"/>
          <w:szCs w:val="26"/>
          <w:lang w:eastAsia="zh-CN"/>
        </w:rPr>
        <w:t>.</w:t>
      </w:r>
      <w:r>
        <w:rPr>
          <w:rFonts w:ascii="Garamond" w:eastAsia="Calibri" w:hAnsi="Garamond" w:cs="Garamond"/>
          <w:sz w:val="26"/>
          <w:szCs w:val="26"/>
          <w:lang w:val="zh-CN" w:eastAsia="zh-CN"/>
        </w:rPr>
        <w:t xml:space="preserve"> 41 </w:t>
      </w:r>
      <w:r>
        <w:rPr>
          <w:rFonts w:ascii="Garamond" w:eastAsia="Calibri" w:hAnsi="Garamond" w:cs="Garamond"/>
          <w:sz w:val="26"/>
          <w:szCs w:val="26"/>
          <w:lang w:eastAsia="zh-CN"/>
        </w:rPr>
        <w:t>of</w:t>
      </w:r>
      <w:r>
        <w:rPr>
          <w:rFonts w:ascii="Garamond" w:eastAsia="Calibri" w:hAnsi="Garamond" w:cs="Garamond"/>
          <w:sz w:val="26"/>
          <w:szCs w:val="26"/>
          <w:lang w:val="zh-CN" w:eastAsia="zh-CN"/>
        </w:rPr>
        <w:t xml:space="preserve"> 2004 Pasal 22</w:t>
      </w:r>
      <w:r>
        <w:rPr>
          <w:rFonts w:ascii="Garamond" w:hAnsi="Garamond" w:cs="Garamond"/>
          <w:kern w:val="2"/>
          <w:sz w:val="26"/>
          <w:szCs w:val="26"/>
          <w:lang w:eastAsia="zh-CN"/>
          <w14:ligatures w14:val="standardContextual"/>
        </w:rPr>
        <w:t xml:space="preserve"> determines that in order to achieve the objectives and functions of waqf, waqf property can only be intended for: </w:t>
      </w:r>
    </w:p>
    <w:p w14:paraId="66C45DB7" w14:textId="77777777" w:rsidR="00D213BE" w:rsidRDefault="00000000">
      <w:pPr>
        <w:ind w:firstLine="270"/>
        <w:jc w:val="both"/>
        <w:rPr>
          <w:rFonts w:ascii="Garamond" w:hAnsi="Garamond" w:cs="Garamond"/>
          <w:kern w:val="2"/>
          <w:sz w:val="26"/>
          <w:szCs w:val="26"/>
          <w:lang w:eastAsia="zh-CN"/>
          <w14:ligatures w14:val="standardContextual"/>
        </w:rPr>
      </w:pPr>
      <w:r>
        <w:rPr>
          <w:rFonts w:ascii="Garamond" w:hAnsi="Garamond" w:cs="Garamond"/>
          <w:kern w:val="2"/>
          <w:sz w:val="26"/>
          <w:szCs w:val="26"/>
          <w:lang w:eastAsia="zh-CN"/>
          <w14:ligatures w14:val="standardContextual"/>
        </w:rPr>
        <w:t xml:space="preserve">A. Worship facilities and activities; </w:t>
      </w:r>
    </w:p>
    <w:p w14:paraId="164C2A39" w14:textId="77777777" w:rsidR="00D213BE" w:rsidRDefault="00000000">
      <w:pPr>
        <w:ind w:firstLine="270"/>
        <w:jc w:val="both"/>
        <w:rPr>
          <w:rFonts w:ascii="Garamond" w:hAnsi="Garamond" w:cs="Garamond"/>
          <w:kern w:val="2"/>
          <w:sz w:val="26"/>
          <w:szCs w:val="26"/>
          <w:lang w:eastAsia="zh-CN"/>
          <w14:ligatures w14:val="standardContextual"/>
        </w:rPr>
      </w:pPr>
      <w:r>
        <w:rPr>
          <w:rFonts w:ascii="Garamond" w:hAnsi="Garamond" w:cs="Garamond"/>
          <w:kern w:val="2"/>
          <w:sz w:val="26"/>
          <w:szCs w:val="26"/>
          <w:lang w:eastAsia="zh-CN"/>
          <w14:ligatures w14:val="standardContextual"/>
        </w:rPr>
        <w:t xml:space="preserve">B. Educational and health facilities and activities; </w:t>
      </w:r>
    </w:p>
    <w:p w14:paraId="02FC8009" w14:textId="77777777" w:rsidR="00D213BE" w:rsidRDefault="00000000">
      <w:pPr>
        <w:ind w:firstLine="270"/>
        <w:jc w:val="both"/>
        <w:rPr>
          <w:rFonts w:ascii="Garamond" w:hAnsi="Garamond" w:cs="Garamond"/>
          <w:kern w:val="2"/>
          <w:sz w:val="26"/>
          <w:szCs w:val="26"/>
          <w:lang w:eastAsia="zh-CN"/>
          <w14:ligatures w14:val="standardContextual"/>
        </w:rPr>
      </w:pPr>
      <w:r>
        <w:rPr>
          <w:rFonts w:ascii="Garamond" w:hAnsi="Garamond" w:cs="Garamond"/>
          <w:kern w:val="2"/>
          <w:sz w:val="26"/>
          <w:szCs w:val="26"/>
          <w:lang w:eastAsia="zh-CN"/>
          <w14:ligatures w14:val="standardContextual"/>
        </w:rPr>
        <w:t xml:space="preserve">C. Assistance to the poor, abandoned children, orphans, scholarships; </w:t>
      </w:r>
    </w:p>
    <w:p w14:paraId="2BC89D02" w14:textId="77777777" w:rsidR="00D213BE" w:rsidRDefault="00000000">
      <w:pPr>
        <w:ind w:firstLine="270"/>
        <w:jc w:val="both"/>
        <w:rPr>
          <w:rFonts w:ascii="Garamond" w:hAnsi="Garamond" w:cs="Garamond"/>
          <w:kern w:val="2"/>
          <w:sz w:val="26"/>
          <w:szCs w:val="26"/>
          <w:lang w:eastAsia="zh-CN"/>
          <w14:ligatures w14:val="standardContextual"/>
        </w:rPr>
      </w:pPr>
      <w:r>
        <w:rPr>
          <w:rFonts w:ascii="Garamond" w:hAnsi="Garamond" w:cs="Garamond"/>
          <w:kern w:val="2"/>
          <w:sz w:val="26"/>
          <w:szCs w:val="26"/>
          <w:lang w:eastAsia="zh-CN"/>
          <w14:ligatures w14:val="standardContextual"/>
        </w:rPr>
        <w:t xml:space="preserve">D. Progress and improvement of the people's economy; and/or; </w:t>
      </w:r>
    </w:p>
    <w:p w14:paraId="4A3C10FF" w14:textId="77777777" w:rsidR="00D213BE" w:rsidRDefault="00000000">
      <w:pPr>
        <w:ind w:firstLine="270"/>
        <w:jc w:val="both"/>
        <w:rPr>
          <w:rFonts w:ascii="Garamond" w:hAnsi="Garamond" w:cs="Garamond"/>
          <w:kern w:val="2"/>
          <w:sz w:val="26"/>
          <w:szCs w:val="26"/>
          <w:lang w:eastAsia="zh-CN"/>
          <w14:ligatures w14:val="standardContextual"/>
        </w:rPr>
      </w:pPr>
      <w:r>
        <w:rPr>
          <w:rFonts w:ascii="Garamond" w:hAnsi="Garamond" w:cs="Garamond"/>
          <w:kern w:val="2"/>
          <w:sz w:val="26"/>
          <w:szCs w:val="26"/>
          <w:lang w:eastAsia="zh-CN"/>
          <w14:ligatures w14:val="standardContextual"/>
        </w:rPr>
        <w:t>E. Other public welfare advances that are not contrary to sharia and laws and regulations.</w:t>
      </w:r>
    </w:p>
    <w:p w14:paraId="7D64EB1D" w14:textId="77777777" w:rsidR="00D213BE" w:rsidRDefault="00000000">
      <w:pPr>
        <w:ind w:firstLine="720"/>
        <w:jc w:val="both"/>
        <w:rPr>
          <w:rFonts w:ascii="Garamond" w:hAnsi="Garamond" w:cs="Garamond"/>
          <w:kern w:val="2"/>
          <w:sz w:val="26"/>
          <w:szCs w:val="26"/>
          <w:lang w:eastAsia="zh-CN"/>
          <w14:ligatures w14:val="standardContextual"/>
        </w:rPr>
      </w:pPr>
      <w:r>
        <w:rPr>
          <w:rFonts w:ascii="Garamond" w:hAnsi="Garamond" w:cs="Garamond"/>
          <w:kern w:val="2"/>
          <w:sz w:val="26"/>
          <w:szCs w:val="26"/>
          <w:lang w:eastAsia="zh-CN"/>
          <w14:ligatures w14:val="standardContextual"/>
        </w:rPr>
        <w:t xml:space="preserve">Meanwhile, in </w:t>
      </w:r>
      <w:r>
        <w:rPr>
          <w:rFonts w:ascii="Garamond" w:eastAsia="Calibri" w:hAnsi="Garamond" w:cs="Garamond"/>
          <w:sz w:val="26"/>
          <w:szCs w:val="26"/>
          <w:lang w:val="zh-CN" w:eastAsia="zh-CN"/>
        </w:rPr>
        <w:t>UU No</w:t>
      </w:r>
      <w:r>
        <w:rPr>
          <w:rFonts w:ascii="Garamond" w:eastAsia="Calibri" w:hAnsi="Garamond" w:cs="Garamond"/>
          <w:sz w:val="26"/>
          <w:szCs w:val="26"/>
          <w:lang w:eastAsia="zh-CN"/>
        </w:rPr>
        <w:t>.</w:t>
      </w:r>
      <w:r>
        <w:rPr>
          <w:rFonts w:ascii="Garamond" w:eastAsia="Calibri" w:hAnsi="Garamond" w:cs="Garamond"/>
          <w:sz w:val="26"/>
          <w:szCs w:val="26"/>
          <w:lang w:val="zh-CN" w:eastAsia="zh-CN"/>
        </w:rPr>
        <w:t xml:space="preserve"> 41 </w:t>
      </w:r>
      <w:r>
        <w:rPr>
          <w:rFonts w:ascii="Garamond" w:eastAsia="Calibri" w:hAnsi="Garamond" w:cs="Garamond"/>
          <w:sz w:val="26"/>
          <w:szCs w:val="26"/>
          <w:lang w:eastAsia="zh-CN"/>
        </w:rPr>
        <w:t>of</w:t>
      </w:r>
      <w:r>
        <w:rPr>
          <w:rFonts w:ascii="Garamond" w:eastAsia="Calibri" w:hAnsi="Garamond" w:cs="Garamond"/>
          <w:sz w:val="26"/>
          <w:szCs w:val="26"/>
          <w:lang w:val="zh-CN" w:eastAsia="zh-CN"/>
        </w:rPr>
        <w:t xml:space="preserve"> 2004 Pasal 22</w:t>
      </w:r>
      <w:r>
        <w:rPr>
          <w:rFonts w:ascii="Garamond" w:hAnsi="Garamond" w:cs="Garamond"/>
          <w:kern w:val="2"/>
          <w:sz w:val="26"/>
          <w:szCs w:val="26"/>
          <w:lang w:eastAsia="zh-CN"/>
          <w14:ligatures w14:val="standardContextual"/>
        </w:rPr>
        <w:t xml:space="preserve"> </w:t>
      </w:r>
      <w:proofErr w:type="spellStart"/>
      <w:r>
        <w:rPr>
          <w:rFonts w:ascii="Garamond" w:hAnsi="Garamond" w:cs="Garamond"/>
          <w:kern w:val="2"/>
          <w:sz w:val="26"/>
          <w:szCs w:val="26"/>
          <w:lang w:eastAsia="zh-CN"/>
          <w14:ligatures w14:val="standardContextual"/>
        </w:rPr>
        <w:t>Pasal</w:t>
      </w:r>
      <w:proofErr w:type="spellEnd"/>
      <w:r>
        <w:rPr>
          <w:rFonts w:ascii="Garamond" w:hAnsi="Garamond" w:cs="Garamond"/>
          <w:kern w:val="2"/>
          <w:sz w:val="26"/>
          <w:szCs w:val="26"/>
          <w:lang w:eastAsia="zh-CN"/>
          <w14:ligatures w14:val="standardContextual"/>
        </w:rPr>
        <w:t xml:space="preserve"> 23 paragraph (1), the determination of the allocation of waqf property, as referred to in Article 22 above, is carried out by the wakif on the implementation of the waqf pledge. It is also said in paragraph (2) that in the event that the wakif does not determine the allocation of waqf property, the nazir may determine the allocation of waqf property carried out in accordance with the purpose and function of the waqf.</w:t>
      </w:r>
    </w:p>
    <w:p w14:paraId="239CA7A1" w14:textId="77777777" w:rsidR="00D213BE" w:rsidRDefault="00000000">
      <w:pPr>
        <w:ind w:firstLine="720"/>
        <w:jc w:val="both"/>
        <w:rPr>
          <w:rFonts w:ascii="Garamond" w:hAnsi="Garamond" w:cs="Garamond"/>
          <w:kern w:val="2"/>
          <w:sz w:val="26"/>
          <w:szCs w:val="26"/>
          <w:lang w:eastAsia="zh-CN"/>
          <w14:ligatures w14:val="standardContextual"/>
        </w:rPr>
      </w:pPr>
      <w:r>
        <w:rPr>
          <w:rFonts w:ascii="Garamond" w:hAnsi="Garamond" w:cs="Garamond"/>
          <w:kern w:val="2"/>
          <w:sz w:val="26"/>
          <w:szCs w:val="26"/>
          <w:lang w:eastAsia="zh-CN"/>
          <w14:ligatures w14:val="standardContextual"/>
        </w:rPr>
        <w:t>In principle, the allocation of waqf for any purpose can be justified as long as it is good. Because the main purpose of using waqf is to get closer to Allah (</w:t>
      </w:r>
      <w:proofErr w:type="spellStart"/>
      <w:r>
        <w:rPr>
          <w:rFonts w:ascii="Garamond" w:hAnsi="Garamond" w:cs="Garamond"/>
          <w:kern w:val="2"/>
          <w:sz w:val="26"/>
          <w:szCs w:val="26"/>
          <w:lang w:eastAsia="zh-CN"/>
          <w14:ligatures w14:val="standardContextual"/>
        </w:rPr>
        <w:t>qurbah</w:t>
      </w:r>
      <w:proofErr w:type="spellEnd"/>
      <w:r>
        <w:rPr>
          <w:rFonts w:ascii="Garamond" w:hAnsi="Garamond" w:cs="Garamond"/>
          <w:kern w:val="2"/>
          <w:sz w:val="26"/>
          <w:szCs w:val="26"/>
          <w:lang w:eastAsia="zh-CN"/>
          <w14:ligatures w14:val="standardContextual"/>
        </w:rPr>
        <w:t xml:space="preserve">), whose form can be done by providing for the benefit of parties in need, such as fakir, ulama, fi </w:t>
      </w:r>
      <w:proofErr w:type="spellStart"/>
      <w:r>
        <w:rPr>
          <w:rFonts w:ascii="Garamond" w:hAnsi="Garamond" w:cs="Garamond"/>
          <w:kern w:val="2"/>
          <w:sz w:val="26"/>
          <w:szCs w:val="26"/>
          <w:lang w:eastAsia="zh-CN"/>
          <w14:ligatures w14:val="standardContextual"/>
        </w:rPr>
        <w:t>sabilillah</w:t>
      </w:r>
      <w:proofErr w:type="spellEnd"/>
      <w:r>
        <w:rPr>
          <w:rFonts w:ascii="Garamond" w:hAnsi="Garamond" w:cs="Garamond"/>
          <w:kern w:val="2"/>
          <w:sz w:val="26"/>
          <w:szCs w:val="26"/>
          <w:lang w:eastAsia="zh-CN"/>
          <w14:ligatures w14:val="standardContextual"/>
        </w:rPr>
        <w:t xml:space="preserve">, </w:t>
      </w:r>
      <w:proofErr w:type="spellStart"/>
      <w:r>
        <w:rPr>
          <w:rFonts w:ascii="Garamond" w:hAnsi="Garamond" w:cs="Garamond"/>
          <w:kern w:val="2"/>
          <w:sz w:val="26"/>
          <w:szCs w:val="26"/>
          <w:lang w:eastAsia="zh-CN"/>
          <w14:ligatures w14:val="standardContextual"/>
        </w:rPr>
        <w:t>kaaba</w:t>
      </w:r>
      <w:proofErr w:type="spellEnd"/>
      <w:r>
        <w:rPr>
          <w:rFonts w:ascii="Garamond" w:hAnsi="Garamond" w:cs="Garamond"/>
          <w:kern w:val="2"/>
          <w:sz w:val="26"/>
          <w:szCs w:val="26"/>
          <w:lang w:eastAsia="zh-CN"/>
          <w14:ligatures w14:val="standardContextual"/>
        </w:rPr>
        <w:t xml:space="preserve"> care, schools, and buying shrouds for the deceased</w:t>
      </w:r>
      <w:r>
        <w:rPr>
          <w:rFonts w:ascii="Garamond" w:eastAsia="Calibri" w:hAnsi="Garamond" w:cs="Garamond"/>
          <w:sz w:val="26"/>
          <w:szCs w:val="26"/>
          <w:lang w:eastAsia="zh-CN"/>
        </w:rPr>
        <w:fldChar w:fldCharType="begin" w:fldLock="1"/>
      </w:r>
      <w:r>
        <w:rPr>
          <w:rFonts w:ascii="Garamond" w:eastAsia="Calibri" w:hAnsi="Garamond" w:cs="Garamond"/>
          <w:sz w:val="26"/>
          <w:szCs w:val="26"/>
          <w:lang w:eastAsia="zh-CN"/>
        </w:rPr>
        <w:instrText>ADDIN CSL_CITATION {"citationItems":[{"id":"ITEM-1","itemData":{"author":[{"dropping-particle":"","family":"Zahrah","given":"Muhammad Abu","non-dropping-particle":"","parse-names":false,"suffix":""}],"id":"ITEM-1","issued":{"date-parts":[["1971"]]},"publisher":"Dar al-Fikr al-Araby","publisher-place":"Mesir","title":"Muhadharat fi Al-Waqf","type":"book"},"uris":["http://www.mendeley.com/documents/?uuid=e5347029-f326-48fb-a3f1-4a7953aa811d"]}],"mendeley":{"formattedCitation":"(Zahrah, 1971)","plainTextFormattedCitation":"(Zahrah, 1971)","previouslyFormattedCitation":"(Zahrah, 1971)"},"properties":{"noteIndex":0},"schema":"https://github.com/citation-style-language/schema/raw/master/csl-citation.json"}</w:instrText>
      </w:r>
      <w:r>
        <w:rPr>
          <w:rFonts w:ascii="Garamond" w:eastAsia="Calibri" w:hAnsi="Garamond" w:cs="Garamond"/>
          <w:sz w:val="26"/>
          <w:szCs w:val="26"/>
          <w:lang w:eastAsia="zh-CN"/>
        </w:rPr>
        <w:fldChar w:fldCharType="separate"/>
      </w:r>
      <w:r>
        <w:rPr>
          <w:rFonts w:ascii="Garamond" w:eastAsia="Calibri" w:hAnsi="Garamond" w:cs="Garamond"/>
          <w:sz w:val="26"/>
          <w:szCs w:val="26"/>
          <w:lang w:eastAsia="zh-CN"/>
        </w:rPr>
        <w:t>(Zahrah, 1971)</w:t>
      </w:r>
      <w:r>
        <w:rPr>
          <w:rFonts w:ascii="Garamond" w:eastAsia="Calibri" w:hAnsi="Garamond" w:cs="Garamond"/>
          <w:sz w:val="26"/>
          <w:szCs w:val="26"/>
          <w:lang w:eastAsia="zh-CN"/>
        </w:rPr>
        <w:fldChar w:fldCharType="end"/>
      </w:r>
      <w:r>
        <w:rPr>
          <w:rFonts w:ascii="Garamond" w:eastAsia="Calibri" w:hAnsi="Garamond" w:cs="Garamond"/>
          <w:sz w:val="26"/>
          <w:szCs w:val="26"/>
          <w:lang w:eastAsia="zh-CN"/>
        </w:rPr>
        <w:t>,</w:t>
      </w:r>
      <w:r>
        <w:rPr>
          <w:rFonts w:ascii="Garamond" w:eastAsia="Calibri" w:hAnsi="Garamond" w:cs="Garamond"/>
          <w:sz w:val="26"/>
          <w:szCs w:val="26"/>
          <w:lang w:eastAsia="zh-CN"/>
        </w:rPr>
        <w:fldChar w:fldCharType="begin" w:fldLock="1"/>
      </w:r>
      <w:r>
        <w:rPr>
          <w:rFonts w:ascii="Garamond" w:eastAsia="Calibri" w:hAnsi="Garamond" w:cs="Garamond"/>
          <w:sz w:val="26"/>
          <w:szCs w:val="26"/>
          <w:lang w:eastAsia="zh-CN"/>
        </w:rPr>
        <w:instrText>ADDIN CSL_CITATION {"citationItems":[{"id":"ITEM-1","itemData":{"author":[{"dropping-particle":"","family":"Zuhaily","given":"Wahbah","non-dropping-particle":"","parse-names":false,"suffix":""}],"id":"ITEM-1","issued":{"date-parts":[["1996"]]},"publisher":"Dar Al-Fikr","publisher-place":"Bairut","title":"Al-Wasaya wa al-Waqf fi al-Fiqh al-Islami,","type":"book"},"uris":["http://www.mendeley.com/documents/?uuid=40d37edf-db56-4bd5-bc7a-4e0cbdc44ec8"]}],"mendeley":{"formattedCitation":"(Zuhaily, 1996)","plainTextFormattedCitation":"(Zuhaily, 1996)","previouslyFormattedCitation":"(Zuhaily, 1996)"},"properties":{"noteIndex":0},"schema":"https://github.com/citation-style-language/schema/raw/master/csl-citation.json"}</w:instrText>
      </w:r>
      <w:r>
        <w:rPr>
          <w:rFonts w:ascii="Garamond" w:eastAsia="Calibri" w:hAnsi="Garamond" w:cs="Garamond"/>
          <w:sz w:val="26"/>
          <w:szCs w:val="26"/>
          <w:lang w:eastAsia="zh-CN"/>
        </w:rPr>
        <w:fldChar w:fldCharType="separate"/>
      </w:r>
      <w:r>
        <w:rPr>
          <w:rFonts w:ascii="Garamond" w:eastAsia="Calibri" w:hAnsi="Garamond" w:cs="Garamond"/>
          <w:sz w:val="26"/>
          <w:szCs w:val="26"/>
          <w:lang w:eastAsia="zh-CN"/>
        </w:rPr>
        <w:t>(</w:t>
      </w:r>
      <w:proofErr w:type="spellStart"/>
      <w:r>
        <w:rPr>
          <w:rFonts w:ascii="Garamond" w:eastAsia="Calibri" w:hAnsi="Garamond" w:cs="Garamond"/>
          <w:sz w:val="26"/>
          <w:szCs w:val="26"/>
          <w:lang w:eastAsia="zh-CN"/>
        </w:rPr>
        <w:t>Zuhaily</w:t>
      </w:r>
      <w:proofErr w:type="spellEnd"/>
      <w:r>
        <w:rPr>
          <w:rFonts w:ascii="Garamond" w:eastAsia="Calibri" w:hAnsi="Garamond" w:cs="Garamond"/>
          <w:sz w:val="26"/>
          <w:szCs w:val="26"/>
          <w:lang w:eastAsia="zh-CN"/>
        </w:rPr>
        <w:t>, 1996)</w:t>
      </w:r>
      <w:r>
        <w:rPr>
          <w:rFonts w:ascii="Garamond" w:eastAsia="Calibri" w:hAnsi="Garamond" w:cs="Garamond"/>
          <w:sz w:val="26"/>
          <w:szCs w:val="26"/>
          <w:lang w:eastAsia="zh-CN"/>
        </w:rPr>
        <w:fldChar w:fldCharType="end"/>
      </w:r>
      <w:r>
        <w:rPr>
          <w:rFonts w:ascii="Garamond" w:eastAsia="Calibri" w:hAnsi="Garamond" w:cs="Garamond"/>
          <w:sz w:val="26"/>
          <w:szCs w:val="26"/>
          <w:lang w:eastAsia="zh-CN"/>
        </w:rPr>
        <w:t>.</w:t>
      </w:r>
    </w:p>
    <w:p w14:paraId="4BD79B23" w14:textId="77777777" w:rsidR="00D213BE" w:rsidRDefault="00000000">
      <w:pPr>
        <w:spacing w:before="100" w:beforeAutospacing="1"/>
        <w:contextualSpacing/>
        <w:jc w:val="both"/>
        <w:rPr>
          <w:rFonts w:ascii="Garamond" w:hAnsi="Garamond" w:cs="Garamond"/>
          <w:sz w:val="26"/>
          <w:szCs w:val="26"/>
          <w:lang w:val="zh-CN" w:eastAsia="zh-CN"/>
        </w:rPr>
      </w:pPr>
      <w:r>
        <w:rPr>
          <w:rFonts w:ascii="Garamond" w:hAnsi="Garamond" w:cs="Garamond"/>
          <w:sz w:val="26"/>
          <w:szCs w:val="26"/>
          <w:lang w:val="zh-CN" w:eastAsia="zh-CN"/>
        </w:rPr>
        <w:tab/>
      </w:r>
      <w:r>
        <w:rPr>
          <w:rFonts w:ascii="Garamond" w:hAnsi="Garamond" w:cs="Garamond"/>
          <w:kern w:val="2"/>
          <w:sz w:val="26"/>
          <w:szCs w:val="26"/>
          <w:lang w:eastAsia="zh-CN"/>
          <w14:ligatures w14:val="standardContextual"/>
        </w:rPr>
        <w:t xml:space="preserve">At IIUM, the results of endowments can provide benefits for students, staff, and even lecturers, depending on the funds available at the time of distribution. In Malaysia, recipients of waqf funds are usually poor students. However, IIUM, under its IEF, has also applied to fund research activities for its academics </w:t>
      </w:r>
      <w:r>
        <w:rPr>
          <w:rFonts w:ascii="Garamond" w:hAnsi="Garamond" w:cs="Garamond"/>
          <w:sz w:val="26"/>
          <w:szCs w:val="26"/>
          <w:lang w:val="zh-CN" w:eastAsia="zh-CN"/>
        </w:rPr>
        <w:fldChar w:fldCharType="begin" w:fldLock="1"/>
      </w:r>
      <w:r>
        <w:rPr>
          <w:rFonts w:ascii="Garamond" w:hAnsi="Garamond" w:cs="Garamond"/>
          <w:sz w:val="26"/>
          <w:szCs w:val="26"/>
          <w:lang w:val="zh-CN" w:eastAsia="zh-CN"/>
        </w:rPr>
        <w:instrText>ADDIN CSL_CITATION {"citationItems":[{"id":"ITEM-1","itemData":{"DOI":"10.1108/H-02-2015-0010","ISSN":"08288666","abstract":"Purpose – The purpose of this article is to highlight the importance of waqf in financing higher education. Nowadays, higher education is costly and this has prevented students, especially those who are self-financed, from accessing such learning environments. This paper offer an alternative solution to relieve such a situation, namely, through the application of an endowment-based or waqf educational institution. The study suggests a way to establish an endowment university by concentrating the discussion on the concept and principles of its establishment, as well as sharing the experiences of the Malaysian waqf universities and the Turkish Foundation Universities/Vakif Üniversitesi in financing their universities using waqf, i.e. a pious endowment instrument. Design/methodology/approach – The empirical data were mainly collected using in-depth interviews with the universities’ higher management authorities and some of the members of the board of trustees. Findings – The findings show that the role of waqf or pious endowment is significant in providing financial assistance to their communities as well as strengthening their academic quality. In addition, tawhidic epistemology together with morality and ethics have influenced waqf donors or founders to donate their wealth and property to enrich and sustain universities and higher education. Originality/value – This article provides the experiences of the Malaysian Waqf Universities and the Turkish Foundation Universities/Vakif Üniversitesi in financing their universities using waqf. It also contains some good examples from the experience of several earlier Islamic civilizations, in particular those of the Ottoman Empire and the Mamluk Sultanate of Egypt. In addition, examples of the implementation of waqf and endowment-based universities in the UK and USA as well as the Al-Azhar University of Egypt is also included.","author":[{"dropping-particle":"","family":"Mahamood","given":"Siti Mashitoh","non-dropping-particle":"","parse-names":false,"suffix":""},{"dropping-particle":"","family":"Ab Rahman","given":"Asmak","non-dropping-particle":"","parse-names":false,"suffix":""}],"container-title":"Humanomics","id":"ITEM-1","issue":"4","issued":{"date-parts":[["2015"]]},"page":"430-453","title":"Financing universities through waqf, pious endowment: is it possible?","type":"article-journal","volume":"31"},"uris":["http://www.mendeley.com/documents/?uuid=d52d55ce-8c4e-4047-b700-720b3920e3a2"]}],"mendeley":{"formattedCitation":"(Mahamood &amp; Ab Rahman, 2015)","plainTextFormattedCitation":"(Mahamood &amp; Ab Rahman, 2015)","previouslyFormattedCitation":"(Mahamood &amp; Ab Rahman, 2015)"},"properties":{"noteIndex":0},"schema":"https://github.com/citation-style-language/schema/raw/master/csl-citation.json"}</w:instrText>
      </w:r>
      <w:r>
        <w:rPr>
          <w:rFonts w:ascii="Garamond" w:hAnsi="Garamond" w:cs="Garamond"/>
          <w:sz w:val="26"/>
          <w:szCs w:val="26"/>
          <w:lang w:val="zh-CN" w:eastAsia="zh-CN"/>
        </w:rPr>
        <w:fldChar w:fldCharType="separate"/>
      </w:r>
      <w:r>
        <w:rPr>
          <w:rFonts w:ascii="Garamond" w:hAnsi="Garamond" w:cs="Garamond"/>
          <w:sz w:val="26"/>
          <w:szCs w:val="26"/>
          <w:lang w:val="zh-CN" w:eastAsia="zh-CN"/>
        </w:rPr>
        <w:t>(Mahamood &amp; Ab Rahman, 2015)</w:t>
      </w:r>
      <w:r>
        <w:rPr>
          <w:rFonts w:ascii="Garamond" w:hAnsi="Garamond" w:cs="Garamond"/>
          <w:sz w:val="26"/>
          <w:szCs w:val="26"/>
          <w:lang w:val="zh-CN" w:eastAsia="zh-CN"/>
        </w:rPr>
        <w:fldChar w:fldCharType="end"/>
      </w:r>
      <w:r>
        <w:rPr>
          <w:rFonts w:ascii="Garamond" w:hAnsi="Garamond" w:cs="Garamond"/>
          <w:sz w:val="26"/>
          <w:szCs w:val="26"/>
          <w:lang w:val="zh-CN" w:eastAsia="zh-CN"/>
        </w:rPr>
        <w:t>.</w:t>
      </w:r>
      <w:r>
        <w:rPr>
          <w:rFonts w:ascii="Garamond" w:eastAsiaTheme="minorEastAsia" w:hAnsi="Garamond" w:cs="Garamond"/>
          <w:sz w:val="26"/>
          <w:szCs w:val="26"/>
          <w:lang w:val="zh-CN" w:eastAsia="zh-CN"/>
        </w:rPr>
        <w:t xml:space="preserve"> </w:t>
      </w:r>
      <w:r>
        <w:rPr>
          <w:rFonts w:ascii="Garamond" w:hAnsi="Garamond" w:cs="Garamond"/>
          <w:kern w:val="2"/>
          <w:sz w:val="26"/>
          <w:szCs w:val="26"/>
          <w:lang w:eastAsia="zh-CN"/>
          <w14:ligatures w14:val="standardContextual"/>
        </w:rPr>
        <w:t>At IIUM, Funds raised by the IEF have been distributed mainly to students in the form of scholarships or partial loans. Recently, the IEF has expanded the distribution of funds to deserving staff, including those in lower salary schemes, staff facing natural disasters, etc.</w:t>
      </w:r>
    </w:p>
    <w:p w14:paraId="29676AC7" w14:textId="77777777" w:rsidR="00D213BE" w:rsidRDefault="00000000">
      <w:pPr>
        <w:spacing w:before="100" w:beforeAutospacing="1"/>
        <w:ind w:firstLine="720"/>
        <w:contextualSpacing/>
        <w:jc w:val="both"/>
        <w:rPr>
          <w:rFonts w:ascii="Garamond" w:hAnsi="Garamond" w:cs="Garamond"/>
          <w:sz w:val="26"/>
          <w:szCs w:val="26"/>
          <w:lang w:val="zh-CN" w:eastAsia="zh-CN"/>
        </w:rPr>
      </w:pPr>
      <w:r>
        <w:rPr>
          <w:rFonts w:ascii="Garamond" w:hAnsi="Garamond" w:cs="Garamond"/>
          <w:kern w:val="2"/>
          <w:sz w:val="26"/>
          <w:szCs w:val="26"/>
          <w:lang w:eastAsia="zh-CN"/>
          <w14:ligatures w14:val="standardContextual"/>
        </w:rPr>
        <w:t xml:space="preserve">Income from endowments can be used for student scholarships, especially for those who are poor, for their accommodation and meals, as well as for stipends. Depending on the existing income, it can also provide salaries for lecturers and other staff. Through our research and observation, typically, scholarships for students are based on academic merit or performance. This is the case in </w:t>
      </w:r>
      <w:proofErr w:type="spellStart"/>
      <w:r>
        <w:rPr>
          <w:rFonts w:ascii="Garamond" w:hAnsi="Garamond" w:cs="Garamond"/>
          <w:kern w:val="2"/>
          <w:sz w:val="26"/>
          <w:szCs w:val="26"/>
          <w:lang w:eastAsia="zh-CN"/>
          <w14:ligatures w14:val="standardContextual"/>
        </w:rPr>
        <w:t>VakifU</w:t>
      </w:r>
      <w:proofErr w:type="spellEnd"/>
      <w:r>
        <w:rPr>
          <w:rFonts w:ascii="Garamond" w:hAnsi="Garamond" w:cs="Garamond"/>
          <w:kern w:val="2"/>
          <w:sz w:val="26"/>
          <w:szCs w:val="26"/>
          <w:lang w:eastAsia="zh-CN"/>
          <w14:ligatures w14:val="standardContextual"/>
        </w:rPr>
        <w:t xml:space="preserve"> ̈</w:t>
      </w:r>
      <w:proofErr w:type="spellStart"/>
      <w:r>
        <w:rPr>
          <w:rFonts w:ascii="Garamond" w:hAnsi="Garamond" w:cs="Garamond"/>
          <w:kern w:val="2"/>
          <w:sz w:val="26"/>
          <w:szCs w:val="26"/>
          <w:lang w:eastAsia="zh-CN"/>
          <w14:ligatures w14:val="standardContextual"/>
        </w:rPr>
        <w:t>niversitesi</w:t>
      </w:r>
      <w:proofErr w:type="spellEnd"/>
      <w:r>
        <w:rPr>
          <w:rFonts w:ascii="Garamond" w:hAnsi="Garamond" w:cs="Garamond"/>
          <w:kern w:val="2"/>
          <w:sz w:val="26"/>
          <w:szCs w:val="26"/>
          <w:lang w:eastAsia="zh-CN"/>
          <w14:ligatures w14:val="standardContextual"/>
        </w:rPr>
        <w:t xml:space="preserve"> Turkey – </w:t>
      </w:r>
      <w:proofErr w:type="spellStart"/>
      <w:r>
        <w:rPr>
          <w:rFonts w:ascii="Garamond" w:hAnsi="Garamond" w:cs="Garamond"/>
          <w:kern w:val="2"/>
          <w:sz w:val="26"/>
          <w:szCs w:val="26"/>
          <w:lang w:eastAsia="zh-CN"/>
          <w14:ligatures w14:val="standardContextual"/>
        </w:rPr>
        <w:t>zyeg</w:t>
      </w:r>
      <w:proofErr w:type="spellEnd"/>
      <w:r>
        <w:rPr>
          <w:rFonts w:ascii="Garamond" w:hAnsi="Garamond" w:cs="Garamond"/>
          <w:kern w:val="2"/>
          <w:sz w:val="26"/>
          <w:szCs w:val="26"/>
          <w:lang w:eastAsia="zh-CN"/>
          <w14:ligatures w14:val="standardContextual"/>
        </w:rPr>
        <w:t xml:space="preserve"> ̆in, I ̇</w:t>
      </w:r>
      <w:proofErr w:type="spellStart"/>
      <w:r>
        <w:rPr>
          <w:rFonts w:ascii="Garamond" w:hAnsi="Garamond" w:cs="Garamond"/>
          <w:kern w:val="2"/>
          <w:sz w:val="26"/>
          <w:szCs w:val="26"/>
          <w:lang w:eastAsia="zh-CN"/>
          <w14:ligatures w14:val="standardContextual"/>
        </w:rPr>
        <w:t>stanbul</w:t>
      </w:r>
      <w:proofErr w:type="spellEnd"/>
      <w:r>
        <w:rPr>
          <w:rFonts w:ascii="Garamond" w:hAnsi="Garamond" w:cs="Garamond"/>
          <w:kern w:val="2"/>
          <w:sz w:val="26"/>
          <w:szCs w:val="26"/>
          <w:lang w:eastAsia="zh-CN"/>
          <w14:ligatures w14:val="standardContextual"/>
        </w:rPr>
        <w:t xml:space="preserve"> S ̧</w:t>
      </w:r>
      <w:proofErr w:type="spellStart"/>
      <w:r>
        <w:rPr>
          <w:rFonts w:ascii="Garamond" w:hAnsi="Garamond" w:cs="Garamond"/>
          <w:kern w:val="2"/>
          <w:sz w:val="26"/>
          <w:szCs w:val="26"/>
          <w:lang w:eastAsia="zh-CN"/>
          <w14:ligatures w14:val="standardContextual"/>
        </w:rPr>
        <w:t>ehir</w:t>
      </w:r>
      <w:proofErr w:type="spellEnd"/>
      <w:r>
        <w:rPr>
          <w:rFonts w:ascii="Garamond" w:hAnsi="Garamond" w:cs="Garamond"/>
          <w:kern w:val="2"/>
          <w:sz w:val="26"/>
          <w:szCs w:val="26"/>
          <w:lang w:eastAsia="zh-CN"/>
          <w14:ligatures w14:val="standardContextual"/>
        </w:rPr>
        <w:t xml:space="preserve">, KOÇ and </w:t>
      </w:r>
      <w:proofErr w:type="spellStart"/>
      <w:r>
        <w:rPr>
          <w:rFonts w:ascii="Garamond" w:hAnsi="Garamond" w:cs="Garamond"/>
          <w:kern w:val="2"/>
          <w:sz w:val="26"/>
          <w:szCs w:val="26"/>
          <w:lang w:eastAsia="zh-CN"/>
          <w14:ligatures w14:val="standardContextual"/>
        </w:rPr>
        <w:t>Sabancı</w:t>
      </w:r>
      <w:proofErr w:type="spellEnd"/>
      <w:r>
        <w:rPr>
          <w:rFonts w:ascii="Garamond" w:hAnsi="Garamond" w:cs="Garamond"/>
          <w:kern w:val="2"/>
          <w:sz w:val="26"/>
          <w:szCs w:val="26"/>
          <w:lang w:eastAsia="zh-CN"/>
          <w14:ligatures w14:val="standardContextual"/>
        </w:rPr>
        <w:t xml:space="preserve"> U ̈ </w:t>
      </w:r>
      <w:proofErr w:type="spellStart"/>
      <w:r>
        <w:rPr>
          <w:rFonts w:ascii="Garamond" w:hAnsi="Garamond" w:cs="Garamond"/>
          <w:kern w:val="2"/>
          <w:sz w:val="26"/>
          <w:szCs w:val="26"/>
          <w:lang w:eastAsia="zh-CN"/>
          <w14:ligatures w14:val="standardContextual"/>
        </w:rPr>
        <w:t>niversitesi</w:t>
      </w:r>
      <w:proofErr w:type="spellEnd"/>
      <w:r>
        <w:rPr>
          <w:rFonts w:ascii="Garamond" w:hAnsi="Garamond" w:cs="Garamond"/>
          <w:kern w:val="2"/>
          <w:sz w:val="26"/>
          <w:szCs w:val="26"/>
          <w:lang w:eastAsia="zh-CN"/>
          <w14:ligatures w14:val="standardContextual"/>
        </w:rPr>
        <w:t xml:space="preserve">. For </w:t>
      </w:r>
      <w:proofErr w:type="spellStart"/>
      <w:r>
        <w:rPr>
          <w:rFonts w:ascii="Garamond" w:hAnsi="Garamond" w:cs="Garamond"/>
          <w:kern w:val="2"/>
          <w:sz w:val="26"/>
          <w:szCs w:val="26"/>
          <w:lang w:eastAsia="zh-CN"/>
          <w14:ligatures w14:val="standardContextual"/>
        </w:rPr>
        <w:t>Zyeg</w:t>
      </w:r>
      <w:proofErr w:type="spellEnd"/>
      <w:r>
        <w:rPr>
          <w:rFonts w:ascii="Garamond" w:hAnsi="Garamond" w:cs="Garamond"/>
          <w:kern w:val="2"/>
          <w:sz w:val="26"/>
          <w:szCs w:val="26"/>
          <w:lang w:eastAsia="zh-CN"/>
          <w14:ligatures w14:val="standardContextual"/>
        </w:rPr>
        <w:t xml:space="preserve"> ̆in U ̈ universities, endowment funds from the </w:t>
      </w:r>
      <w:proofErr w:type="spellStart"/>
      <w:r>
        <w:rPr>
          <w:rFonts w:ascii="Garamond" w:hAnsi="Garamond" w:cs="Garamond"/>
          <w:kern w:val="2"/>
          <w:sz w:val="26"/>
          <w:szCs w:val="26"/>
          <w:lang w:eastAsia="zh-CN"/>
          <w14:ligatures w14:val="standardContextual"/>
        </w:rPr>
        <w:t>Husnu</w:t>
      </w:r>
      <w:proofErr w:type="spellEnd"/>
      <w:r>
        <w:rPr>
          <w:rFonts w:ascii="Garamond" w:hAnsi="Garamond" w:cs="Garamond"/>
          <w:kern w:val="2"/>
          <w:sz w:val="26"/>
          <w:szCs w:val="26"/>
          <w:lang w:eastAsia="zh-CN"/>
          <w14:ligatures w14:val="standardContextual"/>
        </w:rPr>
        <w:t xml:space="preserve"> </w:t>
      </w:r>
      <w:proofErr w:type="spellStart"/>
      <w:r>
        <w:rPr>
          <w:rFonts w:ascii="Garamond" w:hAnsi="Garamond" w:cs="Garamond"/>
          <w:kern w:val="2"/>
          <w:sz w:val="26"/>
          <w:szCs w:val="26"/>
          <w:lang w:eastAsia="zh-CN"/>
          <w14:ligatures w14:val="standardContextual"/>
        </w:rPr>
        <w:t>Ozyegin</w:t>
      </w:r>
      <w:proofErr w:type="spellEnd"/>
      <w:r>
        <w:rPr>
          <w:rFonts w:ascii="Garamond" w:hAnsi="Garamond" w:cs="Garamond"/>
          <w:kern w:val="2"/>
          <w:sz w:val="26"/>
          <w:szCs w:val="26"/>
          <w:lang w:eastAsia="zh-CN"/>
          <w14:ligatures w14:val="standardContextual"/>
        </w:rPr>
        <w:t xml:space="preserve"> Foundation are used to subsidize scholarships for students and also for capital investment, staff salaries, and operating costs of the </w:t>
      </w:r>
      <w:r>
        <w:rPr>
          <w:rFonts w:ascii="Garamond" w:hAnsi="Garamond" w:cs="Garamond"/>
          <w:kern w:val="2"/>
          <w:sz w:val="26"/>
          <w:szCs w:val="26"/>
          <w:lang w:eastAsia="zh-CN"/>
          <w14:ligatures w14:val="standardContextual"/>
        </w:rPr>
        <w:lastRenderedPageBreak/>
        <w:t xml:space="preserve">University. There is also a small need-based scholarship program; however, the benefits are mostly for academic achievement </w:t>
      </w:r>
      <w:r>
        <w:rPr>
          <w:rFonts w:ascii="Garamond" w:hAnsi="Garamond" w:cs="Garamond"/>
          <w:sz w:val="26"/>
          <w:szCs w:val="26"/>
          <w:lang w:val="zh-CN" w:eastAsia="zh-CN"/>
        </w:rPr>
        <w:fldChar w:fldCharType="begin" w:fldLock="1"/>
      </w:r>
      <w:r>
        <w:rPr>
          <w:rFonts w:ascii="Garamond" w:hAnsi="Garamond" w:cs="Garamond"/>
          <w:sz w:val="26"/>
          <w:szCs w:val="26"/>
          <w:lang w:val="zh-CN" w:eastAsia="zh-CN"/>
        </w:rPr>
        <w:instrText>ADDIN CSL_CITATION {"citationItems":[{"id":"ITEM-1","itemData":{"DOI":"10.1108/H-02-2015-0010","ISSN":"08288666","abstract":"Purpose – The purpose of this article is to highlight the importance of waqf in financing higher education. Nowadays, higher education is costly and this has prevented students, especially those who are self-financed, from accessing such learning environments. This paper offer an alternative solution to relieve such a situation, namely, through the application of an endowment-based or waqf educational institution. The study suggests a way to establish an endowment university by concentrating the discussion on the concept and principles of its establishment, as well as sharing the experiences of the Malaysian waqf universities and the Turkish Foundation Universities/Vakif Üniversitesi in financing their universities using waqf, i.e. a pious endowment instrument. Design/methodology/approach – The empirical data were mainly collected using in-depth interviews with the universities’ higher management authorities and some of the members of the board of trustees. Findings – The findings show that the role of waqf or pious endowment is significant in providing financial assistance to their communities as well as strengthening their academic quality. In addition, tawhidic epistemology together with morality and ethics have influenced waqf donors or founders to donate their wealth and property to enrich and sustain universities and higher education. Originality/value – This article provides the experiences of the Malaysian Waqf Universities and the Turkish Foundation Universities/Vakif Üniversitesi in financing their universities using waqf. It also contains some good examples from the experience of several earlier Islamic civilizations, in particular those of the Ottoman Empire and the Mamluk Sultanate of Egypt. In addition, examples of the implementation of waqf and endowment-based universities in the UK and USA as well as the Al-Azhar University of Egypt is also included.","author":[{"dropping-particle":"","family":"Mahamood","given":"Siti Mashitoh","non-dropping-particle":"","parse-names":false,"suffix":""},{"dropping-particle":"","family":"Ab Rahman","given":"Asmak","non-dropping-particle":"","parse-names":false,"suffix":""}],"container-title":"Humanomics","id":"ITEM-1","issue":"4","issued":{"date-parts":[["2015"]]},"page":"430-453","title":"Financing universities through waqf, pious endowment: is it possible?","type":"article-journal","volume":"31"},"uris":["http://www.mendeley.com/documents/?uuid=d52d55ce-8c4e-4047-b700-720b3920e3a2"]}],"mendeley":{"formattedCitation":"(Mahamood &amp; Ab Rahman, 2015)","plainTextFormattedCitation":"(Mahamood &amp; Ab Rahman, 2015)","previouslyFormattedCitation":"(Mahamood &amp; Ab Rahman, 2015)"},"properties":{"noteIndex":0},"schema":"https://github.com/citation-style-language/schema/raw/master/csl-citation.json"}</w:instrText>
      </w:r>
      <w:r>
        <w:rPr>
          <w:rFonts w:ascii="Garamond" w:hAnsi="Garamond" w:cs="Garamond"/>
          <w:sz w:val="26"/>
          <w:szCs w:val="26"/>
          <w:lang w:val="zh-CN" w:eastAsia="zh-CN"/>
        </w:rPr>
        <w:fldChar w:fldCharType="separate"/>
      </w:r>
      <w:r>
        <w:rPr>
          <w:rFonts w:ascii="Garamond" w:hAnsi="Garamond" w:cs="Garamond"/>
          <w:sz w:val="26"/>
          <w:szCs w:val="26"/>
          <w:lang w:val="zh-CN" w:eastAsia="zh-CN"/>
        </w:rPr>
        <w:t>(Mahamood &amp; Ab Rahman, 2015)</w:t>
      </w:r>
      <w:r>
        <w:rPr>
          <w:rFonts w:ascii="Garamond" w:hAnsi="Garamond" w:cs="Garamond"/>
          <w:sz w:val="26"/>
          <w:szCs w:val="26"/>
          <w:lang w:val="zh-CN" w:eastAsia="zh-CN"/>
        </w:rPr>
        <w:fldChar w:fldCharType="end"/>
      </w:r>
      <w:r>
        <w:rPr>
          <w:rFonts w:ascii="Garamond" w:hAnsi="Garamond" w:cs="Garamond"/>
          <w:sz w:val="26"/>
          <w:szCs w:val="26"/>
          <w:lang w:val="zh-CN" w:eastAsia="zh-CN"/>
        </w:rPr>
        <w:t>.</w:t>
      </w:r>
    </w:p>
    <w:p w14:paraId="7F781EB1" w14:textId="77777777" w:rsidR="00D213BE" w:rsidRDefault="00000000">
      <w:pPr>
        <w:spacing w:before="100" w:beforeAutospacing="1"/>
        <w:ind w:firstLine="720"/>
        <w:contextualSpacing/>
        <w:jc w:val="both"/>
        <w:rPr>
          <w:rFonts w:ascii="Garamond" w:eastAsiaTheme="minorEastAsia" w:hAnsi="Garamond" w:cs="Garamond"/>
          <w:sz w:val="26"/>
          <w:szCs w:val="26"/>
          <w:lang w:eastAsia="zh-CN"/>
        </w:rPr>
      </w:pPr>
      <w:r>
        <w:rPr>
          <w:rFonts w:ascii="Garamond" w:hAnsi="Garamond" w:cs="Garamond"/>
          <w:kern w:val="2"/>
          <w:sz w:val="26"/>
          <w:szCs w:val="26"/>
          <w:lang w:eastAsia="zh-CN"/>
          <w14:ligatures w14:val="standardContextual"/>
        </w:rPr>
        <w:t>In addition to the above, we can also share a good example of Egypt's Al-Azhar University, which provides free education for Muslim students from all over the world who are accepted to study there. Its waqf revenues finance the accommodation of students, known as al-</w:t>
      </w:r>
      <w:proofErr w:type="spellStart"/>
      <w:r>
        <w:rPr>
          <w:rFonts w:ascii="Garamond" w:hAnsi="Garamond" w:cs="Garamond"/>
          <w:kern w:val="2"/>
          <w:sz w:val="26"/>
          <w:szCs w:val="26"/>
          <w:lang w:eastAsia="zh-CN"/>
          <w14:ligatures w14:val="standardContextual"/>
        </w:rPr>
        <w:t>Bu'uth</w:t>
      </w:r>
      <w:proofErr w:type="spellEnd"/>
      <w:r>
        <w:rPr>
          <w:rFonts w:ascii="Garamond" w:hAnsi="Garamond" w:cs="Garamond"/>
          <w:kern w:val="2"/>
          <w:sz w:val="26"/>
          <w:szCs w:val="26"/>
          <w:lang w:eastAsia="zh-CN"/>
          <w14:ligatures w14:val="standardContextual"/>
        </w:rPr>
        <w:t xml:space="preserve">, as well as all schools established under its administration. It is also observed that many Malaysian students used to receive small-scale scholarships worth 20 (Egyptian currency) from universities every month, as well as free air tickets when they returned to Malaysia at the end of their studies </w:t>
      </w:r>
      <w:r>
        <w:rPr>
          <w:rFonts w:ascii="Garamond" w:hAnsi="Garamond" w:cs="Garamond"/>
          <w:sz w:val="26"/>
          <w:szCs w:val="26"/>
          <w:lang w:val="zh-CN" w:eastAsia="zh-CN"/>
        </w:rPr>
        <w:t>(Sabran, 2002)</w:t>
      </w:r>
      <w:r>
        <w:rPr>
          <w:rFonts w:ascii="Garamond" w:hAnsi="Garamond" w:cs="Garamond"/>
          <w:sz w:val="26"/>
          <w:szCs w:val="26"/>
          <w:lang w:eastAsia="zh-CN"/>
        </w:rPr>
        <w:t>.</w:t>
      </w:r>
    </w:p>
    <w:p w14:paraId="3E3E7AAA" w14:textId="77777777" w:rsidR="00D213BE" w:rsidRDefault="00D213BE">
      <w:pPr>
        <w:spacing w:before="100" w:beforeAutospacing="1"/>
        <w:ind w:firstLine="720"/>
        <w:contextualSpacing/>
        <w:jc w:val="both"/>
        <w:rPr>
          <w:rFonts w:ascii="Garamond" w:eastAsiaTheme="minorEastAsia" w:hAnsi="Garamond" w:cs="Garamond"/>
          <w:sz w:val="26"/>
          <w:szCs w:val="26"/>
          <w:lang w:eastAsia="zh-CN"/>
        </w:rPr>
      </w:pPr>
    </w:p>
    <w:p w14:paraId="7DF4AA17" w14:textId="77777777" w:rsidR="00D213BE" w:rsidRDefault="00000000">
      <w:pPr>
        <w:spacing w:before="100" w:beforeAutospacing="1"/>
        <w:ind w:firstLine="720"/>
        <w:contextualSpacing/>
        <w:jc w:val="both"/>
        <w:rPr>
          <w:rFonts w:ascii="Garamond" w:eastAsiaTheme="minorEastAsia" w:hAnsi="Garamond" w:cs="Garamond"/>
          <w:sz w:val="26"/>
          <w:szCs w:val="26"/>
          <w:lang w:eastAsia="zh-CN"/>
        </w:rPr>
      </w:pPr>
      <w:r>
        <w:rPr>
          <w:rFonts w:ascii="Garamond" w:hAnsi="Garamond" w:cs="Garamond"/>
          <w:kern w:val="2"/>
          <w:sz w:val="26"/>
          <w:szCs w:val="26"/>
          <w:lang w:eastAsia="zh-CN"/>
          <w14:ligatures w14:val="standardContextual"/>
        </w:rPr>
        <w:t xml:space="preserve">In addition to the benefits mentioned above, income from university endowments can be used for library and other university expenses for the benefit of students, faculty and staff, such as the purchase of books and other academic materials, teaching equipment and facilities and university infrastructure. In more advanced and current applications, it can also be used to fund academic chairs or Nobel prizes for outstanding and dedicated scholars selected by universities. In addition, soup kitchens or soup kitchens can be provided to provide free bread and soup as well as other meals for poor students and poor staff. Lessons can be learned from the Timurid </w:t>
      </w:r>
      <w:proofErr w:type="spellStart"/>
      <w:r>
        <w:rPr>
          <w:rFonts w:ascii="Garamond" w:hAnsi="Garamond" w:cs="Garamond"/>
          <w:kern w:val="2"/>
          <w:sz w:val="26"/>
          <w:szCs w:val="26"/>
          <w:lang w:eastAsia="zh-CN"/>
          <w14:ligatures w14:val="standardContextual"/>
        </w:rPr>
        <w:t>Ikhlasiyya</w:t>
      </w:r>
      <w:proofErr w:type="spellEnd"/>
      <w:r>
        <w:rPr>
          <w:rFonts w:ascii="Garamond" w:hAnsi="Garamond" w:cs="Garamond"/>
          <w:kern w:val="2"/>
          <w:sz w:val="26"/>
          <w:szCs w:val="26"/>
          <w:lang w:eastAsia="zh-CN"/>
          <w14:ligatures w14:val="standardContextual"/>
        </w:rPr>
        <w:t xml:space="preserve"> 'Ali </w:t>
      </w:r>
      <w:proofErr w:type="spellStart"/>
      <w:r>
        <w:rPr>
          <w:rFonts w:ascii="Garamond" w:hAnsi="Garamond" w:cs="Garamond"/>
          <w:kern w:val="2"/>
          <w:sz w:val="26"/>
          <w:szCs w:val="26"/>
          <w:lang w:eastAsia="zh-CN"/>
          <w14:ligatures w14:val="standardContextual"/>
        </w:rPr>
        <w:t>ShirNava'i</w:t>
      </w:r>
      <w:proofErr w:type="spellEnd"/>
      <w:r>
        <w:rPr>
          <w:rFonts w:ascii="Garamond" w:hAnsi="Garamond" w:cs="Garamond"/>
          <w:kern w:val="2"/>
          <w:sz w:val="26"/>
          <w:szCs w:val="26"/>
          <w:lang w:eastAsia="zh-CN"/>
          <w14:ligatures w14:val="standardContextual"/>
        </w:rPr>
        <w:t xml:space="preserve"> Complex in fifteenth-century Herat and Ottoman Imaret. However, the above example can only be applied if there are sufficient funds for the purpose </w:t>
      </w:r>
      <w:r>
        <w:rPr>
          <w:rFonts w:ascii="Garamond" w:hAnsi="Garamond" w:cs="Garamond"/>
          <w:sz w:val="26"/>
          <w:szCs w:val="26"/>
          <w:lang w:val="zh-CN" w:eastAsia="zh-CN"/>
        </w:rPr>
        <w:fldChar w:fldCharType="begin" w:fldLock="1"/>
      </w:r>
      <w:r>
        <w:rPr>
          <w:rFonts w:ascii="Garamond" w:hAnsi="Garamond" w:cs="Garamond"/>
          <w:sz w:val="26"/>
          <w:szCs w:val="26"/>
          <w:lang w:val="zh-CN" w:eastAsia="zh-CN"/>
        </w:rPr>
        <w:instrText>ADDIN CSL_CITATION {"citationItems":[{"id":"ITEM-1","itemData":{"DOI":"10.1108/H-02-2015-0010","ISSN":"08288666","abstract":"Purpose – The purpose of this article is to highlight the importance of waqf in financing higher education. Nowadays, higher education is costly and this has prevented students, especially those who are self-financed, from accessing such learning environments. This paper offer an alternative solution to relieve such a situation, namely, through the application of an endowment-based or waqf educational institution. The study suggests a way to establish an endowment university by concentrating the discussion on the concept and principles of its establishment, as well as sharing the experiences of the Malaysian waqf universities and the Turkish Foundation Universities/Vakif Üniversitesi in financing their universities using waqf, i.e. a pious endowment instrument. Design/methodology/approach – The empirical data were mainly collected using in-depth interviews with the universities’ higher management authorities and some of the members of the board of trustees. Findings – The findings show that the role of waqf or pious endowment is significant in providing financial assistance to their communities as well as strengthening their academic quality. In addition, tawhidic epistemology together with morality and ethics have influenced waqf donors or founders to donate their wealth and property to enrich and sustain universities and higher education. Originality/value – This article provides the experiences of the Malaysian Waqf Universities and the Turkish Foundation Universities/Vakif Üniversitesi in financing their universities using waqf. It also contains some good examples from the experience of several earlier Islamic civilizations, in particular those of the Ottoman Empire and the Mamluk Sultanate of Egypt. In addition, examples of the implementation of waqf and endowment-based universities in the UK and USA as well as the Al-Azhar University of Egypt is also included.","author":[{"dropping-particle":"","family":"Mahamood","given":"Siti Mashitoh","non-dropping-particle":"","parse-names":false,"suffix":""},{"dropping-particle":"","family":"Ab Rahman","given":"Asmak","non-dropping-particle":"","parse-names":false,"suffix":""}],"container-title":"Humanomics","id":"ITEM-1","issue":"4","issued":{"date-parts":[["2015"]]},"page":"430-453","title":"Financing universities through waqf, pious endowment: is it possible?","type":"article-journal","volume":"31"},"uris":["http://www.mendeley.com/documents/?uuid=d52d55ce-8c4e-4047-b700-720b3920e3a2"]}],"mendeley":{"formattedCitation":"(Mahamood &amp; Ab Rahman, 2015)","plainTextFormattedCitation":"(Mahamood &amp; Ab Rahman, 2015)","previouslyFormattedCitation":"(Mahamood &amp; Ab Rahman, 2015)"},"properties":{"noteIndex":0},"schema":"https://github.com/citation-style-language/schema/raw/master/csl-citation.json"}</w:instrText>
      </w:r>
      <w:r>
        <w:rPr>
          <w:rFonts w:ascii="Garamond" w:hAnsi="Garamond" w:cs="Garamond"/>
          <w:sz w:val="26"/>
          <w:szCs w:val="26"/>
          <w:lang w:val="zh-CN" w:eastAsia="zh-CN"/>
        </w:rPr>
        <w:fldChar w:fldCharType="separate"/>
      </w:r>
      <w:r>
        <w:rPr>
          <w:rFonts w:ascii="Garamond" w:hAnsi="Garamond" w:cs="Garamond"/>
          <w:sz w:val="26"/>
          <w:szCs w:val="26"/>
          <w:lang w:val="zh-CN" w:eastAsia="zh-CN"/>
        </w:rPr>
        <w:t>(Mahamood &amp; Ab Rahman, 2015)</w:t>
      </w:r>
      <w:r>
        <w:rPr>
          <w:rFonts w:ascii="Garamond" w:hAnsi="Garamond" w:cs="Garamond"/>
          <w:sz w:val="26"/>
          <w:szCs w:val="26"/>
          <w:lang w:val="zh-CN" w:eastAsia="zh-CN"/>
        </w:rPr>
        <w:fldChar w:fldCharType="end"/>
      </w:r>
      <w:r>
        <w:rPr>
          <w:rFonts w:ascii="Garamond" w:hAnsi="Garamond" w:cs="Garamond"/>
          <w:sz w:val="26"/>
          <w:szCs w:val="26"/>
          <w:lang w:eastAsia="zh-CN"/>
        </w:rPr>
        <w:t>.</w:t>
      </w:r>
    </w:p>
    <w:p w14:paraId="2E2E287F" w14:textId="77777777" w:rsidR="00D213BE" w:rsidRDefault="00000000">
      <w:pPr>
        <w:ind w:firstLine="720"/>
        <w:jc w:val="both"/>
        <w:rPr>
          <w:rFonts w:ascii="Garamond" w:eastAsia="DengXian" w:hAnsi="Garamond" w:cs="Garamond"/>
          <w:sz w:val="26"/>
          <w:szCs w:val="26"/>
        </w:rPr>
      </w:pPr>
      <w:r>
        <w:rPr>
          <w:rFonts w:ascii="Garamond" w:hAnsi="Garamond" w:cs="Garamond"/>
          <w:kern w:val="2"/>
          <w:sz w:val="26"/>
          <w:szCs w:val="26"/>
          <w:lang w:eastAsia="zh-CN"/>
          <w14:ligatures w14:val="standardContextual"/>
        </w:rPr>
        <w:t>At the Islamic University of Malaysia (UIM), the endowment fund will also be used to purchase fixed assets, both buildings and properties. The results of investment and profits will be utilized through the provision of facilities and infrastructure for scientific activities, including teaching and learning programs, research and innovation, and community service, which are the core activities of the university</w:t>
      </w:r>
      <w:r>
        <w:rPr>
          <w:rFonts w:ascii="Garamond" w:eastAsia="DengXian" w:hAnsi="Garamond" w:cs="Garamond"/>
          <w:sz w:val="26"/>
          <w:szCs w:val="26"/>
        </w:rPr>
        <w:t xml:space="preserve"> </w:t>
      </w:r>
      <w:r>
        <w:rPr>
          <w:rFonts w:ascii="Garamond" w:eastAsia="DengXian" w:hAnsi="Garamond" w:cs="Garamond"/>
          <w:sz w:val="26"/>
          <w:szCs w:val="26"/>
          <w:lang w:val="zh-CN"/>
        </w:rPr>
        <w:t>(Abdul Manaf Ahmad, 2012)</w:t>
      </w:r>
      <w:r>
        <w:rPr>
          <w:rFonts w:ascii="Garamond" w:eastAsia="DengXian" w:hAnsi="Garamond" w:cs="Garamond"/>
          <w:sz w:val="26"/>
          <w:szCs w:val="26"/>
        </w:rPr>
        <w:t>.</w:t>
      </w:r>
    </w:p>
    <w:p w14:paraId="3BD45898" w14:textId="77777777" w:rsidR="00D213BE" w:rsidRDefault="00000000">
      <w:pPr>
        <w:ind w:firstLine="720"/>
        <w:jc w:val="both"/>
        <w:rPr>
          <w:rFonts w:ascii="Garamond" w:eastAsia="DengXian" w:hAnsi="Garamond" w:cs="Garamond"/>
          <w:sz w:val="26"/>
          <w:szCs w:val="26"/>
          <w:lang w:val="zh-CN"/>
        </w:rPr>
      </w:pPr>
      <w:r>
        <w:rPr>
          <w:rFonts w:ascii="Garamond" w:hAnsi="Garamond" w:cs="Garamond"/>
          <w:kern w:val="2"/>
          <w:sz w:val="26"/>
          <w:szCs w:val="26"/>
          <w:lang w:eastAsia="zh-CN"/>
          <w14:ligatures w14:val="standardContextual"/>
        </w:rPr>
        <w:t>Among its projects and activities include financial aid for study students, financial assistance for courses and student development activities, infrastructure and support for research, financing for the development of special projects such as the construction of lecture halls, acquisition of property, vehicles, facilities, and equipment for teaching, research, and publications as well as in faculties, centers, and residential colleges</w:t>
      </w:r>
      <w:r>
        <w:rPr>
          <w:rFonts w:ascii="Garamond" w:eastAsia="DengXian" w:hAnsi="Garamond" w:cs="Garamond"/>
          <w:sz w:val="26"/>
          <w:szCs w:val="26"/>
          <w:lang w:val="zh-CN"/>
        </w:rPr>
        <w:t>.</w:t>
      </w:r>
      <w:r>
        <w:rPr>
          <w:rFonts w:ascii="Garamond" w:eastAsia="DengXian" w:hAnsi="Garamond" w:cs="Garamond"/>
          <w:sz w:val="26"/>
          <w:szCs w:val="26"/>
          <w:lang w:val="zh-CN"/>
        </w:rPr>
        <w:fldChar w:fldCharType="begin" w:fldLock="1"/>
      </w:r>
      <w:r>
        <w:rPr>
          <w:rFonts w:ascii="Garamond" w:eastAsia="DengXian" w:hAnsi="Garamond" w:cs="Garamond"/>
          <w:sz w:val="26"/>
          <w:szCs w:val="26"/>
          <w:lang w:val="zh-CN"/>
        </w:rPr>
        <w:instrText>ADDIN CSL_CITATION {"citationItems":[{"id":"ITEM-1","itemData":{"ISBN":"9789896540821","abstract":"371 catarrhine features, rather than derived indicators of affinity with the great ape and human clade. In this way, the Victoriapithecus skull shows that the anatomy of fossil cercopithecoids is as important as that of hominoids for deciphering the evolutionary history of Old World higher primates.","author":[{"dropping-particle":"","family":"(CIE)","given":"Centre for Islamic Economics","non-dropping-particle":"","parse-names":false,"suffix":""},{"dropping-particle":"","family":"International Islamic University Malaysia (IIUM) Kuala Lumpur","given":"Malaysia","non-dropping-particle":"","parse-names":false,"suffix":""}],"edition":"I","id":"ITEM-1","issued":{"date-parts":[["2016"]]},"publisher":"Centre for Islamic Economics (CIE) Kulliyyah of Economics and Management Sciences (KENMS) International Islamic University Malaysia (IIUM)","publisher-place":"Centre for Islamic Economics (CIE) Kulliyyah of Economics and Management Sciences (KENMS) International Islamic University Malaysia (IIUM)","title":"Book of International Symposium on Waqf and Higher Education (ISWHE 2016)","type":"book"},"uris":["http://www.mendeley.com/documents/?uuid=6eac4ca4-7944-4e76-b106-830b373356f8"]}],"mendeley":{"formattedCitation":"((CIE) &amp; International Islamic University Malaysia (IIUM) Kuala Lumpur, 2016)","plainTextFormattedCitation":"((CIE) &amp; International Islamic University Malaysia (IIUM) Kuala Lumpur, 2016)","previouslyFormattedCitation":"((CIE) &amp; International Islamic University Malaysia (IIUM) Kuala Lumpur, 2016)"},"properties":{"noteIndex":0},"schema":"https://github.com/citation-style-language/schema/raw/master/csl-citation.json"}</w:instrText>
      </w:r>
      <w:r>
        <w:rPr>
          <w:rFonts w:ascii="Garamond" w:eastAsia="DengXian" w:hAnsi="Garamond" w:cs="Garamond"/>
          <w:sz w:val="26"/>
          <w:szCs w:val="26"/>
          <w:lang w:val="zh-CN"/>
        </w:rPr>
        <w:fldChar w:fldCharType="separate"/>
      </w:r>
      <w:r>
        <w:rPr>
          <w:rFonts w:ascii="Garamond" w:eastAsia="DengXian" w:hAnsi="Garamond" w:cs="Garamond"/>
          <w:sz w:val="26"/>
          <w:szCs w:val="26"/>
          <w:lang w:val="zh-CN"/>
        </w:rPr>
        <w:t>((CIE) &amp; International Islamic University Malaysia (IIUM) Kuala Lumpur, 2016)</w:t>
      </w:r>
      <w:r>
        <w:rPr>
          <w:rFonts w:ascii="Garamond" w:eastAsia="DengXian" w:hAnsi="Garamond" w:cs="Garamond"/>
          <w:sz w:val="26"/>
          <w:szCs w:val="26"/>
          <w:lang w:val="zh-CN"/>
        </w:rPr>
        <w:fldChar w:fldCharType="end"/>
      </w:r>
      <w:r>
        <w:rPr>
          <w:rFonts w:ascii="Garamond" w:eastAsia="DengXian" w:hAnsi="Garamond" w:cs="Garamond"/>
          <w:sz w:val="26"/>
          <w:szCs w:val="26"/>
          <w:lang w:val="zh-CN"/>
        </w:rPr>
        <w:t xml:space="preserve">. </w:t>
      </w:r>
    </w:p>
    <w:p w14:paraId="5C578B7F" w14:textId="77777777" w:rsidR="00D213BE" w:rsidRDefault="00D213BE">
      <w:pPr>
        <w:jc w:val="both"/>
        <w:rPr>
          <w:rFonts w:ascii="Garamond" w:eastAsia="DengXian" w:hAnsi="Garamond" w:cs="Garamond"/>
          <w:sz w:val="26"/>
          <w:szCs w:val="26"/>
          <w:lang w:eastAsia="zh-CN"/>
        </w:rPr>
      </w:pPr>
      <w:bookmarkStart w:id="4" w:name="_Hlk155944545"/>
    </w:p>
    <w:p w14:paraId="258F5D88" w14:textId="77777777" w:rsidR="00D213BE" w:rsidRDefault="00000000">
      <w:pPr>
        <w:rPr>
          <w:rFonts w:ascii="Garamond" w:eastAsia="DengXian" w:hAnsi="Garamond" w:cs="Garamond"/>
          <w:b/>
          <w:bCs/>
          <w:sz w:val="26"/>
          <w:szCs w:val="26"/>
          <w:lang w:eastAsia="zh-CN"/>
        </w:rPr>
      </w:pPr>
      <w:r>
        <w:rPr>
          <w:rFonts w:ascii="Garamond" w:eastAsia="DengXian" w:hAnsi="Garamond" w:cs="Garamond"/>
          <w:b/>
          <w:bCs/>
          <w:sz w:val="26"/>
          <w:szCs w:val="26"/>
          <w:lang w:eastAsia="zh-CN"/>
        </w:rPr>
        <w:t>D. Conclusion</w:t>
      </w:r>
      <w:r>
        <w:rPr>
          <w:rFonts w:ascii="Garamond" w:eastAsia="DengXian" w:hAnsi="Garamond" w:cs="Garamond"/>
          <w:b/>
          <w:bCs/>
          <w:sz w:val="26"/>
          <w:szCs w:val="26"/>
          <w:lang w:eastAsia="zh-CN"/>
        </w:rPr>
        <w:tab/>
      </w:r>
    </w:p>
    <w:bookmarkEnd w:id="4"/>
    <w:p w14:paraId="0803EE72" w14:textId="77777777" w:rsidR="00D213BE" w:rsidRDefault="00D213BE">
      <w:pPr>
        <w:rPr>
          <w:rFonts w:ascii="Garamond" w:eastAsia="DengXian" w:hAnsi="Garamond" w:cs="Garamond"/>
          <w:sz w:val="26"/>
          <w:szCs w:val="26"/>
          <w:lang w:eastAsia="zh-CN"/>
        </w:rPr>
      </w:pPr>
    </w:p>
    <w:p w14:paraId="19DF3C32" w14:textId="77777777" w:rsidR="00D213BE" w:rsidRDefault="00000000">
      <w:pPr>
        <w:ind w:firstLine="720"/>
        <w:jc w:val="both"/>
        <w:rPr>
          <w:rFonts w:ascii="Garamond" w:hAnsi="Garamond" w:cs="Garamond"/>
          <w:kern w:val="2"/>
          <w:sz w:val="26"/>
          <w:szCs w:val="26"/>
          <w:lang w:eastAsia="zh-CN"/>
          <w14:ligatures w14:val="standardContextual"/>
        </w:rPr>
      </w:pPr>
      <w:r>
        <w:rPr>
          <w:rFonts w:ascii="Garamond" w:hAnsi="Garamond" w:cs="Garamond"/>
          <w:kern w:val="2"/>
          <w:sz w:val="26"/>
          <w:szCs w:val="26"/>
          <w:lang w:eastAsia="zh-CN"/>
          <w14:ligatures w14:val="standardContextual"/>
        </w:rPr>
        <w:lastRenderedPageBreak/>
        <w:t>The conclusions in this study contain research findings, which are as follows"</w:t>
      </w:r>
    </w:p>
    <w:p w14:paraId="24150728" w14:textId="77777777" w:rsidR="00D213BE" w:rsidRDefault="00000000">
      <w:pPr>
        <w:numPr>
          <w:ilvl w:val="3"/>
          <w:numId w:val="4"/>
        </w:numPr>
        <w:tabs>
          <w:tab w:val="left" w:pos="360"/>
        </w:tabs>
        <w:ind w:left="360"/>
        <w:contextualSpacing/>
        <w:jc w:val="both"/>
        <w:rPr>
          <w:rFonts w:ascii="Garamond" w:hAnsi="Garamond" w:cs="Garamond"/>
          <w:sz w:val="26"/>
          <w:szCs w:val="26"/>
          <w:lang w:eastAsia="zh-CN"/>
        </w:rPr>
      </w:pPr>
      <w:r>
        <w:rPr>
          <w:rFonts w:ascii="Garamond" w:hAnsi="Garamond" w:cs="Garamond"/>
          <w:sz w:val="26"/>
          <w:szCs w:val="26"/>
          <w:lang w:eastAsia="zh-CN"/>
        </w:rPr>
        <w:t xml:space="preserve">Cash </w:t>
      </w:r>
      <w:proofErr w:type="spellStart"/>
      <w:r>
        <w:rPr>
          <w:rFonts w:ascii="Garamond" w:hAnsi="Garamond" w:cs="Garamond"/>
          <w:sz w:val="26"/>
          <w:szCs w:val="26"/>
          <w:lang w:eastAsia="zh-CN"/>
        </w:rPr>
        <w:t>waqfhave</w:t>
      </w:r>
      <w:proofErr w:type="spellEnd"/>
      <w:r>
        <w:rPr>
          <w:rFonts w:ascii="Garamond" w:hAnsi="Garamond" w:cs="Garamond"/>
          <w:sz w:val="26"/>
          <w:szCs w:val="26"/>
          <w:lang w:eastAsia="zh-CN"/>
        </w:rPr>
        <w:t xml:space="preserve"> a role as a source of university funding, this is evidenced by several benefit distribution programs or the results of cash waqf management that have been carried out by IPB.</w:t>
      </w:r>
    </w:p>
    <w:p w14:paraId="55C05DD3" w14:textId="77777777" w:rsidR="00D213BE" w:rsidRDefault="00000000">
      <w:pPr>
        <w:numPr>
          <w:ilvl w:val="3"/>
          <w:numId w:val="4"/>
        </w:numPr>
        <w:tabs>
          <w:tab w:val="left" w:pos="360"/>
        </w:tabs>
        <w:ind w:left="360"/>
        <w:contextualSpacing/>
        <w:jc w:val="both"/>
        <w:rPr>
          <w:rFonts w:ascii="Garamond" w:hAnsi="Garamond" w:cs="Garamond"/>
          <w:sz w:val="26"/>
          <w:szCs w:val="26"/>
          <w:lang w:eastAsia="zh-CN"/>
        </w:rPr>
      </w:pPr>
      <w:r>
        <w:rPr>
          <w:rFonts w:ascii="Garamond" w:hAnsi="Garamond" w:cs="Garamond"/>
          <w:sz w:val="26"/>
          <w:szCs w:val="26"/>
          <w:lang w:eastAsia="zh-CN"/>
        </w:rPr>
        <w:t xml:space="preserve">Cash waqf management institutions in the form of organizations or legal entities, which apply the principles of good governance that are managed, transparent, accountable, and professional </w:t>
      </w:r>
    </w:p>
    <w:p w14:paraId="4FDC4EC1" w14:textId="77777777" w:rsidR="00D213BE" w:rsidRDefault="00000000">
      <w:pPr>
        <w:numPr>
          <w:ilvl w:val="3"/>
          <w:numId w:val="4"/>
        </w:numPr>
        <w:tabs>
          <w:tab w:val="left" w:pos="360"/>
        </w:tabs>
        <w:ind w:left="360"/>
        <w:contextualSpacing/>
        <w:jc w:val="both"/>
        <w:rPr>
          <w:rFonts w:ascii="Garamond" w:hAnsi="Garamond" w:cs="Garamond"/>
          <w:sz w:val="26"/>
          <w:szCs w:val="26"/>
          <w:lang w:eastAsia="zh-CN"/>
        </w:rPr>
      </w:pPr>
      <w:r>
        <w:rPr>
          <w:rFonts w:ascii="Garamond" w:hAnsi="Garamond" w:cs="Garamond"/>
          <w:sz w:val="26"/>
          <w:szCs w:val="26"/>
          <w:lang w:eastAsia="zh-CN"/>
        </w:rPr>
        <w:t xml:space="preserve">Fundraising Cash </w:t>
      </w:r>
      <w:proofErr w:type="spellStart"/>
      <w:r>
        <w:rPr>
          <w:rFonts w:ascii="Garamond" w:hAnsi="Garamond" w:cs="Garamond"/>
          <w:sz w:val="26"/>
          <w:szCs w:val="26"/>
          <w:lang w:eastAsia="zh-CN"/>
        </w:rPr>
        <w:t>waqfat</w:t>
      </w:r>
      <w:proofErr w:type="spellEnd"/>
      <w:r>
        <w:rPr>
          <w:rFonts w:ascii="Garamond" w:hAnsi="Garamond" w:cs="Garamond"/>
          <w:sz w:val="26"/>
          <w:szCs w:val="26"/>
          <w:lang w:eastAsia="zh-CN"/>
        </w:rPr>
        <w:t xml:space="preserve"> IPB: Fundraising of Cash </w:t>
      </w:r>
      <w:proofErr w:type="spellStart"/>
      <w:r>
        <w:rPr>
          <w:rFonts w:ascii="Garamond" w:hAnsi="Garamond" w:cs="Garamond"/>
          <w:sz w:val="26"/>
          <w:szCs w:val="26"/>
          <w:lang w:eastAsia="zh-CN"/>
        </w:rPr>
        <w:t>waqfat</w:t>
      </w:r>
      <w:proofErr w:type="spellEnd"/>
      <w:r>
        <w:rPr>
          <w:rFonts w:ascii="Garamond" w:hAnsi="Garamond" w:cs="Garamond"/>
          <w:sz w:val="26"/>
          <w:szCs w:val="26"/>
          <w:lang w:eastAsia="zh-CN"/>
        </w:rPr>
        <w:t xml:space="preserve"> IPB is carried out online and offline. Fundraising of Cash </w:t>
      </w:r>
      <w:proofErr w:type="spellStart"/>
      <w:r>
        <w:rPr>
          <w:rFonts w:ascii="Garamond" w:hAnsi="Garamond" w:cs="Garamond"/>
          <w:sz w:val="26"/>
          <w:szCs w:val="26"/>
          <w:lang w:eastAsia="zh-CN"/>
        </w:rPr>
        <w:t>waqfat</w:t>
      </w:r>
      <w:proofErr w:type="spellEnd"/>
      <w:r>
        <w:rPr>
          <w:rFonts w:ascii="Garamond" w:hAnsi="Garamond" w:cs="Garamond"/>
          <w:sz w:val="26"/>
          <w:szCs w:val="26"/>
          <w:lang w:eastAsia="zh-CN"/>
        </w:rPr>
        <w:t xml:space="preserve"> IPB is carried out regularly with an auto debit mechanism every month, which is deducted from the salaries of lecturers and education staff. In addition, IPB also encourages public participation in money endowments.  </w:t>
      </w:r>
    </w:p>
    <w:p w14:paraId="51C6198E" w14:textId="77777777" w:rsidR="00D213BE" w:rsidRDefault="00000000">
      <w:pPr>
        <w:numPr>
          <w:ilvl w:val="3"/>
          <w:numId w:val="4"/>
        </w:numPr>
        <w:tabs>
          <w:tab w:val="left" w:pos="360"/>
        </w:tabs>
        <w:ind w:left="360"/>
        <w:contextualSpacing/>
        <w:jc w:val="both"/>
        <w:rPr>
          <w:rFonts w:ascii="Garamond" w:hAnsi="Garamond" w:cs="Garamond"/>
          <w:sz w:val="26"/>
          <w:szCs w:val="26"/>
          <w:lang w:eastAsia="zh-CN"/>
        </w:rPr>
      </w:pPr>
      <w:r>
        <w:rPr>
          <w:rFonts w:ascii="Garamond" w:hAnsi="Garamond" w:cs="Garamond"/>
          <w:sz w:val="26"/>
          <w:szCs w:val="26"/>
          <w:lang w:eastAsia="zh-CN"/>
        </w:rPr>
        <w:t>Investment of cash waqf funds in IPB is carried out in the financial sector in the form of deposits and cash wakf link sukuk in cooperation with BWI. Also, investment in the real sector.</w:t>
      </w:r>
    </w:p>
    <w:p w14:paraId="37CF3574" w14:textId="77777777" w:rsidR="00D213BE" w:rsidRDefault="00000000">
      <w:pPr>
        <w:numPr>
          <w:ilvl w:val="3"/>
          <w:numId w:val="4"/>
        </w:numPr>
        <w:tabs>
          <w:tab w:val="left" w:pos="360"/>
        </w:tabs>
        <w:ind w:left="360"/>
        <w:contextualSpacing/>
        <w:jc w:val="both"/>
        <w:rPr>
          <w:rFonts w:ascii="Garamond" w:hAnsi="Garamond" w:cs="Garamond"/>
          <w:sz w:val="26"/>
          <w:szCs w:val="26"/>
        </w:rPr>
      </w:pPr>
      <w:r>
        <w:rPr>
          <w:rFonts w:ascii="Garamond" w:hAnsi="Garamond" w:cs="Garamond"/>
          <w:sz w:val="26"/>
          <w:szCs w:val="26"/>
          <w:lang w:eastAsia="zh-CN"/>
        </w:rPr>
        <w:t>The distribution of cash waqf benefits at IPB is carried out directly and indirectly. Direct distribution includes scholarships, community empowerment activities, infrastructure assistance, delegation funds, and connection rasa. Meanwhile, indirect distribution is carried out in activities aimed at character development, COVID-19 care, religious activities, and student education assistance. Meanwhile, IPB distributes the results of waqf management at IPB in the form of medical device endowments, 1000 scholarships, and procurement of water stations, including tombs.</w:t>
      </w:r>
    </w:p>
    <w:p w14:paraId="234266F4" w14:textId="77777777" w:rsidR="00D213BE" w:rsidRDefault="00D213BE">
      <w:pPr>
        <w:tabs>
          <w:tab w:val="left" w:pos="360"/>
        </w:tabs>
        <w:contextualSpacing/>
        <w:jc w:val="both"/>
        <w:rPr>
          <w:rFonts w:ascii="Garamond" w:hAnsi="Garamond" w:cs="Garamond"/>
          <w:sz w:val="26"/>
          <w:szCs w:val="26"/>
          <w:lang w:eastAsia="zh-CN"/>
        </w:rPr>
      </w:pPr>
    </w:p>
    <w:p w14:paraId="457460E1" w14:textId="77777777" w:rsidR="00D213BE" w:rsidRDefault="00000000">
      <w:pPr>
        <w:rPr>
          <w:rFonts w:asciiTheme="minorBidi" w:hAnsiTheme="minorBidi"/>
        </w:rPr>
      </w:pPr>
      <w:proofErr w:type="spellStart"/>
      <w:r>
        <w:rPr>
          <w:rFonts w:ascii="Segoe UI" w:hAnsi="Segoe UI" w:cs="Segoe UI"/>
          <w:b/>
          <w:bCs/>
          <w:sz w:val="26"/>
          <w:szCs w:val="26"/>
        </w:rPr>
        <w:t>Referensi</w:t>
      </w:r>
      <w:proofErr w:type="spellEnd"/>
      <w:r>
        <w:rPr>
          <w:rFonts w:ascii="Segoe UI" w:hAnsi="Segoe UI" w:cs="Segoe UI"/>
          <w:b/>
          <w:bCs/>
          <w:sz w:val="26"/>
          <w:szCs w:val="26"/>
        </w:rPr>
        <w:t>:</w:t>
      </w:r>
    </w:p>
    <w:p w14:paraId="1CB56118" w14:textId="77777777" w:rsidR="00D213BE" w:rsidRDefault="00000000">
      <w:pPr>
        <w:widowControl w:val="0"/>
        <w:autoSpaceDE w:val="0"/>
        <w:autoSpaceDN w:val="0"/>
        <w:adjustRightInd w:val="0"/>
        <w:ind w:left="480" w:hanging="480"/>
        <w:jc w:val="both"/>
        <w:rPr>
          <w:rFonts w:ascii="Garamond" w:hAnsi="Garamond" w:cs="Garamond"/>
          <w:sz w:val="26"/>
          <w:szCs w:val="26"/>
        </w:rPr>
      </w:pPr>
      <w:r>
        <w:rPr>
          <w:rFonts w:ascii="Garamond" w:hAnsi="Garamond" w:cs="Garamond"/>
          <w:sz w:val="26"/>
          <w:szCs w:val="26"/>
        </w:rPr>
        <w:fldChar w:fldCharType="begin" w:fldLock="1"/>
      </w:r>
      <w:r>
        <w:rPr>
          <w:rFonts w:ascii="Garamond" w:hAnsi="Garamond" w:cs="Garamond"/>
          <w:sz w:val="26"/>
          <w:szCs w:val="26"/>
        </w:rPr>
        <w:instrText xml:space="preserve">ADDIN Mendeley Bibliography CSL_BIBLIOGRAPHY </w:instrText>
      </w:r>
      <w:r>
        <w:rPr>
          <w:rFonts w:ascii="Garamond" w:hAnsi="Garamond" w:cs="Garamond"/>
          <w:sz w:val="26"/>
          <w:szCs w:val="26"/>
        </w:rPr>
        <w:fldChar w:fldCharType="separate"/>
      </w:r>
      <w:r>
        <w:rPr>
          <w:rFonts w:ascii="Garamond" w:hAnsi="Garamond" w:cs="Garamond"/>
          <w:sz w:val="26"/>
          <w:szCs w:val="26"/>
        </w:rPr>
        <w:t xml:space="preserve">Abbasi, M. Z. (2012). The classical Islamic law of Waqf: A concise introduction. In </w:t>
      </w:r>
      <w:r>
        <w:rPr>
          <w:rFonts w:ascii="Garamond" w:hAnsi="Garamond" w:cs="Garamond"/>
          <w:i/>
          <w:iCs/>
          <w:sz w:val="26"/>
          <w:szCs w:val="26"/>
        </w:rPr>
        <w:t>Arab Law Quarterly</w:t>
      </w:r>
      <w:r>
        <w:rPr>
          <w:rFonts w:ascii="Garamond" w:hAnsi="Garamond" w:cs="Garamond"/>
          <w:sz w:val="26"/>
          <w:szCs w:val="26"/>
        </w:rPr>
        <w:t>. https://doi.org/10.1163/157302512X629124</w:t>
      </w:r>
    </w:p>
    <w:p w14:paraId="755AA8E3" w14:textId="77777777" w:rsidR="00D213BE" w:rsidRDefault="00000000">
      <w:pPr>
        <w:widowControl w:val="0"/>
        <w:autoSpaceDE w:val="0"/>
        <w:autoSpaceDN w:val="0"/>
        <w:adjustRightInd w:val="0"/>
        <w:ind w:left="480" w:hanging="480"/>
        <w:jc w:val="both"/>
        <w:rPr>
          <w:rFonts w:ascii="Garamond" w:hAnsi="Garamond" w:cs="Garamond"/>
          <w:sz w:val="26"/>
          <w:szCs w:val="26"/>
        </w:rPr>
      </w:pPr>
      <w:r>
        <w:rPr>
          <w:rFonts w:ascii="Garamond" w:hAnsi="Garamond" w:cs="Garamond"/>
          <w:sz w:val="26"/>
          <w:szCs w:val="26"/>
        </w:rPr>
        <w:t xml:space="preserve">Abdullah, M. (2019). Waqf and trust: the nature, structures and socio-economic impacts. </w:t>
      </w:r>
      <w:r>
        <w:rPr>
          <w:rFonts w:ascii="Garamond" w:hAnsi="Garamond" w:cs="Garamond"/>
          <w:i/>
          <w:iCs/>
          <w:sz w:val="26"/>
          <w:szCs w:val="26"/>
        </w:rPr>
        <w:t>Journal of Islamic Accounting and Business Research</w:t>
      </w:r>
      <w:r>
        <w:rPr>
          <w:rFonts w:ascii="Garamond" w:hAnsi="Garamond" w:cs="Garamond"/>
          <w:sz w:val="26"/>
          <w:szCs w:val="26"/>
        </w:rPr>
        <w:t>. https://doi.org/10.1108/JIABR-10-2016-0124</w:t>
      </w:r>
    </w:p>
    <w:p w14:paraId="320DFE22" w14:textId="77777777" w:rsidR="00D213BE" w:rsidRDefault="00000000">
      <w:pPr>
        <w:widowControl w:val="0"/>
        <w:autoSpaceDE w:val="0"/>
        <w:autoSpaceDN w:val="0"/>
        <w:adjustRightInd w:val="0"/>
        <w:ind w:left="480" w:hanging="480"/>
        <w:jc w:val="both"/>
        <w:rPr>
          <w:rFonts w:ascii="Garamond" w:hAnsi="Garamond" w:cs="Garamond"/>
          <w:sz w:val="26"/>
          <w:szCs w:val="26"/>
        </w:rPr>
      </w:pPr>
      <w:r>
        <w:rPr>
          <w:rFonts w:ascii="Garamond" w:hAnsi="Garamond" w:cs="Garamond"/>
          <w:sz w:val="26"/>
          <w:szCs w:val="26"/>
        </w:rPr>
        <w:t xml:space="preserve">Ambrose, A. H. A. A., Aslam, M., &amp; Hanafi, H. (2015). The Possible Role of Waqf in Ensuring a Sustainable Malaysian Federal Government Debt. </w:t>
      </w:r>
      <w:r>
        <w:rPr>
          <w:rFonts w:ascii="Garamond" w:hAnsi="Garamond" w:cs="Garamond"/>
          <w:i/>
          <w:iCs/>
          <w:sz w:val="26"/>
          <w:szCs w:val="26"/>
        </w:rPr>
        <w:t>Procedia Economics and Finance</w:t>
      </w:r>
      <w:r>
        <w:rPr>
          <w:rFonts w:ascii="Garamond" w:hAnsi="Garamond" w:cs="Garamond"/>
          <w:sz w:val="26"/>
          <w:szCs w:val="26"/>
        </w:rPr>
        <w:t>. https://doi.org/10.1016/s2212-5671(15)01205-8</w:t>
      </w:r>
    </w:p>
    <w:p w14:paraId="5DDB26F5" w14:textId="77777777" w:rsidR="00D213BE" w:rsidRDefault="00000000">
      <w:pPr>
        <w:widowControl w:val="0"/>
        <w:autoSpaceDE w:val="0"/>
        <w:autoSpaceDN w:val="0"/>
        <w:adjustRightInd w:val="0"/>
        <w:ind w:left="480" w:hanging="480"/>
        <w:jc w:val="both"/>
        <w:rPr>
          <w:rFonts w:ascii="Garamond" w:hAnsi="Garamond" w:cs="Garamond"/>
          <w:sz w:val="26"/>
          <w:szCs w:val="26"/>
        </w:rPr>
      </w:pPr>
      <w:r>
        <w:rPr>
          <w:rFonts w:ascii="Garamond" w:hAnsi="Garamond" w:cs="Garamond"/>
          <w:sz w:val="26"/>
          <w:szCs w:val="26"/>
        </w:rPr>
        <w:t xml:space="preserve">Amin, A. A., &amp; Ntembe, A. (2020). Sub-sahara Africa’s higher education: Financing, growth, and employment. </w:t>
      </w:r>
      <w:r>
        <w:rPr>
          <w:rFonts w:ascii="Garamond" w:hAnsi="Garamond" w:cs="Garamond"/>
          <w:i/>
          <w:iCs/>
          <w:sz w:val="26"/>
          <w:szCs w:val="26"/>
        </w:rPr>
        <w:t>International Journal of Higher Education</w:t>
      </w:r>
      <w:r>
        <w:rPr>
          <w:rFonts w:ascii="Garamond" w:hAnsi="Garamond" w:cs="Garamond"/>
          <w:sz w:val="26"/>
          <w:szCs w:val="26"/>
        </w:rPr>
        <w:t>. https://doi.org/10.5430/ijhe.v10n1p14</w:t>
      </w:r>
    </w:p>
    <w:p w14:paraId="3B725F38" w14:textId="77777777" w:rsidR="00D213BE" w:rsidRDefault="00000000">
      <w:pPr>
        <w:widowControl w:val="0"/>
        <w:autoSpaceDE w:val="0"/>
        <w:autoSpaceDN w:val="0"/>
        <w:adjustRightInd w:val="0"/>
        <w:ind w:left="480" w:hanging="480"/>
        <w:jc w:val="both"/>
        <w:rPr>
          <w:rFonts w:ascii="Garamond" w:hAnsi="Garamond" w:cs="Garamond"/>
          <w:sz w:val="26"/>
          <w:szCs w:val="26"/>
        </w:rPr>
      </w:pPr>
      <w:r>
        <w:rPr>
          <w:rFonts w:ascii="Garamond" w:hAnsi="Garamond" w:cs="Garamond"/>
          <w:sz w:val="26"/>
          <w:szCs w:val="26"/>
        </w:rPr>
        <w:lastRenderedPageBreak/>
        <w:t xml:space="preserve">Amuda, Y. J. (2019). Application of waqf property as a financial instrument for the internally displaced persons (idps) in Nigeria. </w:t>
      </w:r>
      <w:r>
        <w:rPr>
          <w:rFonts w:ascii="Garamond" w:hAnsi="Garamond" w:cs="Garamond"/>
          <w:i/>
          <w:iCs/>
          <w:sz w:val="26"/>
          <w:szCs w:val="26"/>
        </w:rPr>
        <w:t>Journal of Legal, Ethical and Regulatory Issues</w:t>
      </w:r>
      <w:r>
        <w:rPr>
          <w:rFonts w:ascii="Garamond" w:hAnsi="Garamond" w:cs="Garamond"/>
          <w:sz w:val="26"/>
          <w:szCs w:val="26"/>
        </w:rPr>
        <w:t>.</w:t>
      </w:r>
    </w:p>
    <w:p w14:paraId="2DBBB57F" w14:textId="77777777" w:rsidR="00D213BE" w:rsidRDefault="00000000">
      <w:pPr>
        <w:widowControl w:val="0"/>
        <w:autoSpaceDE w:val="0"/>
        <w:autoSpaceDN w:val="0"/>
        <w:adjustRightInd w:val="0"/>
        <w:ind w:left="480" w:hanging="480"/>
        <w:jc w:val="both"/>
        <w:rPr>
          <w:rFonts w:ascii="Garamond" w:hAnsi="Garamond" w:cs="Garamond"/>
          <w:sz w:val="26"/>
          <w:szCs w:val="26"/>
        </w:rPr>
      </w:pPr>
      <w:r>
        <w:rPr>
          <w:rFonts w:ascii="Garamond" w:hAnsi="Garamond" w:cs="Garamond"/>
          <w:sz w:val="26"/>
          <w:szCs w:val="26"/>
        </w:rPr>
        <w:t xml:space="preserve">Azha, L., Baharuddin, S., Sayurno, Salahuddin, S. S., Afandi, M. R., &amp; H., H. A. (2013). The Practice and Management of Waqf Education in Malaysia. </w:t>
      </w:r>
      <w:r>
        <w:rPr>
          <w:rFonts w:ascii="Garamond" w:hAnsi="Garamond" w:cs="Garamond"/>
          <w:i/>
          <w:iCs/>
          <w:sz w:val="26"/>
          <w:szCs w:val="26"/>
        </w:rPr>
        <w:t>Procedia - Social and Behavioral Sciences</w:t>
      </w:r>
      <w:r>
        <w:rPr>
          <w:rFonts w:ascii="Garamond" w:hAnsi="Garamond" w:cs="Garamond"/>
          <w:sz w:val="26"/>
          <w:szCs w:val="26"/>
        </w:rPr>
        <w:t>. https://doi.org/10.1016/j.sbspro.2013.07.061</w:t>
      </w:r>
    </w:p>
    <w:p w14:paraId="152E8DED" w14:textId="77777777" w:rsidR="00D213BE" w:rsidRDefault="00000000">
      <w:pPr>
        <w:widowControl w:val="0"/>
        <w:autoSpaceDE w:val="0"/>
        <w:autoSpaceDN w:val="0"/>
        <w:adjustRightInd w:val="0"/>
        <w:ind w:left="480" w:hanging="480"/>
        <w:jc w:val="both"/>
        <w:rPr>
          <w:rFonts w:ascii="Garamond" w:hAnsi="Garamond" w:cs="Garamond"/>
          <w:sz w:val="26"/>
          <w:szCs w:val="26"/>
        </w:rPr>
      </w:pPr>
      <w:r>
        <w:rPr>
          <w:rFonts w:ascii="Garamond" w:hAnsi="Garamond" w:cs="Garamond"/>
          <w:sz w:val="26"/>
          <w:szCs w:val="26"/>
        </w:rPr>
        <w:t xml:space="preserve">Cai, Y., Chapman, B., &amp; Wang, Q. (2019). Repayment burdens of mortgage-style student loans in China and steps toward income-contingent loans. </w:t>
      </w:r>
      <w:r>
        <w:rPr>
          <w:rFonts w:ascii="Garamond" w:hAnsi="Garamond" w:cs="Garamond"/>
          <w:i/>
          <w:iCs/>
          <w:sz w:val="26"/>
          <w:szCs w:val="26"/>
        </w:rPr>
        <w:t>Economics of Education Review</w:t>
      </w:r>
      <w:r>
        <w:rPr>
          <w:rFonts w:ascii="Garamond" w:hAnsi="Garamond" w:cs="Garamond"/>
          <w:sz w:val="26"/>
          <w:szCs w:val="26"/>
        </w:rPr>
        <w:t>. https://doi.org/10.1016/j.econedurev.2018.10.006</w:t>
      </w:r>
    </w:p>
    <w:p w14:paraId="360766D5" w14:textId="77777777" w:rsidR="00D213BE" w:rsidRDefault="00000000">
      <w:pPr>
        <w:widowControl w:val="0"/>
        <w:autoSpaceDE w:val="0"/>
        <w:autoSpaceDN w:val="0"/>
        <w:adjustRightInd w:val="0"/>
        <w:ind w:left="480" w:hanging="480"/>
        <w:jc w:val="both"/>
        <w:rPr>
          <w:rFonts w:ascii="Garamond" w:hAnsi="Garamond" w:cs="Garamond"/>
          <w:sz w:val="26"/>
          <w:szCs w:val="26"/>
        </w:rPr>
      </w:pPr>
      <w:r>
        <w:rPr>
          <w:rFonts w:ascii="Garamond" w:hAnsi="Garamond" w:cs="Garamond"/>
          <w:sz w:val="26"/>
          <w:szCs w:val="26"/>
        </w:rPr>
        <w:t xml:space="preserve">Chapman, B., &amp; Doris, A. (2019). Modelling higher education financing reform for Ireland. </w:t>
      </w:r>
      <w:r>
        <w:rPr>
          <w:rFonts w:ascii="Garamond" w:hAnsi="Garamond" w:cs="Garamond"/>
          <w:i/>
          <w:iCs/>
          <w:sz w:val="26"/>
          <w:szCs w:val="26"/>
        </w:rPr>
        <w:t>Economics of Education Review</w:t>
      </w:r>
      <w:r>
        <w:rPr>
          <w:rFonts w:ascii="Garamond" w:hAnsi="Garamond" w:cs="Garamond"/>
          <w:sz w:val="26"/>
          <w:szCs w:val="26"/>
        </w:rPr>
        <w:t>. https://doi.org/10.1016/j.econedurev.2018.06.002</w:t>
      </w:r>
    </w:p>
    <w:p w14:paraId="5500D9E3" w14:textId="77777777" w:rsidR="00D213BE" w:rsidRDefault="00000000">
      <w:pPr>
        <w:widowControl w:val="0"/>
        <w:autoSpaceDE w:val="0"/>
        <w:autoSpaceDN w:val="0"/>
        <w:adjustRightInd w:val="0"/>
        <w:ind w:left="480" w:hanging="480"/>
        <w:jc w:val="both"/>
        <w:rPr>
          <w:rFonts w:ascii="Garamond" w:hAnsi="Garamond" w:cs="Garamond"/>
          <w:sz w:val="26"/>
          <w:szCs w:val="26"/>
        </w:rPr>
      </w:pPr>
      <w:r>
        <w:rPr>
          <w:rFonts w:ascii="Garamond" w:hAnsi="Garamond" w:cs="Garamond"/>
          <w:sz w:val="26"/>
          <w:szCs w:val="26"/>
        </w:rPr>
        <w:t xml:space="preserve">El-Araby, A. (2011). A comparative assessment of higher education financing in six Arab countries. </w:t>
      </w:r>
      <w:r>
        <w:rPr>
          <w:rFonts w:ascii="Garamond" w:hAnsi="Garamond" w:cs="Garamond"/>
          <w:i/>
          <w:iCs/>
          <w:sz w:val="26"/>
          <w:szCs w:val="26"/>
        </w:rPr>
        <w:t>Prospects</w:t>
      </w:r>
      <w:r>
        <w:rPr>
          <w:rFonts w:ascii="Garamond" w:hAnsi="Garamond" w:cs="Garamond"/>
          <w:sz w:val="26"/>
          <w:szCs w:val="26"/>
        </w:rPr>
        <w:t>. https://doi.org/10.1007/s11125-011-9185-7</w:t>
      </w:r>
    </w:p>
    <w:p w14:paraId="1CB3B182" w14:textId="77777777" w:rsidR="00D213BE" w:rsidRDefault="00000000">
      <w:pPr>
        <w:widowControl w:val="0"/>
        <w:autoSpaceDE w:val="0"/>
        <w:autoSpaceDN w:val="0"/>
        <w:adjustRightInd w:val="0"/>
        <w:ind w:left="480" w:hanging="480"/>
        <w:jc w:val="both"/>
        <w:rPr>
          <w:rFonts w:ascii="Garamond" w:hAnsi="Garamond" w:cs="Garamond"/>
          <w:sz w:val="26"/>
          <w:szCs w:val="26"/>
        </w:rPr>
      </w:pPr>
      <w:r>
        <w:rPr>
          <w:rFonts w:ascii="Garamond" w:hAnsi="Garamond" w:cs="Garamond"/>
          <w:sz w:val="26"/>
          <w:szCs w:val="26"/>
        </w:rPr>
        <w:t xml:space="preserve">Gürsoy, Ç. (2018). The financial analysis of the ottoman cash Waqfs. In </w:t>
      </w:r>
      <w:r>
        <w:rPr>
          <w:rFonts w:ascii="Garamond" w:hAnsi="Garamond" w:cs="Garamond"/>
          <w:i/>
          <w:iCs/>
          <w:sz w:val="26"/>
          <w:szCs w:val="26"/>
        </w:rPr>
        <w:t>Contributions to Economics</w:t>
      </w:r>
      <w:r>
        <w:rPr>
          <w:rFonts w:ascii="Garamond" w:hAnsi="Garamond" w:cs="Garamond"/>
          <w:sz w:val="26"/>
          <w:szCs w:val="26"/>
        </w:rPr>
        <w:t>. https://doi.org/10.1007/978-3-319-78494-6_19</w:t>
      </w:r>
    </w:p>
    <w:p w14:paraId="34AD8C1D" w14:textId="77777777" w:rsidR="00D213BE" w:rsidRDefault="00000000">
      <w:pPr>
        <w:widowControl w:val="0"/>
        <w:autoSpaceDE w:val="0"/>
        <w:autoSpaceDN w:val="0"/>
        <w:adjustRightInd w:val="0"/>
        <w:ind w:left="480" w:hanging="480"/>
        <w:jc w:val="both"/>
        <w:rPr>
          <w:rFonts w:ascii="Garamond" w:hAnsi="Garamond" w:cs="Garamond"/>
          <w:sz w:val="26"/>
          <w:szCs w:val="26"/>
        </w:rPr>
      </w:pPr>
      <w:r>
        <w:rPr>
          <w:rFonts w:ascii="Garamond" w:hAnsi="Garamond" w:cs="Garamond"/>
          <w:sz w:val="26"/>
          <w:szCs w:val="26"/>
        </w:rPr>
        <w:t xml:space="preserve">Hansen, J. M. (2013). Paying the piper: Higher education financing and academic freedom. </w:t>
      </w:r>
      <w:r>
        <w:rPr>
          <w:rFonts w:ascii="Garamond" w:hAnsi="Garamond" w:cs="Garamond"/>
          <w:i/>
          <w:iCs/>
          <w:sz w:val="26"/>
          <w:szCs w:val="26"/>
        </w:rPr>
        <w:t>PS - Political Science and Politics</w:t>
      </w:r>
      <w:r>
        <w:rPr>
          <w:rFonts w:ascii="Garamond" w:hAnsi="Garamond" w:cs="Garamond"/>
          <w:sz w:val="26"/>
          <w:szCs w:val="26"/>
        </w:rPr>
        <w:t>. https://doi.org/10.1017/S1049096512001746</w:t>
      </w:r>
    </w:p>
    <w:p w14:paraId="00E4FDBF" w14:textId="77777777" w:rsidR="00D213BE" w:rsidRDefault="00000000">
      <w:pPr>
        <w:widowControl w:val="0"/>
        <w:autoSpaceDE w:val="0"/>
        <w:autoSpaceDN w:val="0"/>
        <w:adjustRightInd w:val="0"/>
        <w:ind w:left="480" w:hanging="480"/>
        <w:jc w:val="both"/>
        <w:rPr>
          <w:rFonts w:ascii="Garamond" w:hAnsi="Garamond" w:cs="Garamond"/>
          <w:sz w:val="26"/>
          <w:szCs w:val="26"/>
        </w:rPr>
      </w:pPr>
      <w:r>
        <w:rPr>
          <w:rFonts w:ascii="Garamond" w:hAnsi="Garamond" w:cs="Garamond"/>
          <w:sz w:val="26"/>
          <w:szCs w:val="26"/>
        </w:rPr>
        <w:t xml:space="preserve">Hisham, S., Jasiran, H. A., &amp; Jusoff, K. (2013). Substitution of waqf properties (Istibdal) in Malaysia: Statutory provisions and implementations. </w:t>
      </w:r>
      <w:r>
        <w:rPr>
          <w:rFonts w:ascii="Garamond" w:hAnsi="Garamond" w:cs="Garamond"/>
          <w:i/>
          <w:iCs/>
          <w:sz w:val="26"/>
          <w:szCs w:val="26"/>
        </w:rPr>
        <w:t>Middle East Journal of Scientific Research</w:t>
      </w:r>
      <w:r>
        <w:rPr>
          <w:rFonts w:ascii="Garamond" w:hAnsi="Garamond" w:cs="Garamond"/>
          <w:sz w:val="26"/>
          <w:szCs w:val="26"/>
        </w:rPr>
        <w:t>. https://doi.org/10.5829/idosi.mejsr.2013.13.1877</w:t>
      </w:r>
    </w:p>
    <w:p w14:paraId="6BE72741" w14:textId="77777777" w:rsidR="00D213BE" w:rsidRDefault="00000000">
      <w:pPr>
        <w:widowControl w:val="0"/>
        <w:autoSpaceDE w:val="0"/>
        <w:autoSpaceDN w:val="0"/>
        <w:adjustRightInd w:val="0"/>
        <w:ind w:left="480" w:hanging="480"/>
        <w:jc w:val="both"/>
        <w:rPr>
          <w:rFonts w:ascii="Garamond" w:hAnsi="Garamond" w:cs="Garamond"/>
          <w:sz w:val="26"/>
          <w:szCs w:val="26"/>
        </w:rPr>
      </w:pPr>
      <w:r>
        <w:rPr>
          <w:rFonts w:ascii="Garamond" w:hAnsi="Garamond" w:cs="Garamond"/>
          <w:sz w:val="26"/>
          <w:szCs w:val="26"/>
        </w:rPr>
        <w:t xml:space="preserve">Ismail Abdel Mohsin, M. (2013). Financing through cash-waqf: a revitalization to finance different needs. </w:t>
      </w:r>
      <w:r>
        <w:rPr>
          <w:rFonts w:ascii="Garamond" w:hAnsi="Garamond" w:cs="Garamond"/>
          <w:i/>
          <w:iCs/>
          <w:sz w:val="26"/>
          <w:szCs w:val="26"/>
        </w:rPr>
        <w:t>International Journal of Islamic and Middle Eastern Finance and Management</w:t>
      </w:r>
      <w:r>
        <w:rPr>
          <w:rFonts w:ascii="Garamond" w:hAnsi="Garamond" w:cs="Garamond"/>
          <w:sz w:val="26"/>
          <w:szCs w:val="26"/>
        </w:rPr>
        <w:t>. https://doi.org/10.1108/IMEFM-08-2013-0094</w:t>
      </w:r>
    </w:p>
    <w:p w14:paraId="1DD9E286" w14:textId="77777777" w:rsidR="00D213BE" w:rsidRDefault="00000000">
      <w:pPr>
        <w:widowControl w:val="0"/>
        <w:autoSpaceDE w:val="0"/>
        <w:autoSpaceDN w:val="0"/>
        <w:adjustRightInd w:val="0"/>
        <w:ind w:left="480" w:hanging="480"/>
        <w:jc w:val="both"/>
        <w:rPr>
          <w:rFonts w:ascii="Garamond" w:hAnsi="Garamond" w:cs="Garamond"/>
          <w:sz w:val="26"/>
          <w:szCs w:val="26"/>
        </w:rPr>
      </w:pPr>
      <w:r>
        <w:rPr>
          <w:rFonts w:ascii="Garamond" w:hAnsi="Garamond" w:cs="Garamond"/>
          <w:sz w:val="26"/>
          <w:szCs w:val="26"/>
        </w:rPr>
        <w:t xml:space="preserve">Jaharuddin. (2018). Potensi Wakaf Uang Untuk Pendidikan ( STUDI KASUS FEB UMJ ). </w:t>
      </w:r>
      <w:r>
        <w:rPr>
          <w:rFonts w:ascii="Garamond" w:hAnsi="Garamond" w:cs="Garamond"/>
          <w:i/>
          <w:iCs/>
          <w:sz w:val="26"/>
          <w:szCs w:val="26"/>
        </w:rPr>
        <w:t>Ikraith-Humaniora</w:t>
      </w:r>
      <w:r>
        <w:rPr>
          <w:rFonts w:ascii="Garamond" w:hAnsi="Garamond" w:cs="Garamond"/>
          <w:sz w:val="26"/>
          <w:szCs w:val="26"/>
        </w:rPr>
        <w:t>.</w:t>
      </w:r>
    </w:p>
    <w:p w14:paraId="4AD40213" w14:textId="77777777" w:rsidR="00D213BE" w:rsidRDefault="00000000">
      <w:pPr>
        <w:widowControl w:val="0"/>
        <w:autoSpaceDE w:val="0"/>
        <w:autoSpaceDN w:val="0"/>
        <w:adjustRightInd w:val="0"/>
        <w:ind w:left="480" w:hanging="480"/>
        <w:jc w:val="both"/>
        <w:rPr>
          <w:rFonts w:ascii="Garamond" w:hAnsi="Garamond" w:cs="Garamond"/>
          <w:sz w:val="26"/>
          <w:szCs w:val="26"/>
        </w:rPr>
      </w:pPr>
      <w:r>
        <w:rPr>
          <w:rFonts w:ascii="Garamond" w:hAnsi="Garamond" w:cs="Garamond"/>
          <w:sz w:val="26"/>
          <w:szCs w:val="26"/>
        </w:rPr>
        <w:t xml:space="preserve">Jazil, T., Rofifah, S., &amp; Nursyamsiah, T. (2019). Determinant Factors Motivated Waqif to Donate Waqf. </w:t>
      </w:r>
      <w:r>
        <w:rPr>
          <w:rFonts w:ascii="Garamond" w:hAnsi="Garamond" w:cs="Garamond"/>
          <w:i/>
          <w:iCs/>
          <w:sz w:val="26"/>
          <w:szCs w:val="26"/>
        </w:rPr>
        <w:t>El-Barka: Journal of Islamic Economics and Business</w:t>
      </w:r>
      <w:r>
        <w:rPr>
          <w:rFonts w:ascii="Garamond" w:hAnsi="Garamond" w:cs="Garamond"/>
          <w:sz w:val="26"/>
          <w:szCs w:val="26"/>
        </w:rPr>
        <w:t>. https://doi.org/10.21154/elbarka.v2i2.1733</w:t>
      </w:r>
    </w:p>
    <w:p w14:paraId="4260731C" w14:textId="77777777" w:rsidR="00D213BE" w:rsidRDefault="00000000">
      <w:pPr>
        <w:widowControl w:val="0"/>
        <w:autoSpaceDE w:val="0"/>
        <w:autoSpaceDN w:val="0"/>
        <w:adjustRightInd w:val="0"/>
        <w:ind w:left="480" w:hanging="480"/>
        <w:jc w:val="both"/>
        <w:rPr>
          <w:rFonts w:ascii="Garamond" w:hAnsi="Garamond" w:cs="Garamond"/>
          <w:sz w:val="26"/>
          <w:szCs w:val="26"/>
        </w:rPr>
      </w:pPr>
      <w:r>
        <w:rPr>
          <w:rFonts w:ascii="Garamond" w:hAnsi="Garamond" w:cs="Garamond"/>
          <w:sz w:val="26"/>
          <w:szCs w:val="26"/>
        </w:rPr>
        <w:t xml:space="preserve">Joseph, S. (2014). Waqf in Historical Perspective: Online fatāwā and Contemporary Discourses by Muslim Scholars. </w:t>
      </w:r>
      <w:r>
        <w:rPr>
          <w:rFonts w:ascii="Garamond" w:hAnsi="Garamond" w:cs="Garamond"/>
          <w:i/>
          <w:iCs/>
          <w:sz w:val="26"/>
          <w:szCs w:val="26"/>
        </w:rPr>
        <w:t>Journal of Muslim Minority Affairs</w:t>
      </w:r>
      <w:r>
        <w:rPr>
          <w:rFonts w:ascii="Garamond" w:hAnsi="Garamond" w:cs="Garamond"/>
          <w:sz w:val="26"/>
          <w:szCs w:val="26"/>
        </w:rPr>
        <w:t xml:space="preserve">, </w:t>
      </w:r>
      <w:r>
        <w:rPr>
          <w:rFonts w:ascii="Garamond" w:hAnsi="Garamond" w:cs="Garamond"/>
          <w:i/>
          <w:iCs/>
          <w:sz w:val="26"/>
          <w:szCs w:val="26"/>
        </w:rPr>
        <w:t>34</w:t>
      </w:r>
      <w:r>
        <w:rPr>
          <w:rFonts w:ascii="Garamond" w:hAnsi="Garamond" w:cs="Garamond"/>
          <w:sz w:val="26"/>
          <w:szCs w:val="26"/>
        </w:rPr>
        <w:t>(4), 425–437. https://doi.org/10.1080/13602004.2014.965974</w:t>
      </w:r>
    </w:p>
    <w:p w14:paraId="092CDBB5" w14:textId="77777777" w:rsidR="00D213BE" w:rsidRDefault="00000000">
      <w:pPr>
        <w:widowControl w:val="0"/>
        <w:autoSpaceDE w:val="0"/>
        <w:autoSpaceDN w:val="0"/>
        <w:adjustRightInd w:val="0"/>
        <w:ind w:left="480" w:hanging="480"/>
        <w:jc w:val="both"/>
        <w:rPr>
          <w:rFonts w:ascii="Garamond" w:hAnsi="Garamond" w:cs="Garamond"/>
          <w:sz w:val="26"/>
          <w:szCs w:val="26"/>
        </w:rPr>
      </w:pPr>
      <w:r>
        <w:rPr>
          <w:rFonts w:ascii="Garamond" w:hAnsi="Garamond" w:cs="Garamond"/>
          <w:sz w:val="26"/>
          <w:szCs w:val="26"/>
        </w:rPr>
        <w:t xml:space="preserve">Kasdi, A. (2013). </w:t>
      </w:r>
      <w:r>
        <w:rPr>
          <w:rFonts w:ascii="Garamond" w:hAnsi="Garamond" w:cs="Garamond"/>
          <w:sz w:val="26"/>
          <w:szCs w:val="26"/>
          <w:rtl/>
        </w:rPr>
        <w:t>دورالوقف قي التربية وخدمة البحث العلمي</w:t>
      </w:r>
      <w:r>
        <w:rPr>
          <w:rFonts w:ascii="Garamond" w:hAnsi="Garamond" w:cs="Garamond"/>
          <w:sz w:val="26"/>
          <w:szCs w:val="26"/>
        </w:rPr>
        <w:t xml:space="preserve">. </w:t>
      </w:r>
      <w:r>
        <w:rPr>
          <w:rFonts w:ascii="Garamond" w:hAnsi="Garamond" w:cs="Garamond"/>
          <w:i/>
          <w:iCs/>
          <w:sz w:val="26"/>
          <w:szCs w:val="26"/>
        </w:rPr>
        <w:t>Qudus International Journal of Islamic Studies</w:t>
      </w:r>
      <w:r>
        <w:rPr>
          <w:rFonts w:ascii="Garamond" w:hAnsi="Garamond" w:cs="Garamond"/>
          <w:sz w:val="26"/>
          <w:szCs w:val="26"/>
        </w:rPr>
        <w:t xml:space="preserve">, </w:t>
      </w:r>
      <w:r>
        <w:rPr>
          <w:rFonts w:ascii="Garamond" w:hAnsi="Garamond" w:cs="Garamond"/>
          <w:i/>
          <w:iCs/>
          <w:sz w:val="26"/>
          <w:szCs w:val="26"/>
        </w:rPr>
        <w:t>1</w:t>
      </w:r>
      <w:r>
        <w:rPr>
          <w:rFonts w:ascii="Garamond" w:hAnsi="Garamond" w:cs="Garamond"/>
          <w:sz w:val="26"/>
          <w:szCs w:val="26"/>
        </w:rPr>
        <w:t>(2), 245–260. https://doi.org/10.21043/QIJIS.V1I2.178</w:t>
      </w:r>
    </w:p>
    <w:p w14:paraId="18F55CC3" w14:textId="77777777" w:rsidR="00D213BE" w:rsidRDefault="00000000">
      <w:pPr>
        <w:widowControl w:val="0"/>
        <w:autoSpaceDE w:val="0"/>
        <w:autoSpaceDN w:val="0"/>
        <w:adjustRightInd w:val="0"/>
        <w:ind w:left="480" w:hanging="480"/>
        <w:jc w:val="both"/>
        <w:rPr>
          <w:rFonts w:ascii="Garamond" w:hAnsi="Garamond" w:cs="Garamond"/>
          <w:sz w:val="26"/>
          <w:szCs w:val="26"/>
        </w:rPr>
      </w:pPr>
      <w:r>
        <w:rPr>
          <w:rFonts w:ascii="Garamond" w:hAnsi="Garamond" w:cs="Garamond"/>
          <w:sz w:val="26"/>
          <w:szCs w:val="26"/>
        </w:rPr>
        <w:t xml:space="preserve">Mahamood, S. M., &amp; Ab Rahman, A. (2015). Financing universities through </w:t>
      </w:r>
      <w:r>
        <w:rPr>
          <w:rFonts w:ascii="Garamond" w:hAnsi="Garamond" w:cs="Garamond"/>
          <w:sz w:val="26"/>
          <w:szCs w:val="26"/>
        </w:rPr>
        <w:lastRenderedPageBreak/>
        <w:t xml:space="preserve">waqf, pious endowment: is it possible? </w:t>
      </w:r>
      <w:r>
        <w:rPr>
          <w:rFonts w:ascii="Garamond" w:hAnsi="Garamond" w:cs="Garamond"/>
          <w:i/>
          <w:iCs/>
          <w:sz w:val="26"/>
          <w:szCs w:val="26"/>
        </w:rPr>
        <w:t>Humanomics</w:t>
      </w:r>
      <w:r>
        <w:rPr>
          <w:rFonts w:ascii="Garamond" w:hAnsi="Garamond" w:cs="Garamond"/>
          <w:sz w:val="26"/>
          <w:szCs w:val="26"/>
        </w:rPr>
        <w:t>. https://doi.org/10.1108/H-02-2015-0010</w:t>
      </w:r>
    </w:p>
    <w:p w14:paraId="17F46C8D" w14:textId="77777777" w:rsidR="00D213BE" w:rsidRDefault="00000000">
      <w:pPr>
        <w:widowControl w:val="0"/>
        <w:autoSpaceDE w:val="0"/>
        <w:autoSpaceDN w:val="0"/>
        <w:adjustRightInd w:val="0"/>
        <w:ind w:left="480" w:hanging="480"/>
        <w:jc w:val="both"/>
        <w:rPr>
          <w:rFonts w:ascii="Garamond" w:hAnsi="Garamond" w:cs="Garamond"/>
          <w:sz w:val="26"/>
          <w:szCs w:val="26"/>
        </w:rPr>
      </w:pPr>
      <w:r>
        <w:rPr>
          <w:rFonts w:ascii="Garamond" w:hAnsi="Garamond" w:cs="Garamond"/>
          <w:sz w:val="26"/>
          <w:szCs w:val="26"/>
        </w:rPr>
        <w:t xml:space="preserve">Mohd Thas Thaker, M. A. Bin, &amp; Allah Pitchay, A. (2018). Developing waqf land through crowdfunding-waqf model (CWM): the case of Malaysia. </w:t>
      </w:r>
      <w:r>
        <w:rPr>
          <w:rFonts w:ascii="Garamond" w:hAnsi="Garamond" w:cs="Garamond"/>
          <w:i/>
          <w:iCs/>
          <w:sz w:val="26"/>
          <w:szCs w:val="26"/>
        </w:rPr>
        <w:t>Journal of Islamic Accounting and Business Research</w:t>
      </w:r>
      <w:r>
        <w:rPr>
          <w:rFonts w:ascii="Garamond" w:hAnsi="Garamond" w:cs="Garamond"/>
          <w:sz w:val="26"/>
          <w:szCs w:val="26"/>
        </w:rPr>
        <w:t>. https://doi.org/10.1108/JIABR-05-2016-0062</w:t>
      </w:r>
    </w:p>
    <w:p w14:paraId="16F50A2F" w14:textId="77777777" w:rsidR="00D213BE" w:rsidRDefault="00000000">
      <w:pPr>
        <w:widowControl w:val="0"/>
        <w:autoSpaceDE w:val="0"/>
        <w:autoSpaceDN w:val="0"/>
        <w:adjustRightInd w:val="0"/>
        <w:ind w:left="480" w:hanging="480"/>
        <w:jc w:val="both"/>
        <w:rPr>
          <w:rFonts w:ascii="Garamond" w:hAnsi="Garamond" w:cs="Garamond"/>
          <w:sz w:val="26"/>
          <w:szCs w:val="26"/>
        </w:rPr>
      </w:pPr>
      <w:r>
        <w:rPr>
          <w:rFonts w:ascii="Garamond" w:hAnsi="Garamond" w:cs="Garamond"/>
          <w:sz w:val="26"/>
          <w:szCs w:val="26"/>
        </w:rPr>
        <w:t xml:space="preserve">Mohd Thas Thaker, M. A. Bin, Mohammed, M. O., Duasa, J., &amp; Abdullah, M. A. (2016). Developing cash waqf model as an alternative source of financing for micro enterprises in Malaysia. </w:t>
      </w:r>
      <w:r>
        <w:rPr>
          <w:rFonts w:ascii="Garamond" w:hAnsi="Garamond" w:cs="Garamond"/>
          <w:i/>
          <w:iCs/>
          <w:sz w:val="26"/>
          <w:szCs w:val="26"/>
        </w:rPr>
        <w:t>Journal of Islamic Accounting and Business Research</w:t>
      </w:r>
      <w:r>
        <w:rPr>
          <w:rFonts w:ascii="Garamond" w:hAnsi="Garamond" w:cs="Garamond"/>
          <w:sz w:val="26"/>
          <w:szCs w:val="26"/>
        </w:rPr>
        <w:t>. https://doi.org/10.1108/JIABR-09-2014-0029</w:t>
      </w:r>
    </w:p>
    <w:p w14:paraId="51945FF3" w14:textId="77777777" w:rsidR="00D213BE" w:rsidRDefault="00000000">
      <w:pPr>
        <w:widowControl w:val="0"/>
        <w:autoSpaceDE w:val="0"/>
        <w:autoSpaceDN w:val="0"/>
        <w:adjustRightInd w:val="0"/>
        <w:ind w:left="480" w:hanging="480"/>
        <w:jc w:val="both"/>
        <w:rPr>
          <w:rFonts w:ascii="Garamond" w:hAnsi="Garamond" w:cs="Garamond"/>
          <w:sz w:val="26"/>
          <w:szCs w:val="26"/>
        </w:rPr>
      </w:pPr>
      <w:r>
        <w:rPr>
          <w:rFonts w:ascii="Garamond" w:hAnsi="Garamond" w:cs="Garamond"/>
          <w:sz w:val="26"/>
          <w:szCs w:val="26"/>
        </w:rPr>
        <w:t xml:space="preserve">Mujani, W. K., Mohd Taib, M. S., &amp; Rifin, M. K. I. (2016). </w:t>
      </w:r>
      <w:r>
        <w:rPr>
          <w:rFonts w:ascii="Garamond" w:hAnsi="Garamond" w:cs="Garamond"/>
          <w:i/>
          <w:iCs/>
          <w:sz w:val="26"/>
          <w:szCs w:val="26"/>
        </w:rPr>
        <w:t>Waqf Higher Education in Malaysia</w:t>
      </w:r>
      <w:r>
        <w:rPr>
          <w:rFonts w:ascii="Garamond" w:hAnsi="Garamond" w:cs="Garamond"/>
          <w:sz w:val="26"/>
          <w:szCs w:val="26"/>
        </w:rPr>
        <w:t>. https://doi.org/10.2991/iceemt-16.2016.100</w:t>
      </w:r>
    </w:p>
    <w:p w14:paraId="4431D3EE" w14:textId="77777777" w:rsidR="00D213BE" w:rsidRDefault="00000000">
      <w:pPr>
        <w:widowControl w:val="0"/>
        <w:autoSpaceDE w:val="0"/>
        <w:autoSpaceDN w:val="0"/>
        <w:adjustRightInd w:val="0"/>
        <w:ind w:left="480" w:hanging="480"/>
        <w:jc w:val="both"/>
        <w:rPr>
          <w:rFonts w:ascii="Garamond" w:hAnsi="Garamond" w:cs="Garamond"/>
          <w:sz w:val="26"/>
          <w:szCs w:val="26"/>
        </w:rPr>
      </w:pPr>
      <w:r>
        <w:rPr>
          <w:rFonts w:ascii="Garamond" w:hAnsi="Garamond" w:cs="Garamond"/>
          <w:sz w:val="26"/>
          <w:szCs w:val="26"/>
        </w:rPr>
        <w:t xml:space="preserve">Ninglasari, S. Y. (2021). Mapping the Cash Waqf Literature Based on Web of Science and VOSviewer: A Bibliometric and Visualization. </w:t>
      </w:r>
      <w:r>
        <w:rPr>
          <w:rFonts w:ascii="Garamond" w:hAnsi="Garamond" w:cs="Garamond"/>
          <w:i/>
          <w:iCs/>
          <w:sz w:val="26"/>
          <w:szCs w:val="26"/>
        </w:rPr>
        <w:t>Library Philosophy and Practice</w:t>
      </w:r>
      <w:r>
        <w:rPr>
          <w:rFonts w:ascii="Garamond" w:hAnsi="Garamond" w:cs="Garamond"/>
          <w:sz w:val="26"/>
          <w:szCs w:val="26"/>
        </w:rPr>
        <w:t>.</w:t>
      </w:r>
    </w:p>
    <w:p w14:paraId="469C2575" w14:textId="77777777" w:rsidR="00D213BE" w:rsidRDefault="00000000">
      <w:pPr>
        <w:widowControl w:val="0"/>
        <w:autoSpaceDE w:val="0"/>
        <w:autoSpaceDN w:val="0"/>
        <w:adjustRightInd w:val="0"/>
        <w:ind w:left="480" w:hanging="480"/>
        <w:jc w:val="both"/>
        <w:rPr>
          <w:rFonts w:ascii="Garamond" w:hAnsi="Garamond" w:cs="Garamond"/>
          <w:sz w:val="26"/>
          <w:szCs w:val="26"/>
        </w:rPr>
      </w:pPr>
      <w:r>
        <w:rPr>
          <w:rFonts w:ascii="Garamond" w:hAnsi="Garamond" w:cs="Garamond"/>
          <w:sz w:val="26"/>
          <w:szCs w:val="26"/>
        </w:rPr>
        <w:t xml:space="preserve">Pitchay, A. A., Meera, A. K. M., &amp; Saleem, M. Y. (2015). Factors influencing the behavioral intentions of muslim employees to contribute to cash-waqf through salary deductions. </w:t>
      </w:r>
      <w:r>
        <w:rPr>
          <w:rFonts w:ascii="Garamond" w:hAnsi="Garamond" w:cs="Garamond"/>
          <w:i/>
          <w:iCs/>
          <w:sz w:val="26"/>
          <w:szCs w:val="26"/>
        </w:rPr>
        <w:t>Journal of King Abdulaziz University, Islamic Economics</w:t>
      </w:r>
      <w:r>
        <w:rPr>
          <w:rFonts w:ascii="Garamond" w:hAnsi="Garamond" w:cs="Garamond"/>
          <w:sz w:val="26"/>
          <w:szCs w:val="26"/>
        </w:rPr>
        <w:t>. https://doi.org/10.4197/Islec.28-1.3</w:t>
      </w:r>
    </w:p>
    <w:p w14:paraId="6F55C4BB" w14:textId="77777777" w:rsidR="00D213BE" w:rsidRDefault="00000000">
      <w:pPr>
        <w:widowControl w:val="0"/>
        <w:autoSpaceDE w:val="0"/>
        <w:autoSpaceDN w:val="0"/>
        <w:adjustRightInd w:val="0"/>
        <w:ind w:left="480" w:hanging="480"/>
        <w:jc w:val="both"/>
        <w:rPr>
          <w:rFonts w:ascii="Garamond" w:hAnsi="Garamond" w:cs="Garamond"/>
          <w:sz w:val="26"/>
          <w:szCs w:val="26"/>
        </w:rPr>
      </w:pPr>
      <w:r>
        <w:rPr>
          <w:rFonts w:ascii="Garamond" w:hAnsi="Garamond" w:cs="Garamond"/>
          <w:sz w:val="26"/>
          <w:szCs w:val="26"/>
        </w:rPr>
        <w:t xml:space="preserve">Rahman, M. F. B. A., &amp; Amanullah, M. (2017). Challenges and problems facing the application of temporary waqf in selected states of Malaysia: New issues and their guiding rules. </w:t>
      </w:r>
      <w:r>
        <w:rPr>
          <w:rFonts w:ascii="Garamond" w:hAnsi="Garamond" w:cs="Garamond"/>
          <w:i/>
          <w:iCs/>
          <w:sz w:val="26"/>
          <w:szCs w:val="26"/>
        </w:rPr>
        <w:t>Journal of King Abdulaziz University, Islamic Economics</w:t>
      </w:r>
      <w:r>
        <w:rPr>
          <w:rFonts w:ascii="Garamond" w:hAnsi="Garamond" w:cs="Garamond"/>
          <w:sz w:val="26"/>
          <w:szCs w:val="26"/>
        </w:rPr>
        <w:t>. https://doi.org/10.4197/Islec.30-3.12</w:t>
      </w:r>
    </w:p>
    <w:p w14:paraId="486921DC" w14:textId="77777777" w:rsidR="00D213BE" w:rsidRDefault="00000000">
      <w:pPr>
        <w:widowControl w:val="0"/>
        <w:autoSpaceDE w:val="0"/>
        <w:autoSpaceDN w:val="0"/>
        <w:adjustRightInd w:val="0"/>
        <w:ind w:left="480" w:hanging="480"/>
        <w:jc w:val="both"/>
        <w:rPr>
          <w:rFonts w:ascii="Garamond" w:hAnsi="Garamond" w:cs="Garamond"/>
          <w:sz w:val="26"/>
          <w:szCs w:val="26"/>
        </w:rPr>
      </w:pPr>
      <w:r>
        <w:rPr>
          <w:rFonts w:ascii="Garamond" w:hAnsi="Garamond" w:cs="Garamond"/>
          <w:sz w:val="26"/>
          <w:szCs w:val="26"/>
        </w:rPr>
        <w:t xml:space="preserve">Salmon, J. (2020). Financing Higher Education through Equity, Not Debt: The Case for Income Share Agreements. </w:t>
      </w:r>
      <w:r>
        <w:rPr>
          <w:rFonts w:ascii="Garamond" w:hAnsi="Garamond" w:cs="Garamond"/>
          <w:i/>
          <w:iCs/>
          <w:sz w:val="26"/>
          <w:szCs w:val="26"/>
        </w:rPr>
        <w:t>Journal of School Choice</w:t>
      </w:r>
      <w:r>
        <w:rPr>
          <w:rFonts w:ascii="Garamond" w:hAnsi="Garamond" w:cs="Garamond"/>
          <w:sz w:val="26"/>
          <w:szCs w:val="26"/>
        </w:rPr>
        <w:t>. https://doi.org/10.1080/15582159.2020.1769447</w:t>
      </w:r>
    </w:p>
    <w:p w14:paraId="0444CC5E" w14:textId="77777777" w:rsidR="00D213BE" w:rsidRDefault="00000000">
      <w:pPr>
        <w:widowControl w:val="0"/>
        <w:autoSpaceDE w:val="0"/>
        <w:autoSpaceDN w:val="0"/>
        <w:adjustRightInd w:val="0"/>
        <w:ind w:left="480" w:hanging="480"/>
        <w:jc w:val="both"/>
        <w:rPr>
          <w:rFonts w:ascii="Garamond" w:hAnsi="Garamond" w:cs="Garamond"/>
          <w:sz w:val="26"/>
          <w:szCs w:val="26"/>
        </w:rPr>
      </w:pPr>
      <w:r>
        <w:rPr>
          <w:rFonts w:ascii="Garamond" w:hAnsi="Garamond" w:cs="Garamond"/>
          <w:sz w:val="26"/>
          <w:szCs w:val="26"/>
        </w:rPr>
        <w:t xml:space="preserve">Shafiai, M. H. M., Moi, M. R., &amp; Ahmad, R. (2015). The potential of waqf in activating idle agricultural land. </w:t>
      </w:r>
      <w:r>
        <w:rPr>
          <w:rFonts w:ascii="Garamond" w:hAnsi="Garamond" w:cs="Garamond"/>
          <w:i/>
          <w:iCs/>
          <w:sz w:val="26"/>
          <w:szCs w:val="26"/>
        </w:rPr>
        <w:t>Jurnal Pengurusan</w:t>
      </w:r>
      <w:r>
        <w:rPr>
          <w:rFonts w:ascii="Garamond" w:hAnsi="Garamond" w:cs="Garamond"/>
          <w:sz w:val="26"/>
          <w:szCs w:val="26"/>
        </w:rPr>
        <w:t>. https://doi.org/10.17576/pengurusan-2015-44-13</w:t>
      </w:r>
    </w:p>
    <w:p w14:paraId="5E60E4A6" w14:textId="77777777" w:rsidR="00D213BE" w:rsidRDefault="00000000">
      <w:pPr>
        <w:widowControl w:val="0"/>
        <w:autoSpaceDE w:val="0"/>
        <w:autoSpaceDN w:val="0"/>
        <w:adjustRightInd w:val="0"/>
        <w:ind w:left="480" w:hanging="480"/>
        <w:jc w:val="both"/>
        <w:rPr>
          <w:rFonts w:ascii="Garamond" w:hAnsi="Garamond" w:cs="Garamond"/>
          <w:sz w:val="26"/>
          <w:szCs w:val="26"/>
        </w:rPr>
      </w:pPr>
      <w:r>
        <w:rPr>
          <w:rFonts w:ascii="Garamond" w:hAnsi="Garamond" w:cs="Garamond"/>
          <w:sz w:val="26"/>
          <w:szCs w:val="26"/>
        </w:rPr>
        <w:t xml:space="preserve">Shamsudin, A. F., Hashim, J., Wan Yusof, W. S., Yusof, A., Mohamad, S., Yusof, A. M., Zainudin, N. H., Hashim, H., &amp; Abidin, I. Z. (2015). A conceptual model for inter-state corporate waqf financing for higher learning. </w:t>
      </w:r>
      <w:r>
        <w:rPr>
          <w:rFonts w:ascii="Garamond" w:hAnsi="Garamond" w:cs="Garamond"/>
          <w:i/>
          <w:iCs/>
          <w:sz w:val="26"/>
          <w:szCs w:val="26"/>
        </w:rPr>
        <w:t>Global Journal Al-Thaqafah</w:t>
      </w:r>
      <w:r>
        <w:rPr>
          <w:rFonts w:ascii="Garamond" w:hAnsi="Garamond" w:cs="Garamond"/>
          <w:sz w:val="26"/>
          <w:szCs w:val="26"/>
        </w:rPr>
        <w:t>. https://doi.org/10.7187/GJAT782015.05.01</w:t>
      </w:r>
    </w:p>
    <w:p w14:paraId="46309E7A" w14:textId="77777777" w:rsidR="00D213BE" w:rsidRDefault="00000000">
      <w:pPr>
        <w:widowControl w:val="0"/>
        <w:autoSpaceDE w:val="0"/>
        <w:autoSpaceDN w:val="0"/>
        <w:adjustRightInd w:val="0"/>
        <w:ind w:left="480" w:hanging="480"/>
        <w:jc w:val="both"/>
        <w:rPr>
          <w:rFonts w:ascii="Garamond" w:hAnsi="Garamond" w:cs="Garamond"/>
          <w:sz w:val="26"/>
          <w:szCs w:val="26"/>
        </w:rPr>
      </w:pPr>
      <w:r>
        <w:rPr>
          <w:rFonts w:ascii="Garamond" w:hAnsi="Garamond" w:cs="Garamond"/>
          <w:sz w:val="26"/>
          <w:szCs w:val="26"/>
        </w:rPr>
        <w:t xml:space="preserve">Shukor, S. A., Anwar, I. F., Aziz, S. A., &amp; Sabri, H. (2017). Muslim attitude towards participation in cash WAQF: Antecedents and consequences. </w:t>
      </w:r>
      <w:r>
        <w:rPr>
          <w:rFonts w:ascii="Garamond" w:hAnsi="Garamond" w:cs="Garamond"/>
          <w:i/>
          <w:iCs/>
          <w:sz w:val="26"/>
          <w:szCs w:val="26"/>
        </w:rPr>
        <w:t>International Journal of Business and Society</w:t>
      </w:r>
      <w:r>
        <w:rPr>
          <w:rFonts w:ascii="Garamond" w:hAnsi="Garamond" w:cs="Garamond"/>
          <w:sz w:val="26"/>
          <w:szCs w:val="26"/>
        </w:rPr>
        <w:t>.</w:t>
      </w:r>
    </w:p>
    <w:p w14:paraId="523C96EB" w14:textId="77777777" w:rsidR="00D213BE" w:rsidRDefault="00000000">
      <w:pPr>
        <w:widowControl w:val="0"/>
        <w:autoSpaceDE w:val="0"/>
        <w:autoSpaceDN w:val="0"/>
        <w:adjustRightInd w:val="0"/>
        <w:ind w:left="480" w:hanging="480"/>
        <w:jc w:val="both"/>
        <w:rPr>
          <w:rFonts w:ascii="Garamond" w:hAnsi="Garamond" w:cs="Garamond"/>
          <w:sz w:val="26"/>
          <w:szCs w:val="26"/>
        </w:rPr>
      </w:pPr>
      <w:r>
        <w:rPr>
          <w:rFonts w:ascii="Garamond" w:hAnsi="Garamond" w:cs="Garamond"/>
          <w:sz w:val="26"/>
          <w:szCs w:val="26"/>
        </w:rPr>
        <w:t xml:space="preserve">Shukor, S. A., Anwar, I. F., Sabri, H., Aziz, S. A., &amp; Ariffin, A. R. M. (2016). Giving behaviour: Who donates cash WAQF? </w:t>
      </w:r>
      <w:r>
        <w:rPr>
          <w:rFonts w:ascii="Garamond" w:hAnsi="Garamond" w:cs="Garamond"/>
          <w:i/>
          <w:iCs/>
          <w:sz w:val="26"/>
          <w:szCs w:val="26"/>
        </w:rPr>
        <w:t>Malaysian Journal of Consumer and Family Economics</w:t>
      </w:r>
      <w:r>
        <w:rPr>
          <w:rFonts w:ascii="Garamond" w:hAnsi="Garamond" w:cs="Garamond"/>
          <w:sz w:val="26"/>
          <w:szCs w:val="26"/>
        </w:rPr>
        <w:t>.</w:t>
      </w:r>
    </w:p>
    <w:p w14:paraId="7976A516" w14:textId="77777777" w:rsidR="00D213BE" w:rsidRDefault="00000000">
      <w:pPr>
        <w:widowControl w:val="0"/>
        <w:autoSpaceDE w:val="0"/>
        <w:autoSpaceDN w:val="0"/>
        <w:adjustRightInd w:val="0"/>
        <w:ind w:left="480" w:hanging="480"/>
        <w:jc w:val="both"/>
        <w:rPr>
          <w:rFonts w:ascii="Garamond" w:hAnsi="Garamond" w:cs="Garamond"/>
          <w:sz w:val="26"/>
          <w:szCs w:val="26"/>
        </w:rPr>
      </w:pPr>
      <w:r>
        <w:rPr>
          <w:rFonts w:ascii="Garamond" w:hAnsi="Garamond" w:cs="Garamond"/>
          <w:sz w:val="26"/>
          <w:szCs w:val="26"/>
        </w:rPr>
        <w:lastRenderedPageBreak/>
        <w:t xml:space="preserve">Suhaili, N. A., Palil, M. R., &amp; Husin, R. (2018). Wakaf CSR: An emperical study of polycentric collaborative waqf governance. </w:t>
      </w:r>
      <w:r>
        <w:rPr>
          <w:rFonts w:ascii="Garamond" w:hAnsi="Garamond" w:cs="Garamond"/>
          <w:i/>
          <w:iCs/>
          <w:sz w:val="26"/>
          <w:szCs w:val="26"/>
        </w:rPr>
        <w:t>Jurnal Pengurusan</w:t>
      </w:r>
      <w:r>
        <w:rPr>
          <w:rFonts w:ascii="Garamond" w:hAnsi="Garamond" w:cs="Garamond"/>
          <w:sz w:val="26"/>
          <w:szCs w:val="26"/>
        </w:rPr>
        <w:t xml:space="preserve">, </w:t>
      </w:r>
      <w:r>
        <w:rPr>
          <w:rFonts w:ascii="Garamond" w:hAnsi="Garamond" w:cs="Garamond"/>
          <w:i/>
          <w:iCs/>
          <w:sz w:val="26"/>
          <w:szCs w:val="26"/>
        </w:rPr>
        <w:t>53</w:t>
      </w:r>
      <w:r>
        <w:rPr>
          <w:rFonts w:ascii="Garamond" w:hAnsi="Garamond" w:cs="Garamond"/>
          <w:sz w:val="26"/>
          <w:szCs w:val="26"/>
        </w:rPr>
        <w:t>(2018), 133–146. https://doi.org/10.17576/pengurusan-2018-53-12</w:t>
      </w:r>
    </w:p>
    <w:p w14:paraId="57A83686" w14:textId="77777777" w:rsidR="00D213BE" w:rsidRDefault="00000000">
      <w:pPr>
        <w:widowControl w:val="0"/>
        <w:autoSpaceDE w:val="0"/>
        <w:autoSpaceDN w:val="0"/>
        <w:adjustRightInd w:val="0"/>
        <w:ind w:left="480" w:hanging="480"/>
        <w:jc w:val="both"/>
        <w:rPr>
          <w:rFonts w:ascii="Garamond" w:hAnsi="Garamond" w:cs="Garamond"/>
          <w:sz w:val="26"/>
          <w:szCs w:val="26"/>
        </w:rPr>
      </w:pPr>
      <w:r>
        <w:rPr>
          <w:rFonts w:ascii="Garamond" w:hAnsi="Garamond" w:cs="Garamond"/>
          <w:sz w:val="26"/>
          <w:szCs w:val="26"/>
        </w:rPr>
        <w:t xml:space="preserve">Sulaiman, S., Hasan, A., Mohd Noor, A., Ismail, M. I., &amp; Noordin, N. H. (2019). Proposed models for unit trust waqf and the parameters for their application. </w:t>
      </w:r>
      <w:r>
        <w:rPr>
          <w:rFonts w:ascii="Garamond" w:hAnsi="Garamond" w:cs="Garamond"/>
          <w:i/>
          <w:iCs/>
          <w:sz w:val="26"/>
          <w:szCs w:val="26"/>
        </w:rPr>
        <w:t>ISRA International Journal of Islamic Finance</w:t>
      </w:r>
      <w:r>
        <w:rPr>
          <w:rFonts w:ascii="Garamond" w:hAnsi="Garamond" w:cs="Garamond"/>
          <w:sz w:val="26"/>
          <w:szCs w:val="26"/>
        </w:rPr>
        <w:t>. https://doi.org/10.1108/IJIF-02-2018-0019</w:t>
      </w:r>
    </w:p>
    <w:p w14:paraId="6B40A47E" w14:textId="77777777" w:rsidR="00D213BE" w:rsidRDefault="00000000">
      <w:pPr>
        <w:widowControl w:val="0"/>
        <w:autoSpaceDE w:val="0"/>
        <w:autoSpaceDN w:val="0"/>
        <w:adjustRightInd w:val="0"/>
        <w:ind w:left="480" w:hanging="480"/>
        <w:jc w:val="both"/>
        <w:rPr>
          <w:rFonts w:ascii="Garamond" w:hAnsi="Garamond" w:cs="Garamond"/>
          <w:sz w:val="26"/>
          <w:szCs w:val="26"/>
        </w:rPr>
      </w:pPr>
      <w:r>
        <w:rPr>
          <w:rFonts w:ascii="Garamond" w:hAnsi="Garamond" w:cs="Garamond"/>
          <w:sz w:val="26"/>
          <w:szCs w:val="26"/>
        </w:rPr>
        <w:t xml:space="preserve">Victoria, O. A. (2018). WAQF AL-NUQŪD IN INDONESIA (In Law Perspective). </w:t>
      </w:r>
      <w:r>
        <w:rPr>
          <w:rFonts w:ascii="Garamond" w:hAnsi="Garamond" w:cs="Garamond"/>
          <w:i/>
          <w:iCs/>
          <w:sz w:val="26"/>
          <w:szCs w:val="26"/>
        </w:rPr>
        <w:t>Jurnal Pembaharuan Hukum</w:t>
      </w:r>
      <w:r>
        <w:rPr>
          <w:rFonts w:ascii="Garamond" w:hAnsi="Garamond" w:cs="Garamond"/>
          <w:sz w:val="26"/>
          <w:szCs w:val="26"/>
        </w:rPr>
        <w:t>. https://doi.org/10.26532/jph.v5i1.2999</w:t>
      </w:r>
    </w:p>
    <w:p w14:paraId="29F3729B" w14:textId="77777777" w:rsidR="00D213BE" w:rsidRDefault="00000000">
      <w:pPr>
        <w:tabs>
          <w:tab w:val="left" w:pos="360"/>
        </w:tabs>
        <w:contextualSpacing/>
        <w:jc w:val="both"/>
        <w:rPr>
          <w:rFonts w:ascii="Garamond" w:hAnsi="Garamond" w:cs="Garamond"/>
          <w:sz w:val="26"/>
          <w:szCs w:val="26"/>
          <w:lang w:eastAsia="zh-CN"/>
        </w:rPr>
      </w:pPr>
      <w:r>
        <w:rPr>
          <w:rFonts w:ascii="Garamond" w:hAnsi="Garamond" w:cs="Garamond"/>
          <w:sz w:val="26"/>
          <w:szCs w:val="26"/>
        </w:rPr>
        <w:fldChar w:fldCharType="end"/>
      </w:r>
    </w:p>
    <w:sectPr w:rsidR="00D213BE">
      <w:headerReference w:type="even" r:id="rId10"/>
      <w:headerReference w:type="default" r:id="rId11"/>
      <w:footerReference w:type="even" r:id="rId12"/>
      <w:footerReference w:type="default" r:id="rId13"/>
      <w:pgSz w:w="11907" w:h="16840"/>
      <w:pgMar w:top="2552" w:right="1985" w:bottom="2552" w:left="1985" w:header="2098" w:footer="170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6D08F" w14:textId="77777777" w:rsidR="00186582" w:rsidRDefault="00186582">
      <w:r>
        <w:separator/>
      </w:r>
    </w:p>
  </w:endnote>
  <w:endnote w:type="continuationSeparator" w:id="0">
    <w:p w14:paraId="788E99D0" w14:textId="77777777" w:rsidR="00186582" w:rsidRDefault="0018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default"/>
    <w:sig w:usb0="00000000" w:usb1="00000000"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Gisha">
    <w:altName w:val="Segoe UI Symbol"/>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726"/>
      <w:docPartObj>
        <w:docPartGallery w:val="AutoText"/>
      </w:docPartObj>
    </w:sdtPr>
    <w:sdtEndPr>
      <w:rPr>
        <w:i/>
      </w:rPr>
    </w:sdtEndPr>
    <w:sdtContent>
      <w:p w14:paraId="4B5B192D" w14:textId="77777777" w:rsidR="00D213BE" w:rsidRDefault="00D213BE">
        <w:pPr>
          <w:pStyle w:val="Footer"/>
        </w:pPr>
      </w:p>
      <w:p w14:paraId="00E1AFE3" w14:textId="77777777" w:rsidR="00D213BE" w:rsidRDefault="00000000">
        <w:pPr>
          <w:pStyle w:val="Footer"/>
          <w:tabs>
            <w:tab w:val="clear" w:pos="9360"/>
          </w:tabs>
          <w:ind w:left="-567"/>
          <w:jc w:val="right"/>
          <w:rPr>
            <w:i/>
          </w:rPr>
        </w:pP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Pr>
            <w:rFonts w:ascii="Garamond" w:hAnsi="Garamond"/>
          </w:rPr>
          <w:t>2</w:t>
        </w:r>
        <w:r>
          <w:rPr>
            <w:rFonts w:ascii="Garamond" w:hAnsi="Garamond"/>
          </w:rPr>
          <w:fldChar w:fldCharType="end"/>
        </w:r>
        <w:r>
          <w:rPr>
            <w:rFonts w:ascii="Garamond" w:hAnsi="Garamond"/>
          </w:rPr>
          <w:t xml:space="preserve"> </w:t>
        </w:r>
        <w:proofErr w:type="gramStart"/>
        <w:r>
          <w:rPr>
            <w:rFonts w:ascii="Garamond" w:hAnsi="Garamond"/>
          </w:rPr>
          <w:t xml:space="preserve">|  </w:t>
        </w:r>
        <w:proofErr w:type="spellStart"/>
        <w:r>
          <w:rPr>
            <w:rFonts w:ascii="Garamond" w:hAnsi="Garamond"/>
            <w:i/>
            <w:iCs/>
          </w:rPr>
          <w:t>Economica</w:t>
        </w:r>
        <w:proofErr w:type="spellEnd"/>
        <w:proofErr w:type="gramEnd"/>
        <w:r>
          <w:rPr>
            <w:rFonts w:ascii="Garamond" w:hAnsi="Garamond"/>
            <w:i/>
            <w:iCs/>
          </w:rPr>
          <w:t xml:space="preserve">                            </w:t>
        </w:r>
        <w:r>
          <w:rPr>
            <w:rFonts w:ascii="Garamond" w:hAnsi="Garamond"/>
            <w:i/>
            <w:iCs/>
            <w:lang w:val="id-ID"/>
          </w:rPr>
          <w:t xml:space="preserve"> </w:t>
        </w:r>
        <w:r>
          <w:rPr>
            <w:rFonts w:ascii="Garamond" w:hAnsi="Garamond"/>
            <w:i/>
            <w:iCs/>
          </w:rPr>
          <w:t xml:space="preserve">                            </w:t>
        </w:r>
        <w:r>
          <w:rPr>
            <w:rFonts w:ascii="Garamond" w:hAnsi="Garamond"/>
            <w:i/>
          </w:rPr>
          <w:t>Volume VI</w:t>
        </w:r>
        <w:r>
          <w:rPr>
            <w:rFonts w:ascii="Garamond" w:hAnsi="Garamond"/>
            <w:i/>
            <w:lang w:val="id-ID"/>
          </w:rPr>
          <w:t>I</w:t>
        </w:r>
        <w:r>
          <w:rPr>
            <w:rFonts w:ascii="Garamond" w:hAnsi="Garamond"/>
            <w:i/>
          </w:rPr>
          <w:t xml:space="preserve">/ </w:t>
        </w:r>
        <w:proofErr w:type="spellStart"/>
        <w:r>
          <w:rPr>
            <w:rFonts w:ascii="Garamond" w:hAnsi="Garamond"/>
            <w:i/>
          </w:rPr>
          <w:t>Edisi</w:t>
        </w:r>
        <w:proofErr w:type="spellEnd"/>
        <w:r>
          <w:rPr>
            <w:rFonts w:ascii="Garamond" w:hAnsi="Garamond"/>
            <w:i/>
          </w:rPr>
          <w:t xml:space="preserve"> 2/Oktober 2016</w:t>
        </w:r>
      </w:p>
    </w:sdtContent>
  </w:sdt>
  <w:p w14:paraId="6D255774" w14:textId="77777777" w:rsidR="00D213BE" w:rsidRDefault="00D21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57222220"/>
      <w:docPartObj>
        <w:docPartGallery w:val="AutoText"/>
      </w:docPartObj>
    </w:sdtPr>
    <w:sdtContent>
      <w:sdt>
        <w:sdtPr>
          <w:rPr>
            <w:rFonts w:ascii="Garamond" w:hAnsi="Garamond"/>
          </w:rPr>
          <w:id w:val="12362725"/>
          <w:docPartObj>
            <w:docPartGallery w:val="AutoText"/>
          </w:docPartObj>
        </w:sdtPr>
        <w:sdtContent>
          <w:p w14:paraId="1F2E7074" w14:textId="77777777" w:rsidR="00D213BE" w:rsidRDefault="00D213BE">
            <w:pPr>
              <w:pStyle w:val="Footer"/>
              <w:ind w:right="-85"/>
              <w:rPr>
                <w:rFonts w:ascii="Garamond" w:hAnsi="Garamond"/>
              </w:rPr>
            </w:pPr>
          </w:p>
          <w:p w14:paraId="539CD81F" w14:textId="77777777" w:rsidR="00D213BE" w:rsidRDefault="00000000">
            <w:pPr>
              <w:pStyle w:val="Footer"/>
              <w:tabs>
                <w:tab w:val="clear" w:pos="4680"/>
                <w:tab w:val="clear" w:pos="9360"/>
              </w:tabs>
              <w:ind w:right="-852"/>
              <w:rPr>
                <w:rFonts w:ascii="Garamond" w:hAnsi="Garamond"/>
              </w:rPr>
            </w:pPr>
            <w:r>
              <w:rPr>
                <w:rFonts w:ascii="Garamond" w:hAnsi="Garamond"/>
                <w:i/>
              </w:rPr>
              <w:t>Volume VI</w:t>
            </w:r>
            <w:r>
              <w:rPr>
                <w:rFonts w:ascii="Garamond" w:hAnsi="Garamond"/>
                <w:i/>
                <w:lang w:val="id-ID"/>
              </w:rPr>
              <w:t>I</w:t>
            </w:r>
            <w:r>
              <w:rPr>
                <w:rFonts w:ascii="Garamond" w:hAnsi="Garamond"/>
                <w:i/>
              </w:rPr>
              <w:t>/</w:t>
            </w:r>
            <w:proofErr w:type="spellStart"/>
            <w:r>
              <w:rPr>
                <w:rFonts w:ascii="Garamond" w:hAnsi="Garamond"/>
                <w:i/>
              </w:rPr>
              <w:t>Edisi</w:t>
            </w:r>
            <w:proofErr w:type="spellEnd"/>
            <w:r>
              <w:rPr>
                <w:rFonts w:ascii="Garamond" w:hAnsi="Garamond"/>
                <w:i/>
              </w:rPr>
              <w:t xml:space="preserve"> 2/Oktober 2016  </w:t>
            </w:r>
            <w:r>
              <w:rPr>
                <w:rFonts w:ascii="Garamond" w:hAnsi="Garamond"/>
                <w:i/>
                <w:lang w:val="id-ID"/>
              </w:rPr>
              <w:t xml:space="preserve">    </w:t>
            </w:r>
            <w:r>
              <w:rPr>
                <w:rFonts w:ascii="Garamond" w:hAnsi="Garamond"/>
                <w:i/>
              </w:rPr>
              <w:t xml:space="preserve">                                                    </w:t>
            </w:r>
            <w:proofErr w:type="spellStart"/>
            <w:r>
              <w:rPr>
                <w:rFonts w:ascii="Garamond" w:hAnsi="Garamond"/>
                <w:i/>
              </w:rPr>
              <w:t>Economica</w:t>
            </w:r>
            <w:proofErr w:type="spellEnd"/>
            <w:r>
              <w:rPr>
                <w:rFonts w:ascii="Garamond" w:hAnsi="Garamond"/>
                <w:i/>
              </w:rPr>
              <w:t xml:space="preserve"> </w:t>
            </w:r>
            <w:r>
              <w:rPr>
                <w:rFonts w:ascii="Garamond" w:hAnsi="Garamond"/>
              </w:rPr>
              <w:t xml:space="preserve"> | </w:t>
            </w: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Pr>
                <w:rFonts w:ascii="Garamond" w:hAnsi="Garamond"/>
              </w:rPr>
              <w:t>3</w:t>
            </w:r>
            <w:r>
              <w:rPr>
                <w:rFonts w:ascii="Garamond" w:hAnsi="Garamond"/>
              </w:rPr>
              <w:fldChar w:fldCharType="end"/>
            </w:r>
          </w:p>
          <w:p w14:paraId="431C1020" w14:textId="77777777" w:rsidR="00D213BE" w:rsidRDefault="00000000">
            <w:pPr>
              <w:pStyle w:val="Footer"/>
              <w:ind w:right="-511"/>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15E72" w14:textId="77777777" w:rsidR="00186582" w:rsidRDefault="00186582">
      <w:r>
        <w:separator/>
      </w:r>
    </w:p>
  </w:footnote>
  <w:footnote w:type="continuationSeparator" w:id="0">
    <w:p w14:paraId="0BE8C036" w14:textId="77777777" w:rsidR="00186582" w:rsidRDefault="00186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49E5" w14:textId="77777777" w:rsidR="00D213BE" w:rsidRDefault="00000000">
    <w:pPr>
      <w:rPr>
        <w:rFonts w:ascii="Garamond" w:hAnsi="Garamond" w:cstheme="majorBidi"/>
        <w:i/>
        <w:iCs/>
      </w:rPr>
    </w:pPr>
    <w:r>
      <w:rPr>
        <w:rFonts w:ascii="Garamond" w:hAnsi="Garamond" w:cs="Gisha"/>
        <w:i/>
        <w:noProof/>
        <w:color w:val="000000" w:themeColor="text1"/>
      </w:rPr>
      <mc:AlternateContent>
        <mc:Choice Requires="wps">
          <w:drawing>
            <wp:anchor distT="0" distB="0" distL="114300" distR="114300" simplePos="0" relativeHeight="251659264" behindDoc="0" locked="0" layoutInCell="1" allowOverlap="1" wp14:anchorId="2EC402D5" wp14:editId="30AD7E2C">
              <wp:simplePos x="0" y="0"/>
              <wp:positionH relativeFrom="column">
                <wp:posOffset>2937510</wp:posOffset>
              </wp:positionH>
              <wp:positionV relativeFrom="paragraph">
                <wp:posOffset>122555</wp:posOffset>
              </wp:positionV>
              <wp:extent cx="2075815" cy="0"/>
              <wp:effectExtent l="0" t="0" r="19685"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036" cy="0"/>
                      </a:xfrm>
                      <a:prstGeom prst="straightConnector1">
                        <a:avLst/>
                      </a:prstGeom>
                      <a:noFill/>
                      <a:ln w="9525">
                        <a:solidFill>
                          <a:srgbClr val="000000"/>
                        </a:solidFill>
                        <a:round/>
                      </a:ln>
                    </wps:spPr>
                    <wps:bodyPr/>
                  </wps:wsp>
                </a:graphicData>
              </a:graphic>
            </wp:anchor>
          </w:drawing>
        </mc:Choice>
        <mc:Fallback>
          <w:pict>
            <v:shapetype w14:anchorId="68269652" id="_x0000_t32" coordsize="21600,21600" o:spt="32" o:oned="t" path="m,l21600,21600e" filled="f">
              <v:path arrowok="t" fillok="f" o:connecttype="none"/>
              <o:lock v:ext="edit" shapetype="t"/>
            </v:shapetype>
            <v:shape id="Straight Arrow Connector 1" o:spid="_x0000_s1026" type="#_x0000_t32" style="position:absolute;margin-left:231.3pt;margin-top:9.65pt;width:163.4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"/>
          </w:pict>
        </mc:Fallback>
      </mc:AlternateContent>
    </w:r>
    <w:r>
      <w:rPr>
        <w:rFonts w:ascii="Garamond" w:hAnsi="Garamond" w:cs="Garamond"/>
      </w:rPr>
      <w:t>The Role of Cash Waqf as Source of Higher Education</w:t>
    </w:r>
    <w:r>
      <w:rPr>
        <w:rFonts w:ascii="Garamond" w:hAnsi="Garamond" w:cstheme="majorBidi"/>
        <w:i/>
        <w:iC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D79B" w14:textId="77777777" w:rsidR="00D213BE" w:rsidRDefault="00000000">
    <w:pPr>
      <w:wordWrap w:val="0"/>
      <w:jc w:val="right"/>
      <w:rPr>
        <w:rFonts w:ascii="Garamond" w:hAnsi="Garamond"/>
        <w:i/>
        <w:iCs/>
      </w:rPr>
    </w:pPr>
    <w:r>
      <w:rPr>
        <w:rFonts w:ascii="Garamond" w:hAnsi="Garamond" w:cs="Gisha"/>
        <w:i/>
        <w:iCs/>
        <w:noProof/>
        <w:color w:val="000000" w:themeColor="text1"/>
        <w:sz w:val="28"/>
        <w:szCs w:val="28"/>
      </w:rPr>
      <mc:AlternateContent>
        <mc:Choice Requires="wps">
          <w:drawing>
            <wp:anchor distT="0" distB="0" distL="114300" distR="114300" simplePos="0" relativeHeight="251660288" behindDoc="0" locked="0" layoutInCell="1" allowOverlap="1" wp14:anchorId="0ACE1AD4" wp14:editId="1FE7FD60">
              <wp:simplePos x="0" y="0"/>
              <wp:positionH relativeFrom="column">
                <wp:posOffset>3175</wp:posOffset>
              </wp:positionH>
              <wp:positionV relativeFrom="paragraph">
                <wp:posOffset>130810</wp:posOffset>
              </wp:positionV>
              <wp:extent cx="3379470" cy="0"/>
              <wp:effectExtent l="0" t="0" r="1206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9305" cy="0"/>
                      </a:xfrm>
                      <a:prstGeom prst="straightConnector1">
                        <a:avLst/>
                      </a:prstGeom>
                      <a:noFill/>
                      <a:ln w="9525">
                        <a:solidFill>
                          <a:srgbClr val="000000"/>
                        </a:solidFill>
                        <a:round/>
                      </a:ln>
                    </wps:spPr>
                    <wps:bodyPr/>
                  </wps:wsp>
                </a:graphicData>
              </a:graphic>
            </wp:anchor>
          </w:drawing>
        </mc:Choice>
        <mc:Fallback>
          <w:pict>
            <v:shapetype w14:anchorId="1DD3B867" id="_x0000_t32" coordsize="21600,21600" o:spt="32" o:oned="t" path="m,l21600,21600e" filled="f">
              <v:path arrowok="t" fillok="f" o:connecttype="none"/>
              <o:lock v:ext="edit" shapetype="t"/>
            </v:shapetype>
            <v:shape id="Straight Arrow Connector 1" o:spid="_x0000_s1026" type="#_x0000_t32" style="position:absolute;margin-left:.25pt;margin-top:10.3pt;width:266.1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"/>
          </w:pict>
        </mc:Fallback>
      </mc:AlternateContent>
    </w:r>
    <w:r>
      <w:rPr>
        <w:rFonts w:ascii="Garamond" w:hAnsi="Garamond" w:cs="Gisha"/>
        <w:i/>
        <w:iCs/>
        <w:color w:val="000000" w:themeColor="text1"/>
        <w:sz w:val="28"/>
        <w:szCs w:val="28"/>
      </w:rPr>
      <w:t xml:space="preserve">Ahmad </w:t>
    </w:r>
    <w:proofErr w:type="spellStart"/>
    <w:r>
      <w:rPr>
        <w:rFonts w:ascii="Garamond" w:hAnsi="Garamond" w:cs="Gisha"/>
        <w:i/>
        <w:iCs/>
        <w:color w:val="000000" w:themeColor="text1"/>
        <w:sz w:val="28"/>
        <w:szCs w:val="28"/>
      </w:rPr>
      <w:t>Furqon</w:t>
    </w:r>
    <w:proofErr w:type="spellEnd"/>
    <w:r>
      <w:rPr>
        <w:rFonts w:ascii="Garamond" w:hAnsi="Garamond" w:cs="Gisha"/>
        <w:i/>
        <w:iCs/>
        <w:color w:val="000000" w:themeColor="text1"/>
        <w:sz w:val="28"/>
        <w:szCs w:val="28"/>
      </w:rPr>
      <w:t xml:space="preserve">, </w:t>
    </w:r>
    <w:proofErr w:type="spellStart"/>
    <w:r>
      <w:rPr>
        <w:rFonts w:ascii="Garamond" w:hAnsi="Garamond" w:cs="Gisha"/>
        <w:i/>
        <w:iCs/>
        <w:color w:val="000000" w:themeColor="text1"/>
        <w:sz w:val="28"/>
        <w:szCs w:val="28"/>
      </w:rPr>
      <w:t>dkk</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33002"/>
    <w:multiLevelType w:val="multilevel"/>
    <w:tmpl w:val="43933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5B7053"/>
    <w:multiLevelType w:val="multilevel"/>
    <w:tmpl w:val="455B7053"/>
    <w:lvl w:ilvl="0">
      <w:start w:val="1"/>
      <w:numFmt w:val="upperLetter"/>
      <w:pStyle w:val="Subtitle"/>
      <w:lvlText w:val="%1."/>
      <w:lvlJc w:val="left"/>
      <w:pPr>
        <w:tabs>
          <w:tab w:val="left" w:pos="720"/>
        </w:tabs>
        <w:ind w:left="720" w:hanging="360"/>
      </w:pPr>
      <w:rPr>
        <w:rFonts w:cs="Times New Roman" w:hint="default"/>
      </w:rPr>
    </w:lvl>
    <w:lvl w:ilvl="1">
      <w:start w:val="1"/>
      <w:numFmt w:val="decimal"/>
      <w:lvlText w:val="%2."/>
      <w:lvlJc w:val="left"/>
      <w:pPr>
        <w:tabs>
          <w:tab w:val="left" w:pos="1440"/>
        </w:tabs>
        <w:ind w:left="1440" w:hanging="360"/>
      </w:pPr>
      <w:rPr>
        <w:rFonts w:cs="Times New Roman" w:hint="default"/>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4E071AF0"/>
    <w:multiLevelType w:val="multilevel"/>
    <w:tmpl w:val="4E071AF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 w15:restartNumberingAfterBreak="0">
    <w:nsid w:val="515A31B5"/>
    <w:multiLevelType w:val="multilevel"/>
    <w:tmpl w:val="515A31B5"/>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5371441">
    <w:abstractNumId w:val="1"/>
  </w:num>
  <w:num w:numId="2" w16cid:durableId="1293901299">
    <w:abstractNumId w:val="2"/>
  </w:num>
  <w:num w:numId="3" w16cid:durableId="1015814591">
    <w:abstractNumId w:val="3"/>
  </w:num>
  <w:num w:numId="4" w16cid:durableId="416291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5B1"/>
    <w:rsid w:val="00004B3D"/>
    <w:rsid w:val="0001769C"/>
    <w:rsid w:val="00023986"/>
    <w:rsid w:val="0003337B"/>
    <w:rsid w:val="00050231"/>
    <w:rsid w:val="0005301B"/>
    <w:rsid w:val="00056063"/>
    <w:rsid w:val="000718D9"/>
    <w:rsid w:val="000777AB"/>
    <w:rsid w:val="00084BA8"/>
    <w:rsid w:val="00097462"/>
    <w:rsid w:val="000A1E28"/>
    <w:rsid w:val="000A5F1B"/>
    <w:rsid w:val="000B6DDA"/>
    <w:rsid w:val="000C0818"/>
    <w:rsid w:val="000E4499"/>
    <w:rsid w:val="000E61AE"/>
    <w:rsid w:val="00131A5E"/>
    <w:rsid w:val="001377E0"/>
    <w:rsid w:val="00150EF8"/>
    <w:rsid w:val="0015767A"/>
    <w:rsid w:val="0016110D"/>
    <w:rsid w:val="001653CB"/>
    <w:rsid w:val="00166406"/>
    <w:rsid w:val="00175DF0"/>
    <w:rsid w:val="00177B7C"/>
    <w:rsid w:val="00180345"/>
    <w:rsid w:val="00186582"/>
    <w:rsid w:val="0019022D"/>
    <w:rsid w:val="00193B03"/>
    <w:rsid w:val="001960C6"/>
    <w:rsid w:val="001B1856"/>
    <w:rsid w:val="001C6A6E"/>
    <w:rsid w:val="001D6066"/>
    <w:rsid w:val="001D7EA6"/>
    <w:rsid w:val="001F356E"/>
    <w:rsid w:val="002053E2"/>
    <w:rsid w:val="0020551B"/>
    <w:rsid w:val="00216F68"/>
    <w:rsid w:val="002365B0"/>
    <w:rsid w:val="00274D41"/>
    <w:rsid w:val="002A5830"/>
    <w:rsid w:val="002A6DCF"/>
    <w:rsid w:val="002B0A29"/>
    <w:rsid w:val="002B7862"/>
    <w:rsid w:val="002D445A"/>
    <w:rsid w:val="002E5F23"/>
    <w:rsid w:val="002F10C9"/>
    <w:rsid w:val="002F7392"/>
    <w:rsid w:val="003203D5"/>
    <w:rsid w:val="00356DF8"/>
    <w:rsid w:val="003664C9"/>
    <w:rsid w:val="00374214"/>
    <w:rsid w:val="00382BC8"/>
    <w:rsid w:val="0038409E"/>
    <w:rsid w:val="003A74AD"/>
    <w:rsid w:val="003B2B8E"/>
    <w:rsid w:val="003B5E83"/>
    <w:rsid w:val="003C0F1C"/>
    <w:rsid w:val="003C7952"/>
    <w:rsid w:val="003D5C31"/>
    <w:rsid w:val="003E5238"/>
    <w:rsid w:val="00405907"/>
    <w:rsid w:val="004152B3"/>
    <w:rsid w:val="00434DAE"/>
    <w:rsid w:val="00435A83"/>
    <w:rsid w:val="00445676"/>
    <w:rsid w:val="00450125"/>
    <w:rsid w:val="00477E37"/>
    <w:rsid w:val="004A609C"/>
    <w:rsid w:val="004B028E"/>
    <w:rsid w:val="004B1D25"/>
    <w:rsid w:val="004C2C72"/>
    <w:rsid w:val="004D5B6C"/>
    <w:rsid w:val="004E0E8C"/>
    <w:rsid w:val="004F0E43"/>
    <w:rsid w:val="00502BED"/>
    <w:rsid w:val="005108CA"/>
    <w:rsid w:val="005265EC"/>
    <w:rsid w:val="005361E8"/>
    <w:rsid w:val="00543B45"/>
    <w:rsid w:val="0055506A"/>
    <w:rsid w:val="005647FC"/>
    <w:rsid w:val="00566852"/>
    <w:rsid w:val="0057237B"/>
    <w:rsid w:val="00573572"/>
    <w:rsid w:val="00575AA7"/>
    <w:rsid w:val="005B411A"/>
    <w:rsid w:val="005B597C"/>
    <w:rsid w:val="005C178C"/>
    <w:rsid w:val="005D5F6C"/>
    <w:rsid w:val="00600627"/>
    <w:rsid w:val="00607B83"/>
    <w:rsid w:val="00636EF5"/>
    <w:rsid w:val="006516B7"/>
    <w:rsid w:val="00665435"/>
    <w:rsid w:val="00667630"/>
    <w:rsid w:val="006735E1"/>
    <w:rsid w:val="006A74EC"/>
    <w:rsid w:val="006C4C93"/>
    <w:rsid w:val="006E4409"/>
    <w:rsid w:val="006E4CA7"/>
    <w:rsid w:val="006E6BA1"/>
    <w:rsid w:val="00702E10"/>
    <w:rsid w:val="00710B36"/>
    <w:rsid w:val="00732722"/>
    <w:rsid w:val="00763AF1"/>
    <w:rsid w:val="00774648"/>
    <w:rsid w:val="00776532"/>
    <w:rsid w:val="00781F53"/>
    <w:rsid w:val="007A4567"/>
    <w:rsid w:val="007A5AEB"/>
    <w:rsid w:val="007B0313"/>
    <w:rsid w:val="007C06EC"/>
    <w:rsid w:val="007D07AA"/>
    <w:rsid w:val="007E1AE1"/>
    <w:rsid w:val="007E440B"/>
    <w:rsid w:val="0081408C"/>
    <w:rsid w:val="008144A0"/>
    <w:rsid w:val="00814ADA"/>
    <w:rsid w:val="008272FB"/>
    <w:rsid w:val="00831A2D"/>
    <w:rsid w:val="008717BA"/>
    <w:rsid w:val="00887037"/>
    <w:rsid w:val="00893C98"/>
    <w:rsid w:val="008B0BBF"/>
    <w:rsid w:val="008B5253"/>
    <w:rsid w:val="008B58CA"/>
    <w:rsid w:val="008C236E"/>
    <w:rsid w:val="008D043B"/>
    <w:rsid w:val="008E41E4"/>
    <w:rsid w:val="008F2562"/>
    <w:rsid w:val="00907707"/>
    <w:rsid w:val="00913AB9"/>
    <w:rsid w:val="00914B6D"/>
    <w:rsid w:val="00917372"/>
    <w:rsid w:val="00926866"/>
    <w:rsid w:val="00943018"/>
    <w:rsid w:val="00950D60"/>
    <w:rsid w:val="009575EB"/>
    <w:rsid w:val="00966F47"/>
    <w:rsid w:val="00990EB9"/>
    <w:rsid w:val="009A7DAE"/>
    <w:rsid w:val="009F20EB"/>
    <w:rsid w:val="00A056D6"/>
    <w:rsid w:val="00A31C33"/>
    <w:rsid w:val="00A35BCA"/>
    <w:rsid w:val="00A51104"/>
    <w:rsid w:val="00A60ACB"/>
    <w:rsid w:val="00A80A57"/>
    <w:rsid w:val="00A9315F"/>
    <w:rsid w:val="00AC75B1"/>
    <w:rsid w:val="00AD13C4"/>
    <w:rsid w:val="00AE6E45"/>
    <w:rsid w:val="00AF5692"/>
    <w:rsid w:val="00B07597"/>
    <w:rsid w:val="00B10F1F"/>
    <w:rsid w:val="00B245F9"/>
    <w:rsid w:val="00B32B6E"/>
    <w:rsid w:val="00B46B89"/>
    <w:rsid w:val="00B5188A"/>
    <w:rsid w:val="00B5335F"/>
    <w:rsid w:val="00B578AE"/>
    <w:rsid w:val="00B84CCD"/>
    <w:rsid w:val="00B864B6"/>
    <w:rsid w:val="00BA3E76"/>
    <w:rsid w:val="00BA6D8A"/>
    <w:rsid w:val="00BC1AB1"/>
    <w:rsid w:val="00BC1E2E"/>
    <w:rsid w:val="00BD4DC3"/>
    <w:rsid w:val="00BD5F89"/>
    <w:rsid w:val="00C01D75"/>
    <w:rsid w:val="00C47C1D"/>
    <w:rsid w:val="00C56D42"/>
    <w:rsid w:val="00C61629"/>
    <w:rsid w:val="00C76DE6"/>
    <w:rsid w:val="00CB000D"/>
    <w:rsid w:val="00CB23C9"/>
    <w:rsid w:val="00CB24DA"/>
    <w:rsid w:val="00CB26FD"/>
    <w:rsid w:val="00CB2A8A"/>
    <w:rsid w:val="00CC08BB"/>
    <w:rsid w:val="00CC7BDC"/>
    <w:rsid w:val="00CD1883"/>
    <w:rsid w:val="00CD29D5"/>
    <w:rsid w:val="00CD63FA"/>
    <w:rsid w:val="00D11B36"/>
    <w:rsid w:val="00D2074F"/>
    <w:rsid w:val="00D213BE"/>
    <w:rsid w:val="00D3170D"/>
    <w:rsid w:val="00D36A84"/>
    <w:rsid w:val="00D51228"/>
    <w:rsid w:val="00D52211"/>
    <w:rsid w:val="00D53CB3"/>
    <w:rsid w:val="00D860D6"/>
    <w:rsid w:val="00D96607"/>
    <w:rsid w:val="00DA52D4"/>
    <w:rsid w:val="00DB0846"/>
    <w:rsid w:val="00DB2910"/>
    <w:rsid w:val="00DC4D50"/>
    <w:rsid w:val="00DD34F2"/>
    <w:rsid w:val="00DE7E6B"/>
    <w:rsid w:val="00DF5E5F"/>
    <w:rsid w:val="00E0098F"/>
    <w:rsid w:val="00E010A8"/>
    <w:rsid w:val="00E03B8F"/>
    <w:rsid w:val="00E067A3"/>
    <w:rsid w:val="00E1012A"/>
    <w:rsid w:val="00E444A9"/>
    <w:rsid w:val="00E44B23"/>
    <w:rsid w:val="00E56123"/>
    <w:rsid w:val="00E57971"/>
    <w:rsid w:val="00E706C8"/>
    <w:rsid w:val="00E80F74"/>
    <w:rsid w:val="00E94D8E"/>
    <w:rsid w:val="00EA7F09"/>
    <w:rsid w:val="00EB5D58"/>
    <w:rsid w:val="00ED5493"/>
    <w:rsid w:val="00ED6C0D"/>
    <w:rsid w:val="00EF7A9E"/>
    <w:rsid w:val="00F02371"/>
    <w:rsid w:val="00F15C48"/>
    <w:rsid w:val="00F16458"/>
    <w:rsid w:val="00F30186"/>
    <w:rsid w:val="00F5567E"/>
    <w:rsid w:val="00F763A9"/>
    <w:rsid w:val="00F82189"/>
    <w:rsid w:val="00F91907"/>
    <w:rsid w:val="00FB49FA"/>
    <w:rsid w:val="00FC0016"/>
    <w:rsid w:val="00FD2B46"/>
    <w:rsid w:val="6BB7114B"/>
    <w:rsid w:val="7B712E95"/>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CEC41"/>
  <w15:docId w15:val="{120FDC64-E2FB-4D0D-8870-DD9C1B03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qFormat="1"/>
    <w:lsdException w:name="line number" w:semiHidden="1" w:unhideWhenUsed="1"/>
    <w:lsdException w:name="endnote reference" w:uiPriority="0" w:unhideWhenUsed="1"/>
    <w:lsdException w:name="endnote text"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qFormat="1"/>
    <w:lsdException w:name="Block Text"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9"/>
    <w:qFormat/>
    <w:pPr>
      <w:keepNext/>
      <w:spacing w:line="360" w:lineRule="auto"/>
      <w:ind w:left="851" w:hanging="851"/>
      <w:jc w:val="both"/>
      <w:outlineLvl w:val="0"/>
    </w:pPr>
    <w:rPr>
      <w:szCs w:val="20"/>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spacing w:before="240" w:after="60"/>
      <w:outlineLvl w:val="3"/>
    </w:pPr>
    <w:rPr>
      <w:b/>
      <w:bCs/>
      <w:sz w:val="28"/>
      <w:szCs w:val="28"/>
    </w:rPr>
  </w:style>
  <w:style w:type="paragraph" w:styleId="Heading5">
    <w:name w:val="heading 5"/>
    <w:basedOn w:val="Normal"/>
    <w:next w:val="Normal"/>
    <w:link w:val="Heading5Char"/>
    <w:uiPriority w:val="9"/>
    <w:qFormat/>
    <w:pPr>
      <w:keepNext/>
      <w:spacing w:line="360" w:lineRule="auto"/>
      <w:outlineLvl w:val="4"/>
    </w:pPr>
    <w:rPr>
      <w:i/>
      <w:iCs/>
    </w:rPr>
  </w:style>
  <w:style w:type="paragraph" w:styleId="Heading6">
    <w:name w:val="heading 6"/>
    <w:basedOn w:val="Normal"/>
    <w:next w:val="Normal"/>
    <w:link w:val="Heading6Char"/>
    <w:qFormat/>
    <w:pPr>
      <w:keepNext/>
      <w:spacing w:after="240" w:line="360" w:lineRule="auto"/>
      <w:jc w:val="center"/>
      <w:outlineLvl w:val="5"/>
    </w:pPr>
    <w:rPr>
      <w:b/>
      <w:bCs/>
    </w:rPr>
  </w:style>
  <w:style w:type="paragraph" w:styleId="Heading7">
    <w:name w:val="heading 7"/>
    <w:basedOn w:val="Normal"/>
    <w:next w:val="Normal"/>
    <w:link w:val="Heading7Char"/>
    <w:uiPriority w:val="9"/>
    <w:qFormat/>
    <w:pPr>
      <w:keepNext/>
      <w:outlineLvl w:val="6"/>
    </w:pPr>
    <w:rPr>
      <w:b/>
      <w:bCs/>
    </w:rPr>
  </w:style>
  <w:style w:type="paragraph" w:styleId="Heading9">
    <w:name w:val="heading 9"/>
    <w:basedOn w:val="Normal"/>
    <w:next w:val="Normal"/>
    <w:link w:val="Heading9Char"/>
    <w:qFormat/>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cs="Tahoma"/>
      <w:sz w:val="16"/>
      <w:szCs w:val="16"/>
    </w:rPr>
  </w:style>
  <w:style w:type="paragraph" w:styleId="BodyText">
    <w:name w:val="Body Text"/>
    <w:basedOn w:val="Normal"/>
    <w:link w:val="BodyTextChar"/>
    <w:uiPriority w:val="99"/>
    <w:unhideWhenUsed/>
    <w:qFormat/>
    <w:pPr>
      <w:bidi/>
      <w:spacing w:after="120" w:line="276" w:lineRule="auto"/>
    </w:pPr>
    <w:rPr>
      <w:rFonts w:ascii="Calibri" w:eastAsia="Calibri" w:hAnsi="Calibri" w:cs="Arial"/>
      <w:sz w:val="22"/>
      <w:szCs w:val="22"/>
    </w:rPr>
  </w:style>
  <w:style w:type="paragraph" w:styleId="BodyText2">
    <w:name w:val="Body Text 2"/>
    <w:basedOn w:val="Normal"/>
    <w:link w:val="BodyText2Char"/>
    <w:pPr>
      <w:jc w:val="lowKashida"/>
    </w:pPr>
    <w:rPr>
      <w:rFonts w:cs="Traditional Arabic"/>
      <w:szCs w:val="20"/>
    </w:r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uiPriority w:val="99"/>
    <w:unhideWhenUsed/>
    <w:qFormat/>
    <w:pPr>
      <w:spacing w:after="120"/>
      <w:ind w:left="283"/>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line="360" w:lineRule="auto"/>
      <w:ind w:firstLine="720"/>
      <w:jc w:val="both"/>
    </w:pPr>
    <w:rPr>
      <w:szCs w:val="20"/>
    </w:rPr>
  </w:style>
  <w:style w:type="paragraph" w:styleId="Caption">
    <w:name w:val="caption"/>
    <w:basedOn w:val="Normal"/>
    <w:next w:val="Normal"/>
    <w:uiPriority w:val="35"/>
    <w:unhideWhenUsed/>
    <w:qFormat/>
    <w:pPr>
      <w:ind w:right="318"/>
    </w:pPr>
    <w:rPr>
      <w:rFonts w:eastAsia="Calibri" w:cs="Arial"/>
      <w:b/>
      <w:bCs/>
      <w:sz w:val="20"/>
      <w:szCs w:val="20"/>
      <w:lang w:val="id-ID"/>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paragraph" w:styleId="DocumentMap">
    <w:name w:val="Document Map"/>
    <w:basedOn w:val="Normal"/>
    <w:link w:val="DocumentMapChar"/>
    <w:uiPriority w:val="99"/>
    <w:semiHidden/>
    <w:unhideWhenUsed/>
    <w:pPr>
      <w:spacing w:after="200" w:line="276" w:lineRule="auto"/>
    </w:pPr>
    <w:rPr>
      <w:rFonts w:ascii="Tahoma" w:hAnsi="Tahoma" w:cs="Tahoma"/>
      <w:sz w:val="16"/>
      <w:szCs w:val="16"/>
      <w:lang w:val="id-ID" w:eastAsia="id-ID"/>
    </w:rPr>
  </w:style>
  <w:style w:type="character" w:styleId="Emphasis">
    <w:name w:val="Emphasis"/>
    <w:basedOn w:val="DefaultParagraphFont"/>
    <w:uiPriority w:val="20"/>
    <w:qFormat/>
    <w:rPr>
      <w:i/>
      <w:iCs/>
    </w:rPr>
  </w:style>
  <w:style w:type="character" w:styleId="EndnoteReference">
    <w:name w:val="endnote reference"/>
    <w:basedOn w:val="DefaultParagraphFont"/>
    <w:unhideWhenUsed/>
    <w:rPr>
      <w:vertAlign w:val="superscript"/>
    </w:rPr>
  </w:style>
  <w:style w:type="paragraph" w:styleId="EndnoteText">
    <w:name w:val="endnote text"/>
    <w:basedOn w:val="Normal"/>
    <w:link w:val="EndnoteTextChar"/>
    <w:unhideWhenUsed/>
    <w:rPr>
      <w:sz w:val="20"/>
      <w:szCs w:val="20"/>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basedOn w:val="DefaultParagraphFont"/>
    <w:uiPriority w:val="99"/>
    <w:qFormat/>
    <w:rPr>
      <w:vertAlign w:val="superscript"/>
    </w:rPr>
  </w:style>
  <w:style w:type="paragraph" w:styleId="FootnoteText">
    <w:name w:val="footnote text"/>
    <w:basedOn w:val="Normal"/>
    <w:link w:val="FootnoteTextChar"/>
    <w:uiPriority w:val="99"/>
    <w:qFormat/>
    <w:rPr>
      <w:sz w:val="20"/>
      <w:szCs w:val="20"/>
    </w:rPr>
  </w:style>
  <w:style w:type="paragraph" w:styleId="Header">
    <w:name w:val="header"/>
    <w:basedOn w:val="Normal"/>
    <w:link w:val="HeaderChar"/>
    <w:uiPriority w:val="99"/>
    <w:unhideWhenUsed/>
    <w:qFormat/>
    <w:pPr>
      <w:tabs>
        <w:tab w:val="center" w:pos="4680"/>
        <w:tab w:val="right" w:pos="9360"/>
      </w:tabs>
    </w:pPr>
  </w:style>
  <w:style w:type="character" w:styleId="HTMLCite">
    <w:name w:val="HTML Cite"/>
    <w:basedOn w:val="DefaultParagraphFont"/>
    <w:rPr>
      <w:i/>
      <w:iC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style>
  <w:style w:type="character" w:styleId="PageNumber">
    <w:name w:val="page number"/>
    <w:basedOn w:val="DefaultParagraphFont"/>
    <w:uiPriority w:val="99"/>
  </w:style>
  <w:style w:type="paragraph" w:styleId="PlainText">
    <w:name w:val="Plain Text"/>
    <w:basedOn w:val="Normal"/>
    <w:link w:val="PlainTextChar"/>
    <w:rPr>
      <w:rFonts w:ascii="Courier New" w:hAnsi="Courier New" w:cs="Courier New"/>
      <w:sz w:val="20"/>
      <w:szCs w:val="20"/>
      <w:lang w:val="en-GB"/>
    </w:rPr>
  </w:style>
  <w:style w:type="character" w:styleId="Strong">
    <w:name w:val="Strong"/>
    <w:basedOn w:val="DefaultParagraphFont"/>
    <w:qFormat/>
    <w:rPr>
      <w:b/>
      <w:bCs/>
    </w:rPr>
  </w:style>
  <w:style w:type="paragraph" w:styleId="Subtitle">
    <w:name w:val="Subtitle"/>
    <w:basedOn w:val="Normal"/>
    <w:link w:val="SubtitleChar"/>
    <w:uiPriority w:val="11"/>
    <w:qFormat/>
    <w:pPr>
      <w:numPr>
        <w:numId w:val="1"/>
      </w:numPr>
      <w:spacing w:line="360" w:lineRule="auto"/>
    </w:pPr>
    <w:rPr>
      <w:b/>
      <w:bCs/>
    </w:rPr>
  </w:style>
  <w:style w:type="table" w:styleId="TableColorful2">
    <w:name w:val="Table Colorful 2"/>
    <w:basedOn w:val="TableNormal"/>
    <w:qFormat/>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Grid">
    <w:name w:val="Table Grid"/>
    <w:basedOn w:val="TableNormal"/>
    <w:uiPriority w:val="59"/>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ableofFigures">
    <w:name w:val="table of figures"/>
    <w:basedOn w:val="Normal"/>
    <w:next w:val="Normal"/>
    <w:uiPriority w:val="99"/>
    <w:unhideWhenUsed/>
    <w:pPr>
      <w:ind w:right="318"/>
    </w:pPr>
    <w:rPr>
      <w:rFonts w:eastAsia="Calibri" w:cs="Arial"/>
      <w:szCs w:val="22"/>
      <w:lang w:val="id-ID"/>
    </w:rPr>
  </w:style>
  <w:style w:type="paragraph" w:styleId="Title">
    <w:name w:val="Title"/>
    <w:basedOn w:val="Normal"/>
    <w:link w:val="TitleChar"/>
    <w:qFormat/>
    <w:pPr>
      <w:jc w:val="center"/>
    </w:pPr>
    <w:rPr>
      <w:b/>
      <w:szCs w:val="20"/>
    </w:rPr>
  </w:style>
  <w:style w:type="paragraph" w:styleId="TOC1">
    <w:name w:val="toc 1"/>
    <w:basedOn w:val="Normal"/>
    <w:next w:val="Normal"/>
    <w:uiPriority w:val="39"/>
    <w:unhideWhenUsed/>
    <w:pPr>
      <w:ind w:right="318"/>
    </w:pPr>
    <w:rPr>
      <w:rFonts w:eastAsia="Calibri" w:cs="Arial"/>
      <w:szCs w:val="22"/>
      <w:lang w:val="id-ID"/>
    </w:rPr>
  </w:style>
  <w:style w:type="paragraph" w:styleId="TOC2">
    <w:name w:val="toc 2"/>
    <w:basedOn w:val="Normal"/>
    <w:next w:val="Normal"/>
    <w:uiPriority w:val="39"/>
    <w:unhideWhenUsed/>
    <w:pPr>
      <w:ind w:left="240" w:right="318"/>
    </w:pPr>
    <w:rPr>
      <w:rFonts w:eastAsia="Calibri" w:cs="Arial"/>
      <w:szCs w:val="22"/>
      <w:lang w:val="id-ID"/>
    </w:rPr>
  </w:style>
  <w:style w:type="paragraph" w:styleId="TOC3">
    <w:name w:val="toc 3"/>
    <w:basedOn w:val="Normal"/>
    <w:next w:val="Normal"/>
    <w:uiPriority w:val="39"/>
    <w:unhideWhenUsed/>
    <w:pPr>
      <w:tabs>
        <w:tab w:val="left" w:pos="1320"/>
        <w:tab w:val="right" w:leader="dot" w:pos="8950"/>
      </w:tabs>
      <w:ind w:left="480" w:right="318"/>
    </w:pPr>
    <w:rPr>
      <w:rFonts w:eastAsia="Calibri" w:cs="Arial"/>
      <w:szCs w:val="22"/>
      <w:lang w:val="id-I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qFormat/>
    <w:rPr>
      <w:rFonts w:ascii="Tahoma" w:hAnsi="Tahoma" w:cs="Tahoma"/>
      <w:sz w:val="16"/>
      <w:szCs w:val="16"/>
    </w:rPr>
  </w:style>
  <w:style w:type="character" w:customStyle="1" w:styleId="Heading5Char">
    <w:name w:val="Heading 5 Char"/>
    <w:basedOn w:val="DefaultParagraphFont"/>
    <w:link w:val="Heading5"/>
    <w:uiPriority w:val="9"/>
    <w:qFormat/>
    <w:rPr>
      <w:rFonts w:ascii="Times New Roman" w:eastAsia="Times New Roman" w:hAnsi="Times New Roman" w:cs="Times New Roman"/>
      <w:i/>
      <w:iCs/>
      <w:sz w:val="24"/>
      <w:szCs w:val="24"/>
    </w:rPr>
  </w:style>
  <w:style w:type="character" w:customStyle="1" w:styleId="Heading6Char">
    <w:name w:val="Heading 6 Char"/>
    <w:basedOn w:val="DefaultParagraphFont"/>
    <w:link w:val="Heading6"/>
    <w:uiPriority w:val="99"/>
    <w:qFormat/>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qFormat/>
    <w:rPr>
      <w:rFonts w:ascii="Times New Roman" w:eastAsia="Times New Roman" w:hAnsi="Times New Roman" w:cs="Times New Roman"/>
      <w:b/>
      <w:bCs/>
      <w:sz w:val="24"/>
      <w:szCs w:val="24"/>
    </w:rPr>
  </w:style>
  <w:style w:type="character" w:customStyle="1" w:styleId="FootnoteTextChar">
    <w:name w:val="Footnote Text Char"/>
    <w:basedOn w:val="DefaultParagraphFont"/>
    <w:link w:val="FootnoteText"/>
    <w:uiPriority w:val="99"/>
    <w:qFormat/>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qFormat/>
    <w:rPr>
      <w:rFonts w:ascii="Times New Roman" w:eastAsia="Times New Roman" w:hAnsi="Times New Roman" w:cs="Traditional Arabic"/>
      <w:sz w:val="24"/>
      <w:szCs w:val="20"/>
    </w:rPr>
  </w:style>
  <w:style w:type="character" w:customStyle="1" w:styleId="BodyTextChar">
    <w:name w:val="Body Text Char"/>
    <w:basedOn w:val="DefaultParagraphFont"/>
    <w:link w:val="BodyText"/>
    <w:uiPriority w:val="99"/>
    <w:qFormat/>
    <w:rPr>
      <w:rFonts w:ascii="Calibri" w:eastAsia="Calibri" w:hAnsi="Calibri" w:cs="Arial"/>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character" w:customStyle="1" w:styleId="BodyTextIndentChar">
    <w:name w:val="Body Text Indent Char"/>
    <w:basedOn w:val="DefaultParagraphFont"/>
    <w:link w:val="BodyTextIndent"/>
    <w:uiPriority w:val="99"/>
    <w:qFormat/>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Pr>
      <w:rFonts w:ascii="Arial" w:eastAsia="Times New Roman" w:hAnsi="Arial" w:cs="Arial"/>
      <w:b/>
      <w:bCs/>
      <w:sz w:val="26"/>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rPr>
      <w:rFonts w:ascii="Arial" w:eastAsia="Times New Roman" w:hAnsi="Arial" w:cs="Arial"/>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24"/>
      <w:szCs w:val="20"/>
    </w:rPr>
  </w:style>
  <w:style w:type="paragraph" w:customStyle="1" w:styleId="Picture">
    <w:name w:val="Picture"/>
    <w:basedOn w:val="Normal"/>
    <w:rPr>
      <w:sz w:val="20"/>
      <w:szCs w:val="20"/>
    </w:rPr>
  </w:style>
  <w:style w:type="character" w:customStyle="1" w:styleId="TitleChar">
    <w:name w:val="Title Char"/>
    <w:basedOn w:val="DefaultParagraphFont"/>
    <w:link w:val="Title"/>
    <w:qFormat/>
    <w:rPr>
      <w:rFonts w:ascii="Times New Roman" w:eastAsia="Times New Roman" w:hAnsi="Times New Roman" w:cs="Times New Roman"/>
      <w:b/>
      <w:sz w:val="24"/>
      <w:szCs w:val="20"/>
    </w:rPr>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rPr>
  </w:style>
  <w:style w:type="paragraph" w:customStyle="1" w:styleId="g">
    <w:name w:val="g"/>
    <w:basedOn w:val="Normal"/>
    <w:qFormat/>
    <w:pPr>
      <w:spacing w:before="240" w:after="240"/>
    </w:pPr>
    <w:rPr>
      <w:rFonts w:ascii="Arial Unicode MS" w:eastAsia="Arial Unicode MS" w:hAnsi="Arial Unicode MS" w:cs="Arial Unicode MS"/>
    </w:rPr>
  </w:style>
  <w:style w:type="character" w:customStyle="1" w:styleId="PlainTextChar">
    <w:name w:val="Plain Text Char"/>
    <w:basedOn w:val="DefaultParagraphFont"/>
    <w:link w:val="PlainText"/>
    <w:qFormat/>
    <w:rPr>
      <w:rFonts w:ascii="Courier New" w:eastAsia="Times New Roman" w:hAnsi="Courier New" w:cs="Courier New"/>
      <w:sz w:val="20"/>
      <w:szCs w:val="20"/>
      <w:lang w:val="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rPr>
  </w:style>
  <w:style w:type="character" w:customStyle="1" w:styleId="hps">
    <w:name w:val="hps"/>
    <w:basedOn w:val="DefaultParagraphFont"/>
  </w:style>
  <w:style w:type="paragraph" w:styleId="ListParagraph">
    <w:name w:val="List Paragraph"/>
    <w:basedOn w:val="Normal"/>
    <w:link w:val="ListParagraphChar"/>
    <w:uiPriority w:val="34"/>
    <w:qFormat/>
    <w:pPr>
      <w:spacing w:after="200" w:line="276" w:lineRule="auto"/>
      <w:ind w:left="720"/>
      <w:contextualSpacing/>
    </w:pPr>
    <w:rPr>
      <w:rFonts w:asciiTheme="minorHAnsi" w:hAnsiTheme="minorHAnsi" w:cstheme="minorBidi"/>
      <w:sz w:val="22"/>
      <w:szCs w:val="22"/>
    </w:rPr>
  </w:style>
  <w:style w:type="character" w:customStyle="1" w:styleId="apple-converted-space">
    <w:name w:val="apple-converted-space"/>
    <w:basedOn w:val="DefaultParagraphFont"/>
    <w:rPr>
      <w:rFonts w:cs="Times New Roman"/>
    </w:rPr>
  </w:style>
  <w:style w:type="character" w:customStyle="1" w:styleId="apple-style-span">
    <w:name w:val="apple-style-span"/>
    <w:basedOn w:val="DefaultParagraphFont"/>
    <w:rPr>
      <w:rFonts w:cs="Times New Roman"/>
    </w:rPr>
  </w:style>
  <w:style w:type="character" w:customStyle="1" w:styleId="Internetlink1">
    <w:name w:val="Internet link1"/>
    <w:uiPriority w:val="99"/>
    <w:rPr>
      <w:color w:val="000080"/>
      <w:u w:val="single"/>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val="en-US" w:eastAsia="en-US"/>
    </w:rPr>
  </w:style>
  <w:style w:type="character" w:customStyle="1" w:styleId="fullpost">
    <w:name w:val="fullpost"/>
    <w:basedOn w:val="DefaultParagraphFont"/>
  </w:style>
  <w:style w:type="character" w:customStyle="1" w:styleId="fullpost0">
    <w:name w:val="”fullpost”"/>
    <w:basedOn w:val="DefaultParagraphFont"/>
  </w:style>
  <w:style w:type="character" w:customStyle="1" w:styleId="skimlinks-unlinked">
    <w:name w:val="skimlinks-unlinked"/>
    <w:basedOn w:val="DefaultParagraphFont"/>
  </w:style>
  <w:style w:type="character" w:customStyle="1" w:styleId="ListParagraphChar">
    <w:name w:val="List Paragraph Char"/>
    <w:basedOn w:val="DefaultParagraphFont"/>
    <w:link w:val="ListParagraph"/>
    <w:uiPriority w:val="34"/>
    <w:rPr>
      <w:rFonts w:eastAsia="Times New Roman"/>
    </w:rPr>
  </w:style>
  <w:style w:type="paragraph" w:customStyle="1" w:styleId="Style">
    <w:name w:val="Style"/>
    <w:uiPriority w:val="99"/>
    <w:pPr>
      <w:widowControl w:val="0"/>
      <w:autoSpaceDE w:val="0"/>
      <w:autoSpaceDN w:val="0"/>
      <w:adjustRightInd w:val="0"/>
    </w:pPr>
    <w:rPr>
      <w:rFonts w:ascii="Times New Roman" w:eastAsia="Times New Roman" w:hAnsi="Times New Roman" w:cs="Times New Roman"/>
      <w:sz w:val="24"/>
      <w:szCs w:val="24"/>
      <w:lang w:val="en-US" w:eastAsia="en-US"/>
    </w:rPr>
  </w:style>
  <w:style w:type="character" w:customStyle="1" w:styleId="BodyTextChar1">
    <w:name w:val="Body Text Char1"/>
    <w:basedOn w:val="DefaultParagraphFont"/>
    <w:uiPriority w:val="99"/>
    <w:semiHidden/>
  </w:style>
  <w:style w:type="character" w:customStyle="1" w:styleId="gjyccz">
    <w:name w:val="gjyccz"/>
    <w:basedOn w:val="DefaultParagraphFont"/>
  </w:style>
  <w:style w:type="character" w:customStyle="1" w:styleId="s3i0ex5d">
    <w:name w:val="s3i0ex5d"/>
    <w:basedOn w:val="DefaultParagraphFont"/>
  </w:style>
  <w:style w:type="character" w:customStyle="1" w:styleId="etbreadcrumbstitle">
    <w:name w:val="et_breadcrumbs_title"/>
    <w:basedOn w:val="DefaultParagraphFont"/>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rPr>
  </w:style>
  <w:style w:type="character" w:customStyle="1" w:styleId="rfdfootnotenum">
    <w:name w:val="rfdfootnotenum"/>
    <w:basedOn w:val="DefaultParagraphFont"/>
  </w:style>
  <w:style w:type="character" w:customStyle="1" w:styleId="rfdalaem">
    <w:name w:val="rfdalaem"/>
    <w:basedOn w:val="DefaultParagraphFont"/>
  </w:style>
  <w:style w:type="character" w:customStyle="1" w:styleId="rfdaie">
    <w:name w:val="rfdaie"/>
    <w:basedOn w:val="DefaultParagraphFont"/>
  </w:style>
  <w:style w:type="paragraph" w:customStyle="1" w:styleId="rfdline">
    <w:name w:val="rfdline"/>
    <w:basedOn w:val="Normal"/>
    <w:pPr>
      <w:spacing w:before="100" w:beforeAutospacing="1" w:after="100" w:afterAutospacing="1"/>
    </w:pPr>
  </w:style>
  <w:style w:type="paragraph" w:customStyle="1" w:styleId="rfdfootnote0">
    <w:name w:val="rfdfootnote0"/>
    <w:basedOn w:val="Normal"/>
    <w:pPr>
      <w:spacing w:before="100" w:beforeAutospacing="1" w:after="100" w:afterAutospacing="1"/>
    </w:pPr>
  </w:style>
  <w:style w:type="paragraph" w:customStyle="1" w:styleId="bodyteks">
    <w:name w:val="body_teks"/>
    <w:basedOn w:val="Normal"/>
    <w:pPr>
      <w:spacing w:before="100" w:beforeAutospacing="1" w:after="100" w:afterAutospacing="1"/>
    </w:pPr>
  </w:style>
  <w:style w:type="character" w:customStyle="1" w:styleId="gen">
    <w:name w:val="gen"/>
    <w:basedOn w:val="DefaultParagraphFont"/>
  </w:style>
  <w:style w:type="paragraph" w:customStyle="1" w:styleId="baru">
    <w:name w:val="baru"/>
    <w:basedOn w:val="Normal"/>
    <w:pPr>
      <w:spacing w:before="100" w:beforeAutospacing="1" w:after="100" w:afterAutospacing="1"/>
    </w:pPr>
  </w:style>
  <w:style w:type="character" w:customStyle="1" w:styleId="caps">
    <w:name w:val="caps"/>
    <w:basedOn w:val="DefaultParagraphFont"/>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character" w:customStyle="1" w:styleId="SubtitleChar">
    <w:name w:val="Subtitle Char"/>
    <w:basedOn w:val="DefaultParagraphFont"/>
    <w:link w:val="Subtitle"/>
    <w:uiPriority w:val="11"/>
    <w:rPr>
      <w:rFonts w:ascii="Times New Roman" w:eastAsia="Times New Roman" w:hAnsi="Times New Roman" w:cs="Times New Roman"/>
      <w:b/>
      <w:bCs/>
      <w:sz w:val="24"/>
      <w:szCs w:val="24"/>
    </w:rPr>
  </w:style>
  <w:style w:type="character" w:customStyle="1" w:styleId="a">
    <w:name w:val="a"/>
    <w:basedOn w:val="DefaultParagraphFont"/>
    <w:rPr>
      <w:rFonts w:cs="Times New Roman"/>
    </w:rPr>
  </w:style>
  <w:style w:type="character" w:customStyle="1" w:styleId="l8">
    <w:name w:val="l8"/>
    <w:basedOn w:val="DefaultParagraphFont"/>
    <w:rPr>
      <w:rFonts w:cs="Times New Roman"/>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lang w:val="id-ID" w:eastAsia="id-ID"/>
    </w:rPr>
  </w:style>
  <w:style w:type="character" w:customStyle="1" w:styleId="st">
    <w:name w:val="st"/>
    <w:basedOn w:val="DefaultParagraphFont"/>
  </w:style>
  <w:style w:type="paragraph" w:styleId="NoSpacing">
    <w:name w:val="No Spacing"/>
    <w:link w:val="NoSpacingChar"/>
    <w:uiPriority w:val="1"/>
    <w:qFormat/>
    <w:rPr>
      <w:rFonts w:eastAsiaTheme="minorEastAsia"/>
      <w:sz w:val="22"/>
      <w:szCs w:val="22"/>
      <w:lang w:val="en-US" w:eastAsia="en-US"/>
    </w:rPr>
  </w:style>
  <w:style w:type="character" w:customStyle="1" w:styleId="NoSpacingChar">
    <w:name w:val="No Spacing Char"/>
    <w:basedOn w:val="DefaultParagraphFont"/>
    <w:link w:val="NoSpacing"/>
    <w:uiPriority w:val="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ri.kristin@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9875F19-FF3F-4964-8616-A937727FFF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22224</Words>
  <Characters>123793</Characters>
  <Application>Microsoft Office Word</Application>
  <DocSecurity>0</DocSecurity>
  <Lines>2210</Lines>
  <Paragraphs>407</Paragraphs>
  <ScaleCrop>false</ScaleCrop>
  <Company>UIN Walisongo Semarang</Company>
  <LinksUpToDate>false</LinksUpToDate>
  <CharactersWithSpaces>145610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Economica</dc:creator>
  <cp:lastModifiedBy>HP</cp:lastModifiedBy>
  <cp:revision>6</cp:revision>
  <cp:lastPrinted>2014-11-12T11:00:00Z</cp:lastPrinted>
  <dcterms:created xsi:type="dcterms:W3CDTF">2017-08-03T15:17:00Z</dcterms:created>
  <dcterms:modified xsi:type="dcterms:W3CDTF">2024-04-03T13:43:00Z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5856D9C5BC6944DABBA4E7BB78F1E857_12</vt:lpwstr>
  </property>
  <property fmtid="{D5CDD505-2E9C-101B-9397-08002B2CF9AE}" pid="4" name="GrammarlyDocumentId">
    <vt:lpwstr>168f645a88afda48be8b1956b2062a79f0e56f71281bf180a0b6dc472ed3b0fe</vt:lpwstr>
  </property>
</Properties>
</file>