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61112" w14:textId="05C018A7" w:rsidR="005E375A" w:rsidRDefault="005E375A" w:rsidP="00945338">
      <w:pPr>
        <w:widowControl w:val="0"/>
        <w:autoSpaceDE w:val="0"/>
        <w:autoSpaceDN w:val="0"/>
        <w:adjustRightInd w:val="0"/>
        <w:jc w:val="center"/>
        <w:outlineLvl w:val="0"/>
        <w:rPr>
          <w:rFonts w:ascii="Garamond" w:hAnsi="Garamond" w:cs="Times"/>
          <w:b/>
          <w:color w:val="000000"/>
          <w:sz w:val="32"/>
          <w:szCs w:val="32"/>
        </w:rPr>
      </w:pPr>
      <w:r w:rsidRPr="005E375A">
        <w:rPr>
          <w:rFonts w:ascii="Garamond" w:hAnsi="Garamond" w:cs="Times"/>
          <w:b/>
          <w:color w:val="000000"/>
          <w:sz w:val="32"/>
          <w:szCs w:val="32"/>
        </w:rPr>
        <w:t xml:space="preserve">BALANCED SCORECARD: STRATEGI </w:t>
      </w:r>
      <w:r>
        <w:rPr>
          <w:rFonts w:ascii="Garamond" w:hAnsi="Garamond" w:cs="Times"/>
          <w:b/>
          <w:color w:val="000000"/>
          <w:sz w:val="32"/>
          <w:szCs w:val="32"/>
        </w:rPr>
        <w:t>MENUJU</w:t>
      </w:r>
    </w:p>
    <w:p w14:paraId="19B8CB27" w14:textId="6AF9A1C6" w:rsidR="003D111E" w:rsidRDefault="005E375A" w:rsidP="00945338">
      <w:pPr>
        <w:widowControl w:val="0"/>
        <w:autoSpaceDE w:val="0"/>
        <w:autoSpaceDN w:val="0"/>
        <w:adjustRightInd w:val="0"/>
        <w:jc w:val="center"/>
        <w:outlineLvl w:val="0"/>
        <w:rPr>
          <w:rFonts w:ascii="Garamond" w:hAnsi="Garamond" w:cs="Times"/>
          <w:b/>
          <w:color w:val="000000"/>
          <w:sz w:val="32"/>
          <w:szCs w:val="32"/>
        </w:rPr>
      </w:pPr>
      <w:r w:rsidRPr="005E375A">
        <w:rPr>
          <w:rFonts w:ascii="Garamond" w:hAnsi="Garamond" w:cs="Times"/>
          <w:b/>
          <w:i/>
          <w:color w:val="000000"/>
          <w:sz w:val="32"/>
          <w:szCs w:val="32"/>
        </w:rPr>
        <w:t xml:space="preserve">WORLD CLASS UNIVERSITY </w:t>
      </w:r>
    </w:p>
    <w:p w14:paraId="357E6B8D" w14:textId="77777777" w:rsidR="005E375A" w:rsidRDefault="005E375A" w:rsidP="00945338">
      <w:pPr>
        <w:widowControl w:val="0"/>
        <w:autoSpaceDE w:val="0"/>
        <w:autoSpaceDN w:val="0"/>
        <w:adjustRightInd w:val="0"/>
        <w:jc w:val="center"/>
        <w:outlineLvl w:val="0"/>
        <w:rPr>
          <w:rFonts w:ascii="Garamond" w:hAnsi="Garamond" w:cs="Times"/>
          <w:b/>
          <w:color w:val="000000"/>
          <w:sz w:val="32"/>
          <w:szCs w:val="32"/>
        </w:rPr>
      </w:pPr>
    </w:p>
    <w:p w14:paraId="61564F23" w14:textId="5915CC7A" w:rsidR="003D111E" w:rsidRDefault="005E375A" w:rsidP="005E375A">
      <w:pPr>
        <w:pStyle w:val="Title"/>
        <w:tabs>
          <w:tab w:val="left" w:pos="5196"/>
        </w:tabs>
        <w:rPr>
          <w:rFonts w:ascii="Garamond" w:hAnsi="Garamond"/>
          <w:sz w:val="26"/>
          <w:szCs w:val="26"/>
          <w:lang w:val="sv-SE"/>
        </w:rPr>
      </w:pPr>
      <w:r>
        <w:rPr>
          <w:rFonts w:ascii="Garamond" w:hAnsi="Garamond"/>
          <w:sz w:val="26"/>
          <w:szCs w:val="26"/>
          <w:lang w:val="sv-SE"/>
        </w:rPr>
        <w:t>Rahman El Junusi</w:t>
      </w:r>
    </w:p>
    <w:p w14:paraId="2AC8168C" w14:textId="74A58434" w:rsidR="005E375A" w:rsidRPr="005E375A" w:rsidRDefault="005E375A" w:rsidP="005E375A">
      <w:pPr>
        <w:pStyle w:val="Title"/>
        <w:tabs>
          <w:tab w:val="left" w:pos="5196"/>
        </w:tabs>
        <w:rPr>
          <w:rFonts w:ascii="Garamond" w:hAnsi="Garamond"/>
          <w:i/>
          <w:color w:val="000000" w:themeColor="text1"/>
          <w:sz w:val="26"/>
          <w:szCs w:val="26"/>
          <w:lang w:val="sv-SE"/>
        </w:rPr>
      </w:pPr>
      <w:r w:rsidRPr="005E375A">
        <w:rPr>
          <w:rFonts w:ascii="Garamond" w:hAnsi="Garamond"/>
          <w:i/>
          <w:color w:val="000000" w:themeColor="text1"/>
          <w:sz w:val="26"/>
          <w:szCs w:val="26"/>
          <w:lang w:val="sv-SE"/>
        </w:rPr>
        <w:t>UIN Walisongo</w:t>
      </w:r>
    </w:p>
    <w:p w14:paraId="132D8258" w14:textId="7A4CC3EE" w:rsidR="005E375A" w:rsidRDefault="005E375A" w:rsidP="00543762">
      <w:pPr>
        <w:pStyle w:val="Title"/>
        <w:tabs>
          <w:tab w:val="left" w:pos="5196"/>
        </w:tabs>
        <w:rPr>
          <w:rFonts w:ascii="Garamond" w:hAnsi="Garamond"/>
          <w:sz w:val="26"/>
          <w:szCs w:val="26"/>
          <w:lang w:val="sv-SE"/>
        </w:rPr>
      </w:pPr>
      <w:r w:rsidRPr="005E375A">
        <w:rPr>
          <w:rFonts w:ascii="Garamond" w:hAnsi="Garamond"/>
          <w:i/>
          <w:color w:val="000000" w:themeColor="text1"/>
          <w:sz w:val="26"/>
          <w:szCs w:val="26"/>
          <w:lang w:val="sv-SE"/>
        </w:rPr>
        <w:t xml:space="preserve">e-mail: </w:t>
      </w:r>
      <w:hyperlink r:id="rId8" w:history="1">
        <w:r w:rsidRPr="005D3EB3">
          <w:rPr>
            <w:rStyle w:val="Hyperlink"/>
            <w:rFonts w:ascii="Garamond" w:hAnsi="Garamond"/>
            <w:i/>
            <w:sz w:val="26"/>
            <w:szCs w:val="26"/>
            <w:lang w:val="sv-SE"/>
          </w:rPr>
          <w:t>rahman_eljunusi@walisongo.ac.id</w:t>
        </w:r>
      </w:hyperlink>
    </w:p>
    <w:p w14:paraId="153C21A1" w14:textId="42DE1B14" w:rsidR="005E375A" w:rsidRDefault="005E375A" w:rsidP="005E375A">
      <w:pPr>
        <w:pStyle w:val="Title"/>
        <w:tabs>
          <w:tab w:val="left" w:pos="5196"/>
        </w:tabs>
        <w:rPr>
          <w:rFonts w:ascii="Garamond" w:hAnsi="Garamond"/>
          <w:sz w:val="26"/>
          <w:szCs w:val="26"/>
          <w:lang w:val="sv-SE"/>
        </w:rPr>
      </w:pPr>
      <w:r>
        <w:rPr>
          <w:rFonts w:ascii="Garamond" w:hAnsi="Garamond"/>
          <w:sz w:val="26"/>
          <w:szCs w:val="26"/>
          <w:lang w:val="sv-SE"/>
        </w:rPr>
        <w:t>Musahadi</w:t>
      </w:r>
    </w:p>
    <w:p w14:paraId="3EE2D7DC" w14:textId="77777777" w:rsidR="005E375A" w:rsidRPr="005E375A" w:rsidRDefault="005E375A" w:rsidP="005E375A">
      <w:pPr>
        <w:pStyle w:val="Title"/>
        <w:tabs>
          <w:tab w:val="left" w:pos="5196"/>
        </w:tabs>
        <w:rPr>
          <w:rFonts w:ascii="Garamond" w:hAnsi="Garamond"/>
          <w:i/>
          <w:color w:val="000000" w:themeColor="text1"/>
          <w:sz w:val="26"/>
          <w:szCs w:val="26"/>
          <w:lang w:val="sv-SE"/>
        </w:rPr>
      </w:pPr>
      <w:r w:rsidRPr="005E375A">
        <w:rPr>
          <w:rFonts w:ascii="Garamond" w:hAnsi="Garamond"/>
          <w:i/>
          <w:color w:val="000000" w:themeColor="text1"/>
          <w:sz w:val="26"/>
          <w:szCs w:val="26"/>
          <w:lang w:val="sv-SE"/>
        </w:rPr>
        <w:t>UIN Walisongo</w:t>
      </w:r>
    </w:p>
    <w:p w14:paraId="073E953B" w14:textId="6E058854" w:rsidR="005E375A" w:rsidRPr="00543762" w:rsidRDefault="005E375A" w:rsidP="00543762">
      <w:pPr>
        <w:pStyle w:val="Title"/>
        <w:tabs>
          <w:tab w:val="left" w:pos="5196"/>
        </w:tabs>
        <w:rPr>
          <w:rFonts w:ascii="Garamond" w:hAnsi="Garamond"/>
          <w:i/>
          <w:color w:val="000000" w:themeColor="text1"/>
          <w:sz w:val="26"/>
          <w:szCs w:val="26"/>
          <w:lang w:val="sv-SE"/>
        </w:rPr>
      </w:pPr>
      <w:r w:rsidRPr="005E375A">
        <w:rPr>
          <w:rFonts w:ascii="Garamond" w:hAnsi="Garamond"/>
          <w:i/>
          <w:color w:val="000000" w:themeColor="text1"/>
          <w:sz w:val="26"/>
          <w:szCs w:val="26"/>
          <w:lang w:val="sv-SE"/>
        </w:rPr>
        <w:t xml:space="preserve">e-mail: </w:t>
      </w:r>
      <w:hyperlink r:id="rId9" w:history="1">
        <w:r w:rsidRPr="005D3EB3">
          <w:rPr>
            <w:rStyle w:val="Hyperlink"/>
            <w:rFonts w:ascii="Garamond" w:hAnsi="Garamond"/>
            <w:i/>
            <w:sz w:val="26"/>
            <w:szCs w:val="26"/>
            <w:lang w:val="sv-SE"/>
          </w:rPr>
          <w:t>musahadi@walisongo.ac.id</w:t>
        </w:r>
      </w:hyperlink>
    </w:p>
    <w:p w14:paraId="5F36BE71" w14:textId="542E1444" w:rsidR="005E375A" w:rsidRDefault="005E375A" w:rsidP="005E375A">
      <w:pPr>
        <w:pStyle w:val="Title"/>
        <w:tabs>
          <w:tab w:val="left" w:pos="5196"/>
        </w:tabs>
        <w:rPr>
          <w:rFonts w:ascii="Garamond" w:hAnsi="Garamond"/>
          <w:sz w:val="26"/>
          <w:szCs w:val="26"/>
          <w:lang w:val="sv-SE"/>
        </w:rPr>
      </w:pPr>
      <w:r>
        <w:rPr>
          <w:rFonts w:ascii="Garamond" w:hAnsi="Garamond"/>
          <w:sz w:val="26"/>
          <w:szCs w:val="26"/>
          <w:lang w:val="sv-SE"/>
        </w:rPr>
        <w:t>Henny Yuningrum</w:t>
      </w:r>
    </w:p>
    <w:p w14:paraId="5234DA0E" w14:textId="77777777" w:rsidR="005E375A" w:rsidRPr="005E375A" w:rsidRDefault="005E375A" w:rsidP="005E375A">
      <w:pPr>
        <w:pStyle w:val="Title"/>
        <w:tabs>
          <w:tab w:val="left" w:pos="5196"/>
        </w:tabs>
        <w:rPr>
          <w:rFonts w:ascii="Garamond" w:hAnsi="Garamond"/>
          <w:i/>
          <w:color w:val="000000" w:themeColor="text1"/>
          <w:sz w:val="26"/>
          <w:szCs w:val="26"/>
          <w:lang w:val="sv-SE"/>
        </w:rPr>
      </w:pPr>
      <w:r w:rsidRPr="005E375A">
        <w:rPr>
          <w:rFonts w:ascii="Garamond" w:hAnsi="Garamond"/>
          <w:i/>
          <w:color w:val="000000" w:themeColor="text1"/>
          <w:sz w:val="26"/>
          <w:szCs w:val="26"/>
          <w:lang w:val="sv-SE"/>
        </w:rPr>
        <w:t>UIN Walisongo</w:t>
      </w:r>
    </w:p>
    <w:p w14:paraId="509E1F3B" w14:textId="3A69941F" w:rsidR="005E375A" w:rsidRDefault="005E375A" w:rsidP="005E375A">
      <w:pPr>
        <w:pStyle w:val="Title"/>
        <w:tabs>
          <w:tab w:val="left" w:pos="5196"/>
        </w:tabs>
        <w:rPr>
          <w:rStyle w:val="Hyperlink"/>
          <w:rFonts w:ascii="Garamond" w:hAnsi="Garamond"/>
          <w:i/>
          <w:sz w:val="26"/>
          <w:szCs w:val="26"/>
          <w:lang w:val="sv-SE"/>
        </w:rPr>
      </w:pPr>
      <w:r w:rsidRPr="005E375A">
        <w:rPr>
          <w:rFonts w:ascii="Garamond" w:hAnsi="Garamond"/>
          <w:i/>
          <w:color w:val="000000" w:themeColor="text1"/>
          <w:sz w:val="26"/>
          <w:szCs w:val="26"/>
          <w:lang w:val="sv-SE"/>
        </w:rPr>
        <w:t xml:space="preserve">e-mail: </w:t>
      </w:r>
      <w:hyperlink r:id="rId10" w:history="1">
        <w:r w:rsidR="00AB06E3" w:rsidRPr="00C14692">
          <w:rPr>
            <w:rStyle w:val="Hyperlink"/>
            <w:rFonts w:ascii="Garamond" w:hAnsi="Garamond"/>
            <w:i/>
            <w:sz w:val="26"/>
            <w:szCs w:val="26"/>
            <w:lang w:val="sv-SE"/>
          </w:rPr>
          <w:t>henyyuningrum@yahoo.com</w:t>
        </w:r>
      </w:hyperlink>
      <w:r w:rsidR="00AB06E3">
        <w:rPr>
          <w:rFonts w:ascii="Garamond" w:hAnsi="Garamond"/>
          <w:i/>
          <w:sz w:val="26"/>
          <w:szCs w:val="26"/>
          <w:lang w:val="sv-SE"/>
        </w:rPr>
        <w:t xml:space="preserve"> </w:t>
      </w:r>
      <w:bookmarkStart w:id="0" w:name="_GoBack"/>
      <w:bookmarkEnd w:id="0"/>
    </w:p>
    <w:p w14:paraId="77E7CEFC" w14:textId="77777777" w:rsidR="005D6031" w:rsidRDefault="005D6031" w:rsidP="005E375A">
      <w:pPr>
        <w:pStyle w:val="Title"/>
        <w:tabs>
          <w:tab w:val="left" w:pos="5196"/>
        </w:tabs>
        <w:rPr>
          <w:rFonts w:ascii="Garamond" w:hAnsi="Garamond"/>
          <w:i/>
          <w:color w:val="000000" w:themeColor="text1"/>
          <w:sz w:val="26"/>
          <w:szCs w:val="26"/>
          <w:lang w:val="sv-SE"/>
        </w:rPr>
      </w:pPr>
    </w:p>
    <w:p w14:paraId="06EFA7CB" w14:textId="77777777" w:rsidR="005E375A" w:rsidRDefault="005E375A" w:rsidP="005E375A">
      <w:pPr>
        <w:pStyle w:val="Title"/>
        <w:tabs>
          <w:tab w:val="left" w:pos="5196"/>
        </w:tabs>
        <w:rPr>
          <w:rFonts w:ascii="Garamond" w:hAnsi="Garamond"/>
          <w:sz w:val="26"/>
          <w:szCs w:val="26"/>
          <w:lang w:val="sv-SE"/>
        </w:rPr>
      </w:pPr>
    </w:p>
    <w:p w14:paraId="1C013045" w14:textId="77777777" w:rsidR="005E375A" w:rsidRPr="005E375A" w:rsidRDefault="005E375A" w:rsidP="003D111E">
      <w:pPr>
        <w:pStyle w:val="Title"/>
        <w:tabs>
          <w:tab w:val="left" w:pos="5196"/>
        </w:tabs>
        <w:spacing w:line="360" w:lineRule="auto"/>
        <w:jc w:val="left"/>
        <w:rPr>
          <w:rFonts w:ascii="Garamond" w:hAnsi="Garamond"/>
          <w:sz w:val="26"/>
          <w:szCs w:val="26"/>
          <w:lang w:val="sv-SE"/>
        </w:rPr>
      </w:pPr>
    </w:p>
    <w:p w14:paraId="095B12BA" w14:textId="66F02E4A" w:rsidR="00543762" w:rsidRPr="0010736C" w:rsidRDefault="00945338" w:rsidP="0010736C">
      <w:pPr>
        <w:jc w:val="both"/>
        <w:rPr>
          <w:rFonts w:ascii="Garamond" w:hAnsi="Garamond"/>
          <w:b/>
          <w:i/>
          <w:sz w:val="26"/>
          <w:szCs w:val="26"/>
        </w:rPr>
      </w:pPr>
      <w:r w:rsidRPr="0010736C">
        <w:rPr>
          <w:rFonts w:ascii="Garamond" w:hAnsi="Garamond"/>
          <w:b/>
          <w:i/>
          <w:sz w:val="26"/>
          <w:szCs w:val="26"/>
        </w:rPr>
        <w:t xml:space="preserve">Abstract </w:t>
      </w:r>
    </w:p>
    <w:p w14:paraId="62FB478F" w14:textId="36E4A628" w:rsidR="0010736C" w:rsidRPr="0010736C" w:rsidRDefault="0010736C" w:rsidP="0010736C">
      <w:pPr>
        <w:ind w:right="-439"/>
        <w:jc w:val="both"/>
        <w:outlineLvl w:val="0"/>
        <w:rPr>
          <w:rFonts w:ascii="Garamond" w:hAnsi="Garamond"/>
          <w:i/>
          <w:sz w:val="26"/>
          <w:szCs w:val="26"/>
        </w:rPr>
      </w:pPr>
      <w:r w:rsidRPr="0010736C">
        <w:rPr>
          <w:rFonts w:ascii="Garamond" w:hAnsi="Garamond"/>
          <w:i/>
          <w:sz w:val="26"/>
          <w:szCs w:val="26"/>
        </w:rPr>
        <w:t>Globalization has succeeded in increasing higher education to improve quality and competitiveness towards world-class universities (WCU). Therefore</w:t>
      </w:r>
      <w:r w:rsidRPr="0010736C">
        <w:rPr>
          <w:rFonts w:ascii="Garamond" w:hAnsi="Garamond"/>
          <w:i/>
          <w:sz w:val="26"/>
          <w:szCs w:val="26"/>
        </w:rPr>
        <w:t>,</w:t>
      </w:r>
      <w:r w:rsidRPr="0010736C">
        <w:rPr>
          <w:rFonts w:ascii="Garamond" w:hAnsi="Garamond"/>
          <w:i/>
          <w:sz w:val="26"/>
          <w:szCs w:val="26"/>
        </w:rPr>
        <w:t xml:space="preserve"> the purpose of the study is to know strategy WCU by using a balanced scorecard (BSC) with 5 (five) perspectives. A research design is a qualitative approach. This research is a case study, namely UIN Walisongo. Analysis data is inductive, with descriptive exploratory analysis techniques. The results of the stu</w:t>
      </w:r>
      <w:r w:rsidRPr="0010736C">
        <w:rPr>
          <w:rFonts w:ascii="Garamond" w:hAnsi="Garamond"/>
          <w:i/>
          <w:sz w:val="26"/>
          <w:szCs w:val="26"/>
        </w:rPr>
        <w:t>dy show that to get to strategy</w:t>
      </w:r>
      <w:r w:rsidRPr="0010736C">
        <w:rPr>
          <w:rFonts w:ascii="Garamond" w:hAnsi="Garamond"/>
          <w:i/>
          <w:sz w:val="26"/>
          <w:szCs w:val="26"/>
        </w:rPr>
        <w:t xml:space="preserve"> WCU in perspective (1) organizational change: research needs to improve international collaborative research and publications, (2) human resource policies, need to increase the number of professors and doctors. (3) academic programs, need to be pioneered by internationally accredited study programs, (4) Internal Governance, UIN Walisongo establishes anti-corruption campuses and is designated as the campus that applies the best Integrity zones in PTKI and (5) Finance, UIN Walisongo needs to find and use resources sources Related to outside domestic partners for internationalization programs towards WCU.</w:t>
      </w:r>
    </w:p>
    <w:p w14:paraId="5CF51915" w14:textId="77777777" w:rsidR="0010736C" w:rsidRPr="0010736C" w:rsidRDefault="0010736C" w:rsidP="0010736C">
      <w:pPr>
        <w:ind w:right="-439"/>
        <w:jc w:val="both"/>
        <w:outlineLvl w:val="0"/>
        <w:rPr>
          <w:rFonts w:ascii="Garamond" w:hAnsi="Garamond"/>
          <w:sz w:val="26"/>
          <w:szCs w:val="26"/>
        </w:rPr>
      </w:pPr>
    </w:p>
    <w:p w14:paraId="7FEE61D5" w14:textId="7CC70B18" w:rsidR="009F289B" w:rsidRPr="0010736C" w:rsidRDefault="0010736C" w:rsidP="00945338">
      <w:pPr>
        <w:ind w:right="-439"/>
        <w:jc w:val="both"/>
        <w:outlineLvl w:val="0"/>
        <w:rPr>
          <w:rFonts w:ascii="Garamond" w:hAnsi="Garamond"/>
          <w:sz w:val="26"/>
          <w:szCs w:val="26"/>
        </w:rPr>
      </w:pPr>
      <w:r w:rsidRPr="0010736C">
        <w:rPr>
          <w:rFonts w:ascii="Garamond" w:hAnsi="Garamond"/>
          <w:sz w:val="26"/>
          <w:szCs w:val="26"/>
        </w:rPr>
        <w:t>Keywords: world class universities, balanced scorecard, UIN Walisongo</w:t>
      </w:r>
    </w:p>
    <w:p w14:paraId="05EA1D6D" w14:textId="77777777" w:rsidR="00543762" w:rsidRDefault="00543762" w:rsidP="00945338">
      <w:pPr>
        <w:ind w:right="-439"/>
        <w:jc w:val="both"/>
        <w:outlineLvl w:val="0"/>
        <w:rPr>
          <w:rFonts w:ascii="Garamond" w:hAnsi="Garamond"/>
          <w:b/>
          <w:sz w:val="22"/>
          <w:szCs w:val="22"/>
        </w:rPr>
      </w:pPr>
    </w:p>
    <w:p w14:paraId="3A48F49F" w14:textId="6214AB24" w:rsidR="000E553F" w:rsidRPr="0010736C" w:rsidRDefault="009F289B" w:rsidP="00945338">
      <w:pPr>
        <w:ind w:right="-439"/>
        <w:jc w:val="both"/>
        <w:outlineLvl w:val="0"/>
        <w:rPr>
          <w:rFonts w:ascii="Garamond" w:hAnsi="Garamond"/>
          <w:b/>
          <w:sz w:val="26"/>
          <w:szCs w:val="26"/>
        </w:rPr>
      </w:pPr>
      <w:r w:rsidRPr="0010736C">
        <w:rPr>
          <w:rFonts w:ascii="Garamond" w:hAnsi="Garamond"/>
          <w:b/>
          <w:sz w:val="26"/>
          <w:szCs w:val="26"/>
        </w:rPr>
        <w:t>A</w:t>
      </w:r>
      <w:r w:rsidR="00945338" w:rsidRPr="0010736C">
        <w:rPr>
          <w:rFonts w:ascii="Garamond" w:hAnsi="Garamond"/>
          <w:b/>
          <w:sz w:val="26"/>
          <w:szCs w:val="26"/>
        </w:rPr>
        <w:t>bstrak</w:t>
      </w:r>
    </w:p>
    <w:p w14:paraId="7DD0BEBA" w14:textId="77777777" w:rsidR="00791BD5" w:rsidRDefault="00791BD5" w:rsidP="00914C25">
      <w:pPr>
        <w:ind w:right="-439"/>
        <w:jc w:val="center"/>
        <w:outlineLvl w:val="0"/>
        <w:rPr>
          <w:b/>
          <w:sz w:val="22"/>
          <w:szCs w:val="22"/>
        </w:rPr>
      </w:pPr>
    </w:p>
    <w:p w14:paraId="4742EEE8" w14:textId="3FDBE977" w:rsidR="009F289B" w:rsidRPr="00D4448F" w:rsidRDefault="009F289B" w:rsidP="009F289B">
      <w:pPr>
        <w:widowControl w:val="0"/>
        <w:autoSpaceDE w:val="0"/>
        <w:autoSpaceDN w:val="0"/>
        <w:adjustRightInd w:val="0"/>
        <w:ind w:firstLine="720"/>
        <w:jc w:val="both"/>
        <w:rPr>
          <w:rFonts w:ascii="Garamond" w:hAnsi="Garamond" w:cs="Times"/>
          <w:i/>
          <w:color w:val="000000" w:themeColor="text1"/>
          <w:sz w:val="26"/>
          <w:szCs w:val="26"/>
        </w:rPr>
      </w:pPr>
      <w:r w:rsidRPr="00D4448F">
        <w:rPr>
          <w:rFonts w:ascii="Garamond" w:hAnsi="Garamond" w:cs="Times"/>
          <w:i/>
          <w:color w:val="000000" w:themeColor="text1"/>
          <w:sz w:val="26"/>
          <w:szCs w:val="26"/>
        </w:rPr>
        <w:t xml:space="preserve">Globalisasi telah merubah </w:t>
      </w:r>
      <w:r w:rsidRPr="00D4448F">
        <w:rPr>
          <w:rFonts w:ascii="Garamond" w:hAnsi="Garamond"/>
          <w:i/>
          <w:sz w:val="26"/>
          <w:szCs w:val="26"/>
        </w:rPr>
        <w:t xml:space="preserve">institusi pendidikan tinggi </w:t>
      </w:r>
      <w:r w:rsidRPr="00D4448F">
        <w:rPr>
          <w:rFonts w:ascii="Garamond" w:hAnsi="Garamond" w:cs="Times"/>
          <w:i/>
          <w:color w:val="000000" w:themeColor="text1"/>
          <w:sz w:val="26"/>
          <w:szCs w:val="26"/>
        </w:rPr>
        <w:t xml:space="preserve">untuk meningkatkan kualitas dan daya saing menuju </w:t>
      </w:r>
      <w:r w:rsidRPr="00D4448F">
        <w:rPr>
          <w:rFonts w:ascii="Garamond" w:hAnsi="Garamond" w:cs="Times"/>
          <w:i/>
          <w:iCs/>
          <w:color w:val="000000" w:themeColor="text1"/>
          <w:sz w:val="26"/>
          <w:szCs w:val="26"/>
        </w:rPr>
        <w:t xml:space="preserve">world class university (WCU). Oleh karena itu tujuan penelitian </w:t>
      </w:r>
      <w:r w:rsidRPr="00D4448F">
        <w:rPr>
          <w:rFonts w:ascii="Garamond" w:hAnsi="Garamond" w:cs="font6"/>
          <w:i/>
          <w:color w:val="1A1718"/>
          <w:sz w:val="26"/>
          <w:szCs w:val="26"/>
        </w:rPr>
        <w:t xml:space="preserve">mengetahui WCU dengan pendekatan balanced scorecard (BSC) dengan 5 (lima) perspektif). </w:t>
      </w:r>
      <w:r w:rsidRPr="00D4448F">
        <w:rPr>
          <w:rFonts w:ascii="Garamond" w:hAnsi="Garamond" w:cs="Times"/>
          <w:i/>
          <w:color w:val="000000" w:themeColor="text1"/>
          <w:sz w:val="26"/>
          <w:szCs w:val="26"/>
        </w:rPr>
        <w:t xml:space="preserve">Desain penelitian merupakan pendekatan kualitatif. Penelitian ini merupakan </w:t>
      </w:r>
      <w:r w:rsidRPr="00D4448F">
        <w:rPr>
          <w:rFonts w:ascii="Garamond" w:hAnsi="Garamond"/>
          <w:i/>
          <w:sz w:val="26"/>
          <w:szCs w:val="26"/>
        </w:rPr>
        <w:t>penelitian studi</w:t>
      </w:r>
      <w:r>
        <w:rPr>
          <w:rFonts w:ascii="Garamond" w:hAnsi="Garamond"/>
          <w:i/>
          <w:sz w:val="26"/>
          <w:szCs w:val="26"/>
        </w:rPr>
        <w:t xml:space="preserve"> kasus</w:t>
      </w:r>
      <w:r w:rsidRPr="00D4448F">
        <w:rPr>
          <w:rFonts w:ascii="Garamond" w:hAnsi="Garamond"/>
          <w:i/>
          <w:sz w:val="26"/>
          <w:szCs w:val="26"/>
        </w:rPr>
        <w:t xml:space="preserve"> yaitu UIN Walisongo.</w:t>
      </w:r>
      <w:r w:rsidRPr="00D4448F">
        <w:rPr>
          <w:rFonts w:ascii="Garamond" w:hAnsi="Garamond" w:cs="Times New Roman"/>
          <w:i/>
          <w:sz w:val="26"/>
          <w:szCs w:val="26"/>
        </w:rPr>
        <w:t xml:space="preserve"> A</w:t>
      </w:r>
      <w:r w:rsidR="0010736C">
        <w:rPr>
          <w:rFonts w:ascii="Garamond" w:hAnsi="Garamond" w:cs="Times New Roman"/>
          <w:i/>
          <w:sz w:val="26"/>
          <w:szCs w:val="26"/>
        </w:rPr>
        <w:t xml:space="preserve">nalisis data bersifat induktif </w:t>
      </w:r>
      <w:r w:rsidRPr="00D4448F">
        <w:rPr>
          <w:rFonts w:ascii="Garamond" w:hAnsi="Garamond" w:cs="Times New Roman"/>
          <w:i/>
          <w:sz w:val="26"/>
          <w:szCs w:val="26"/>
        </w:rPr>
        <w:t xml:space="preserve">, dengan teknik analisis diskriptif explorative. </w:t>
      </w:r>
      <w:r w:rsidRPr="00D4448F">
        <w:rPr>
          <w:rFonts w:ascii="Garamond" w:hAnsi="Garamond"/>
          <w:i/>
          <w:sz w:val="26"/>
          <w:szCs w:val="26"/>
        </w:rPr>
        <w:t>Hasil penelitian menunjukkan</w:t>
      </w:r>
      <w:r w:rsidRPr="00D4448F">
        <w:rPr>
          <w:rFonts w:ascii="Garamond" w:hAnsi="Garamond" w:cs="Tahoma"/>
          <w:i/>
          <w:color w:val="343434"/>
          <w:sz w:val="26"/>
          <w:szCs w:val="26"/>
          <w:lang w:val="id-ID"/>
        </w:rPr>
        <w:t xml:space="preserve"> bahwa </w:t>
      </w:r>
      <w:r>
        <w:rPr>
          <w:rFonts w:ascii="Garamond" w:hAnsi="Garamond" w:cs="Tahoma"/>
          <w:i/>
          <w:color w:val="343434"/>
          <w:sz w:val="26"/>
          <w:szCs w:val="26"/>
          <w:lang w:val="id-ID"/>
        </w:rPr>
        <w:t xml:space="preserve">untuk menuju WCU dalam perpektif </w:t>
      </w:r>
      <w:r w:rsidRPr="00D4448F">
        <w:rPr>
          <w:rFonts w:ascii="Garamond" w:hAnsi="Garamond" w:cs="Times New Roman"/>
          <w:i/>
          <w:sz w:val="26"/>
          <w:szCs w:val="26"/>
        </w:rPr>
        <w:t xml:space="preserve">(1) </w:t>
      </w:r>
      <w:r w:rsidRPr="00D4448F">
        <w:rPr>
          <w:rFonts w:ascii="Garamond" w:hAnsi="Garamond" w:cs="Times"/>
          <w:i/>
          <w:color w:val="000000" w:themeColor="text1"/>
          <w:sz w:val="26"/>
          <w:szCs w:val="26"/>
        </w:rPr>
        <w:t>organisational changes: research</w:t>
      </w:r>
      <w:r>
        <w:rPr>
          <w:rFonts w:ascii="Garamond" w:hAnsi="Garamond" w:cs="Times"/>
          <w:i/>
          <w:color w:val="000000" w:themeColor="text1"/>
          <w:sz w:val="26"/>
          <w:szCs w:val="26"/>
        </w:rPr>
        <w:t xml:space="preserve"> perlu peningkatan </w:t>
      </w:r>
      <w:r w:rsidRPr="00D4448F">
        <w:rPr>
          <w:rFonts w:ascii="Garamond" w:hAnsi="Garamond"/>
          <w:i/>
          <w:color w:val="000000" w:themeColor="text1"/>
          <w:sz w:val="26"/>
          <w:szCs w:val="26"/>
          <w:lang w:val="id-ID"/>
        </w:rPr>
        <w:t xml:space="preserve">penelitian kolaborasi internasioanal dan publikasi internasional, (2) </w:t>
      </w:r>
      <w:r w:rsidRPr="00D4448F">
        <w:rPr>
          <w:rFonts w:ascii="Garamond" w:hAnsi="Garamond" w:cs="Times"/>
          <w:i/>
          <w:color w:val="000000" w:themeColor="text1"/>
          <w:sz w:val="26"/>
          <w:szCs w:val="26"/>
        </w:rPr>
        <w:t xml:space="preserve">human resource policies, perlu ditingkatkan jumlah dosen bergelar professor </w:t>
      </w:r>
      <w:r>
        <w:rPr>
          <w:rFonts w:ascii="Garamond" w:hAnsi="Garamond" w:cs="Times"/>
          <w:i/>
          <w:color w:val="000000" w:themeColor="text1"/>
          <w:sz w:val="26"/>
          <w:szCs w:val="26"/>
        </w:rPr>
        <w:t>maupun</w:t>
      </w:r>
      <w:r w:rsidRPr="00D4448F">
        <w:rPr>
          <w:rFonts w:ascii="Garamond" w:hAnsi="Garamond" w:cs="Times"/>
          <w:i/>
          <w:color w:val="000000" w:themeColor="text1"/>
          <w:sz w:val="26"/>
          <w:szCs w:val="26"/>
        </w:rPr>
        <w:t xml:space="preserve"> doctor.</w:t>
      </w:r>
      <w:r w:rsidRPr="00D4448F">
        <w:rPr>
          <w:rFonts w:ascii="Garamond" w:hAnsi="Garamond"/>
          <w:i/>
          <w:color w:val="000000" w:themeColor="text1"/>
          <w:sz w:val="26"/>
          <w:szCs w:val="26"/>
          <w:lang w:val="id-ID"/>
        </w:rPr>
        <w:t xml:space="preserve"> </w:t>
      </w:r>
      <w:r w:rsidRPr="00D4448F">
        <w:rPr>
          <w:rFonts w:ascii="Garamond" w:eastAsia="Times New Roman" w:hAnsi="Garamond" w:cs="Times New Roman"/>
          <w:i/>
          <w:sz w:val="26"/>
          <w:szCs w:val="26"/>
        </w:rPr>
        <w:t xml:space="preserve">(3) </w:t>
      </w:r>
      <w:r w:rsidRPr="00D4448F">
        <w:rPr>
          <w:rFonts w:ascii="Garamond" w:hAnsi="Garamond" w:cs="Times"/>
          <w:i/>
          <w:color w:val="000000" w:themeColor="text1"/>
          <w:sz w:val="26"/>
          <w:szCs w:val="26"/>
        </w:rPr>
        <w:t>academic programs, perlu dirintis prodi terakreditasi Internasional, (4) Internal Governance</w:t>
      </w:r>
      <w:r>
        <w:rPr>
          <w:rFonts w:ascii="Garamond" w:hAnsi="Garamond" w:cs="Times"/>
          <w:i/>
          <w:color w:val="000000" w:themeColor="text1"/>
          <w:sz w:val="26"/>
          <w:szCs w:val="26"/>
        </w:rPr>
        <w:t xml:space="preserve">, UIN Walisongo menetapkan kampus anti </w:t>
      </w:r>
      <w:r>
        <w:rPr>
          <w:rFonts w:ascii="Garamond" w:hAnsi="Garamond" w:cs="Times"/>
          <w:i/>
          <w:color w:val="000000" w:themeColor="text1"/>
          <w:sz w:val="26"/>
          <w:szCs w:val="26"/>
        </w:rPr>
        <w:t>korupsi dan ditetapkan</w:t>
      </w:r>
      <w:r>
        <w:rPr>
          <w:rFonts w:ascii="Garamond" w:hAnsi="Garamond" w:cs="Times"/>
          <w:i/>
          <w:color w:val="000000" w:themeColor="text1"/>
          <w:sz w:val="26"/>
          <w:szCs w:val="26"/>
        </w:rPr>
        <w:t xml:space="preserve"> sebagai kampus yang menerapkan zona Intergritas terbaik di PTKI </w:t>
      </w:r>
      <w:r w:rsidRPr="00D4448F">
        <w:rPr>
          <w:rFonts w:ascii="Garamond" w:hAnsi="Garamond" w:cs="Times"/>
          <w:i/>
          <w:color w:val="000000" w:themeColor="text1"/>
          <w:sz w:val="26"/>
          <w:szCs w:val="26"/>
        </w:rPr>
        <w:t xml:space="preserve">dan (5) </w:t>
      </w:r>
      <w:r>
        <w:rPr>
          <w:rFonts w:ascii="Garamond" w:hAnsi="Garamond" w:cs="Times"/>
          <w:i/>
          <w:color w:val="000000" w:themeColor="text1"/>
          <w:sz w:val="26"/>
          <w:szCs w:val="26"/>
        </w:rPr>
        <w:t>F</w:t>
      </w:r>
      <w:r w:rsidRPr="00D4448F">
        <w:rPr>
          <w:rFonts w:ascii="Garamond" w:hAnsi="Garamond" w:cs="Times"/>
          <w:i/>
          <w:color w:val="000000" w:themeColor="text1"/>
          <w:sz w:val="26"/>
          <w:szCs w:val="26"/>
        </w:rPr>
        <w:t>inancial, UIN Walisongo perlu mengembangkan dan menggali sumber-sumber pendanaan dari mitra dalam maupun luar negeri untuk memperkuat program-program internasionalisasi menuju WCU.</w:t>
      </w:r>
    </w:p>
    <w:p w14:paraId="6DD40DE6" w14:textId="77777777" w:rsidR="009F289B" w:rsidRPr="00D4448F" w:rsidRDefault="009F289B" w:rsidP="009F289B">
      <w:pPr>
        <w:widowControl w:val="0"/>
        <w:autoSpaceDE w:val="0"/>
        <w:autoSpaceDN w:val="0"/>
        <w:adjustRightInd w:val="0"/>
        <w:ind w:firstLine="720"/>
        <w:jc w:val="both"/>
        <w:rPr>
          <w:rFonts w:ascii="Garamond" w:hAnsi="Garamond"/>
          <w:color w:val="000000" w:themeColor="text1"/>
          <w:sz w:val="26"/>
          <w:szCs w:val="26"/>
          <w:lang w:val="id-ID"/>
        </w:rPr>
      </w:pPr>
    </w:p>
    <w:p w14:paraId="7B2625AA" w14:textId="77777777" w:rsidR="009F289B" w:rsidRPr="00D4448F" w:rsidRDefault="009F289B" w:rsidP="009F289B">
      <w:pPr>
        <w:widowControl w:val="0"/>
        <w:autoSpaceDE w:val="0"/>
        <w:autoSpaceDN w:val="0"/>
        <w:adjustRightInd w:val="0"/>
        <w:jc w:val="both"/>
        <w:rPr>
          <w:rFonts w:ascii="Garamond" w:hAnsi="Garamond" w:cs="Times"/>
          <w:color w:val="000000" w:themeColor="text1"/>
          <w:sz w:val="26"/>
          <w:szCs w:val="26"/>
        </w:rPr>
      </w:pPr>
      <w:r w:rsidRPr="00D4448F">
        <w:rPr>
          <w:rFonts w:ascii="Garamond" w:hAnsi="Garamond" w:cs="Times"/>
          <w:color w:val="000000" w:themeColor="text1"/>
          <w:sz w:val="26"/>
          <w:szCs w:val="26"/>
        </w:rPr>
        <w:t>Key word: world class university, balanced scorecard, UIN Walisongo</w:t>
      </w:r>
    </w:p>
    <w:p w14:paraId="017FE75E" w14:textId="77777777" w:rsidR="009F289B" w:rsidRDefault="009F289B" w:rsidP="009F289B">
      <w:pPr>
        <w:ind w:right="-439"/>
        <w:jc w:val="both"/>
        <w:outlineLvl w:val="0"/>
        <w:rPr>
          <w:rFonts w:ascii="Garamond" w:hAnsi="Garamond"/>
          <w:b/>
          <w:sz w:val="22"/>
          <w:szCs w:val="22"/>
        </w:rPr>
      </w:pPr>
    </w:p>
    <w:p w14:paraId="1FAB2EA0" w14:textId="77777777" w:rsidR="00271BEF" w:rsidRPr="00AB3CF7" w:rsidRDefault="00271BEF" w:rsidP="0010736C">
      <w:pPr>
        <w:rPr>
          <w:sz w:val="22"/>
          <w:szCs w:val="22"/>
          <w:lang w:val="sv-SE"/>
        </w:rPr>
      </w:pPr>
    </w:p>
    <w:p w14:paraId="2BBA9C42" w14:textId="32FE28F3" w:rsidR="00D6274E" w:rsidRPr="00943232" w:rsidRDefault="00945338" w:rsidP="00E554CE">
      <w:pPr>
        <w:widowControl w:val="0"/>
        <w:autoSpaceDE w:val="0"/>
        <w:autoSpaceDN w:val="0"/>
        <w:adjustRightInd w:val="0"/>
        <w:contextualSpacing/>
        <w:jc w:val="both"/>
        <w:rPr>
          <w:rFonts w:ascii="Garamond" w:hAnsi="Garamond" w:cs="Arial Narrow"/>
          <w:b/>
          <w:color w:val="000000" w:themeColor="text1"/>
          <w:sz w:val="26"/>
          <w:szCs w:val="26"/>
        </w:rPr>
      </w:pPr>
      <w:r w:rsidRPr="00943232">
        <w:rPr>
          <w:rFonts w:ascii="Garamond" w:hAnsi="Garamond" w:cs="Arial Narrow"/>
          <w:b/>
          <w:color w:val="000000" w:themeColor="text1"/>
          <w:sz w:val="26"/>
          <w:szCs w:val="26"/>
        </w:rPr>
        <w:lastRenderedPageBreak/>
        <w:t xml:space="preserve">Pendahuluan </w:t>
      </w:r>
    </w:p>
    <w:p w14:paraId="2D1E6ABD" w14:textId="0AD7932F" w:rsidR="00405028" w:rsidRDefault="00D6718C" w:rsidP="00543762">
      <w:pPr>
        <w:pStyle w:val="ListParagraph"/>
        <w:widowControl w:val="0"/>
        <w:autoSpaceDE w:val="0"/>
        <w:autoSpaceDN w:val="0"/>
        <w:adjustRightInd w:val="0"/>
        <w:spacing w:after="0" w:line="240" w:lineRule="auto"/>
        <w:ind w:left="0" w:firstLine="360"/>
        <w:contextualSpacing/>
        <w:jc w:val="both"/>
        <w:rPr>
          <w:rFonts w:ascii="Garamond" w:hAnsi="Garamond"/>
          <w:sz w:val="26"/>
          <w:szCs w:val="26"/>
        </w:rPr>
      </w:pPr>
      <w:r w:rsidRPr="005B4757">
        <w:rPr>
          <w:rFonts w:ascii="Garamond" w:hAnsi="Garamond"/>
          <w:sz w:val="26"/>
          <w:szCs w:val="26"/>
        </w:rPr>
        <w:t>Istilah globalisasi bukanlah fenomena baru dalam pemandangan dunia, seperti yang didokumentasikan oleh</w:t>
      </w:r>
      <w:r w:rsidR="006B193D" w:rsidRPr="005B4757">
        <w:rPr>
          <w:rFonts w:ascii="Garamond" w:hAnsi="Garamond"/>
          <w:sz w:val="26"/>
          <w:szCs w:val="26"/>
        </w:rPr>
        <w:t xml:space="preserve"> Osterhammel dan Petersson (2005); Hopkins (2002); Stearns (2010). </w:t>
      </w:r>
      <w:r w:rsidR="003F2F46" w:rsidRPr="005B4757">
        <w:rPr>
          <w:rFonts w:ascii="Garamond" w:hAnsi="Garamond"/>
          <w:sz w:val="26"/>
          <w:szCs w:val="26"/>
        </w:rPr>
        <w:t xml:space="preserve">Menurut </w:t>
      </w:r>
      <w:r w:rsidR="00457FF7">
        <w:rPr>
          <w:rFonts w:ascii="Garamond" w:hAnsi="Garamond"/>
          <w:sz w:val="26"/>
          <w:szCs w:val="26"/>
        </w:rPr>
        <w:t>Hurrel (2003</w:t>
      </w:r>
      <w:r w:rsidRPr="005B4757">
        <w:rPr>
          <w:rFonts w:ascii="Garamond" w:hAnsi="Garamond"/>
          <w:sz w:val="26"/>
          <w:szCs w:val="26"/>
        </w:rPr>
        <w:t xml:space="preserve">) </w:t>
      </w:r>
      <w:r w:rsidR="00207AAF" w:rsidRPr="005B4757">
        <w:rPr>
          <w:rFonts w:ascii="Garamond" w:hAnsi="Garamond"/>
          <w:sz w:val="26"/>
          <w:szCs w:val="26"/>
        </w:rPr>
        <w:t>g</w:t>
      </w:r>
      <w:r w:rsidRPr="005B4757">
        <w:rPr>
          <w:rFonts w:ascii="Garamond" w:hAnsi="Garamond"/>
          <w:sz w:val="26"/>
          <w:szCs w:val="26"/>
        </w:rPr>
        <w:t>lobalisasi adalah tentang proses universal atau serangkaian proses yang menghasilkan multiplikasi hubungan dan interkoneksi yang melampaui negara dan masyarakat yang membentuk sistem dunia modern.</w:t>
      </w:r>
      <w:r w:rsidR="00092B8E" w:rsidRPr="005B4757">
        <w:rPr>
          <w:rFonts w:ascii="Garamond" w:hAnsi="Garamond"/>
          <w:sz w:val="26"/>
          <w:szCs w:val="26"/>
        </w:rPr>
        <w:t xml:space="preserve"> Gordon et.al </w:t>
      </w:r>
      <w:r w:rsidR="00457FF7">
        <w:rPr>
          <w:rFonts w:ascii="Garamond" w:hAnsi="Garamond"/>
          <w:sz w:val="26"/>
          <w:szCs w:val="26"/>
        </w:rPr>
        <w:t>(1998</w:t>
      </w:r>
      <w:r w:rsidRPr="005B4757">
        <w:rPr>
          <w:rFonts w:ascii="Garamond" w:hAnsi="Garamond"/>
          <w:sz w:val="26"/>
          <w:szCs w:val="26"/>
        </w:rPr>
        <w:t xml:space="preserve">) </w:t>
      </w:r>
      <w:r w:rsidR="00D64526" w:rsidRPr="005B4757">
        <w:rPr>
          <w:rFonts w:ascii="Garamond" w:hAnsi="Garamond"/>
          <w:sz w:val="26"/>
          <w:szCs w:val="26"/>
        </w:rPr>
        <w:t xml:space="preserve">menyatakan bahwa </w:t>
      </w:r>
      <w:r w:rsidRPr="005B4757">
        <w:rPr>
          <w:rFonts w:ascii="Garamond" w:hAnsi="Garamond"/>
          <w:sz w:val="26"/>
          <w:szCs w:val="26"/>
        </w:rPr>
        <w:t>dalam teori globalisasi kontemporer berargumen bahwa globalisasi terdiri dari dua proses homogenisasi dan diferensiasi yang sepenuhnya kontradiktif; bahwa ada interaksi yang kompleks antara lokalisme dan globalisme; dan bahwa ada gerakan perlawanan yang kuat terhada</w:t>
      </w:r>
      <w:r w:rsidR="00491432">
        <w:rPr>
          <w:rFonts w:ascii="Garamond" w:hAnsi="Garamond"/>
          <w:sz w:val="26"/>
          <w:szCs w:val="26"/>
        </w:rPr>
        <w:t>p proses globalisasi. Sedangkan</w:t>
      </w:r>
      <w:r w:rsidR="00457FF7">
        <w:rPr>
          <w:rFonts w:ascii="Garamond" w:hAnsi="Garamond"/>
          <w:sz w:val="26"/>
          <w:szCs w:val="26"/>
        </w:rPr>
        <w:t xml:space="preserve"> Anthony Giddens (2006</w:t>
      </w:r>
      <w:r w:rsidRPr="005B4757">
        <w:rPr>
          <w:rFonts w:ascii="Garamond" w:hAnsi="Garamond"/>
          <w:sz w:val="26"/>
          <w:szCs w:val="26"/>
        </w:rPr>
        <w:t xml:space="preserve">), menyatakan bahwa </w:t>
      </w:r>
      <w:r w:rsidR="00A90BDF" w:rsidRPr="005B4757">
        <w:rPr>
          <w:rFonts w:ascii="Garamond" w:hAnsi="Garamond"/>
          <w:sz w:val="26"/>
          <w:szCs w:val="26"/>
        </w:rPr>
        <w:t>globalisasi telah mendorong dan mengubah dunia menjadi global karena meningkatnya keterkaitan dan saling ketergantungan</w:t>
      </w:r>
      <w:r w:rsidRPr="005B4757">
        <w:rPr>
          <w:rFonts w:ascii="Garamond" w:hAnsi="Garamond"/>
          <w:sz w:val="26"/>
          <w:szCs w:val="26"/>
        </w:rPr>
        <w:t>.</w:t>
      </w:r>
      <w:r w:rsidR="00207AAF" w:rsidRPr="005B4757">
        <w:rPr>
          <w:rFonts w:ascii="Garamond" w:hAnsi="Garamond"/>
          <w:sz w:val="26"/>
          <w:szCs w:val="26"/>
        </w:rPr>
        <w:t xml:space="preserve"> </w:t>
      </w:r>
      <w:r w:rsidR="00543762">
        <w:rPr>
          <w:rFonts w:ascii="Garamond" w:hAnsi="Garamond"/>
          <w:sz w:val="26"/>
          <w:szCs w:val="26"/>
        </w:rPr>
        <w:t xml:space="preserve"> </w:t>
      </w:r>
      <w:r w:rsidR="008D31CE">
        <w:rPr>
          <w:rFonts w:ascii="Garamond" w:hAnsi="Garamond"/>
          <w:sz w:val="26"/>
          <w:szCs w:val="26"/>
        </w:rPr>
        <w:t>E</w:t>
      </w:r>
      <w:r w:rsidR="008D31CE" w:rsidRPr="008D31CE">
        <w:rPr>
          <w:rFonts w:ascii="Garamond" w:hAnsi="Garamond"/>
          <w:sz w:val="26"/>
          <w:szCs w:val="26"/>
        </w:rPr>
        <w:t xml:space="preserve">vans et al. (2011) mendefinisikan globalisasi sebagai </w:t>
      </w:r>
      <w:r w:rsidR="00AF2AA0" w:rsidRPr="00AF2AA0">
        <w:rPr>
          <w:rFonts w:ascii="Garamond" w:hAnsi="Garamond"/>
          <w:i/>
          <w:sz w:val="26"/>
          <w:szCs w:val="26"/>
        </w:rPr>
        <w:t>“widening, deepening, and speeding up of interconnectedness in all aspects of contemporary life, from the cultural, to the criminal, the financial to the spiritual.”</w:t>
      </w:r>
      <w:r w:rsidR="008D31CE" w:rsidRPr="008D31CE">
        <w:rPr>
          <w:rFonts w:ascii="Garamond" w:hAnsi="Garamond"/>
          <w:sz w:val="26"/>
          <w:szCs w:val="26"/>
        </w:rPr>
        <w:t xml:space="preserve"> Oleh karena itu, dalam konteks pendidikan tinggi dan menarik definisi Evans et al. (2011), kita bisa menyebut pendidikan tinggi global sebagai pelebaran, pendalaman dan percepatan keterkaitan universitas di dunia global. Ini menyiratkan bahwa universitas bukan lagi lembaga masyarakat terisolasi yang beroperasi di kota-kota atau kota-kota tertentu, tetapi lebih sebagai lembaga pendidikan tinggi global yang terhubung ke dunia global, terlepas dari negara asalnya.</w:t>
      </w:r>
    </w:p>
    <w:p w14:paraId="4A44AF39" w14:textId="0340A76B" w:rsidR="00F30B25" w:rsidRPr="00683436" w:rsidRDefault="00271BEF" w:rsidP="00405028">
      <w:pPr>
        <w:pStyle w:val="ListParagraph"/>
        <w:widowControl w:val="0"/>
        <w:autoSpaceDE w:val="0"/>
        <w:autoSpaceDN w:val="0"/>
        <w:adjustRightInd w:val="0"/>
        <w:spacing w:after="0" w:line="240" w:lineRule="auto"/>
        <w:ind w:left="0" w:firstLine="360"/>
        <w:contextualSpacing/>
        <w:jc w:val="both"/>
        <w:rPr>
          <w:rFonts w:ascii="Garamond" w:hAnsi="Garamond"/>
          <w:sz w:val="26"/>
          <w:szCs w:val="26"/>
        </w:rPr>
      </w:pPr>
      <w:r w:rsidRPr="005B4757">
        <w:rPr>
          <w:rFonts w:ascii="Garamond" w:hAnsi="Garamond" w:cs="Times"/>
          <w:color w:val="000000" w:themeColor="text1"/>
          <w:sz w:val="26"/>
          <w:szCs w:val="26"/>
        </w:rPr>
        <w:t>Sejak adanya globalisasi</w:t>
      </w:r>
      <w:r w:rsidR="00A80A9A">
        <w:rPr>
          <w:rFonts w:ascii="Garamond" w:hAnsi="Garamond" w:cs="Times"/>
          <w:color w:val="000000" w:themeColor="text1"/>
          <w:sz w:val="26"/>
          <w:szCs w:val="26"/>
        </w:rPr>
        <w:t>,</w:t>
      </w:r>
      <w:r w:rsidRPr="005B4757">
        <w:rPr>
          <w:rFonts w:ascii="Garamond" w:hAnsi="Garamond" w:cs="Times"/>
          <w:color w:val="000000" w:themeColor="text1"/>
          <w:sz w:val="26"/>
          <w:szCs w:val="26"/>
        </w:rPr>
        <w:t xml:space="preserve"> pendidikan menjadi salah satu komoditi jasa yang termasuk di dalamnya, internasionalisasi pendidikan mulai meramba</w:t>
      </w:r>
      <w:r w:rsidR="003171E9" w:rsidRPr="005B4757">
        <w:rPr>
          <w:rFonts w:ascii="Garamond" w:hAnsi="Garamond" w:cs="Times"/>
          <w:color w:val="000000" w:themeColor="text1"/>
          <w:sz w:val="26"/>
          <w:szCs w:val="26"/>
        </w:rPr>
        <w:t xml:space="preserve">h masuk </w:t>
      </w:r>
      <w:r w:rsidR="00A80A9A">
        <w:rPr>
          <w:rFonts w:ascii="Garamond" w:hAnsi="Garamond" w:cs="Times"/>
          <w:color w:val="000000" w:themeColor="text1"/>
          <w:sz w:val="26"/>
          <w:szCs w:val="26"/>
        </w:rPr>
        <w:t xml:space="preserve">institusi </w:t>
      </w:r>
      <w:r w:rsidR="003171E9" w:rsidRPr="005B4757">
        <w:rPr>
          <w:rFonts w:ascii="Garamond" w:hAnsi="Garamond" w:cs="Times"/>
          <w:color w:val="000000" w:themeColor="text1"/>
          <w:sz w:val="26"/>
          <w:szCs w:val="26"/>
        </w:rPr>
        <w:t xml:space="preserve">pendidikan tinggi </w:t>
      </w:r>
      <w:r w:rsidR="003171E9" w:rsidRPr="00683436">
        <w:rPr>
          <w:rFonts w:ascii="Garamond" w:hAnsi="Garamond" w:cs="Times"/>
          <w:color w:val="000000" w:themeColor="text1"/>
          <w:sz w:val="26"/>
          <w:szCs w:val="26"/>
        </w:rPr>
        <w:t>di Indonesia</w:t>
      </w:r>
      <w:r w:rsidRPr="00683436">
        <w:rPr>
          <w:rFonts w:ascii="Garamond" w:hAnsi="Garamond" w:cs="Times"/>
          <w:color w:val="000000" w:themeColor="text1"/>
          <w:sz w:val="26"/>
          <w:szCs w:val="26"/>
        </w:rPr>
        <w:t xml:space="preserve">. </w:t>
      </w:r>
      <w:r w:rsidR="00543762" w:rsidRPr="00683436">
        <w:rPr>
          <w:rFonts w:ascii="Garamond" w:hAnsi="Garamond" w:cs="Times"/>
          <w:color w:val="000000" w:themeColor="text1"/>
          <w:sz w:val="26"/>
          <w:szCs w:val="26"/>
        </w:rPr>
        <w:t xml:space="preserve">Globalisasi telah merubah </w:t>
      </w:r>
      <w:r w:rsidR="00543762" w:rsidRPr="00683436">
        <w:rPr>
          <w:rFonts w:ascii="Garamond" w:hAnsi="Garamond"/>
          <w:sz w:val="26"/>
          <w:szCs w:val="26"/>
        </w:rPr>
        <w:t xml:space="preserve">institusi pendidikan tinggi </w:t>
      </w:r>
      <w:r w:rsidR="00543762" w:rsidRPr="00683436">
        <w:rPr>
          <w:rFonts w:ascii="Garamond" w:hAnsi="Garamond" w:cs="Times"/>
          <w:color w:val="000000" w:themeColor="text1"/>
          <w:sz w:val="26"/>
          <w:szCs w:val="26"/>
        </w:rPr>
        <w:t xml:space="preserve">untuk meningkatkan kualitas dan daya saing menuju </w:t>
      </w:r>
      <w:r w:rsidR="00543762" w:rsidRPr="00683436">
        <w:rPr>
          <w:rFonts w:ascii="Garamond" w:hAnsi="Garamond" w:cs="Times"/>
          <w:i/>
          <w:iCs/>
          <w:color w:val="000000" w:themeColor="text1"/>
          <w:sz w:val="26"/>
          <w:szCs w:val="26"/>
        </w:rPr>
        <w:t>world class university</w:t>
      </w:r>
      <w:r w:rsidR="00543762" w:rsidRPr="00683436">
        <w:rPr>
          <w:rFonts w:ascii="Garamond" w:hAnsi="Garamond"/>
          <w:sz w:val="26"/>
          <w:szCs w:val="26"/>
        </w:rPr>
        <w:t xml:space="preserve"> (Altbach, 2007; Morey, 2004; </w:t>
      </w:r>
      <w:r w:rsidR="00543762" w:rsidRPr="00683436">
        <w:rPr>
          <w:rFonts w:ascii="Garamond" w:hAnsi="Garamond" w:cs="Times"/>
          <w:sz w:val="26"/>
          <w:szCs w:val="26"/>
        </w:rPr>
        <w:t>De Wit, H, 2006</w:t>
      </w:r>
      <w:r w:rsidR="00543762" w:rsidRPr="00683436">
        <w:rPr>
          <w:rFonts w:ascii="Garamond" w:hAnsi="Garamond"/>
          <w:sz w:val="26"/>
          <w:szCs w:val="26"/>
        </w:rPr>
        <w:t>; Pinheiro, 2011). Beberapa studi menunjukkan perlunya universitas untuk menanggapi globalisasi (Fourie, 2010; Salmi, 2009; Williams dan Van Dyke, 2007; Young, 2004). Universitas merespons secara berbeda terhadap tantangan yang ditimbulkan oleh globalisasi.</w:t>
      </w:r>
    </w:p>
    <w:p w14:paraId="3625957F" w14:textId="1648F8A8" w:rsidR="00D75308" w:rsidRPr="00683436" w:rsidRDefault="000A15BC" w:rsidP="00E554CE">
      <w:pPr>
        <w:ind w:firstLine="450"/>
        <w:jc w:val="both"/>
        <w:rPr>
          <w:rFonts w:ascii="Garamond" w:hAnsi="Garamond"/>
          <w:sz w:val="26"/>
          <w:szCs w:val="26"/>
        </w:rPr>
      </w:pPr>
      <w:r w:rsidRPr="00683436">
        <w:rPr>
          <w:rFonts w:ascii="Garamond" w:hAnsi="Garamond"/>
          <w:sz w:val="26"/>
          <w:szCs w:val="26"/>
        </w:rPr>
        <w:t xml:space="preserve">Beberapa peneliti merepon positif adanya globalisasi terhadap perguaun tinggi antara lain : (1)Pemahaman yang lebih baik tentang globalisasi dan tren global dapat memperkaya kurikulum pendidikan tinggi </w:t>
      </w:r>
      <w:r w:rsidR="00C10FE6" w:rsidRPr="00683436">
        <w:rPr>
          <w:rFonts w:ascii="Garamond" w:hAnsi="Garamond"/>
          <w:sz w:val="26"/>
          <w:szCs w:val="26"/>
        </w:rPr>
        <w:t>(Moodie, 2007); Salmi, 2009</w:t>
      </w:r>
      <w:r w:rsidRPr="00683436">
        <w:rPr>
          <w:rFonts w:ascii="Garamond" w:hAnsi="Garamond"/>
          <w:sz w:val="26"/>
          <w:szCs w:val="26"/>
        </w:rPr>
        <w:t>; Yang</w:t>
      </w:r>
      <w:r w:rsidR="00C10FE6" w:rsidRPr="00683436">
        <w:rPr>
          <w:rFonts w:ascii="Garamond" w:hAnsi="Garamond"/>
          <w:sz w:val="26"/>
          <w:szCs w:val="26"/>
        </w:rPr>
        <w:t xml:space="preserve">, </w:t>
      </w:r>
      <w:r w:rsidRPr="00683436">
        <w:rPr>
          <w:rFonts w:ascii="Garamond" w:hAnsi="Garamond"/>
          <w:sz w:val="26"/>
          <w:szCs w:val="26"/>
        </w:rPr>
        <w:t>2004)</w:t>
      </w:r>
      <w:r w:rsidR="009863EB" w:rsidRPr="00683436">
        <w:rPr>
          <w:rFonts w:ascii="Garamond" w:hAnsi="Garamond"/>
          <w:sz w:val="26"/>
          <w:szCs w:val="26"/>
        </w:rPr>
        <w:t>, (2)</w:t>
      </w:r>
      <w:r w:rsidR="00C10FE6" w:rsidRPr="00683436">
        <w:rPr>
          <w:rFonts w:ascii="Garamond" w:hAnsi="Garamond"/>
          <w:sz w:val="26"/>
          <w:szCs w:val="26"/>
        </w:rPr>
        <w:t>Globalisasi mengubah cara universitas beroperasi, dan menciptakan institusi yang lebih efektif, efisien, dan akuntabel (Moodie 2007; Price</w:t>
      </w:r>
      <w:r w:rsidR="00457FF7" w:rsidRPr="00683436">
        <w:rPr>
          <w:rFonts w:ascii="Garamond" w:hAnsi="Garamond"/>
          <w:sz w:val="26"/>
          <w:szCs w:val="26"/>
        </w:rPr>
        <w:t>, 2010; Salmi, 2009; Yang, 2004),</w:t>
      </w:r>
      <w:r w:rsidR="00C10FE6" w:rsidRPr="00683436">
        <w:rPr>
          <w:rFonts w:ascii="Garamond" w:hAnsi="Garamond"/>
          <w:sz w:val="26"/>
          <w:szCs w:val="26"/>
        </w:rPr>
        <w:t xml:space="preserve"> (3)Standar kelas dunia dan sistem jaminan kualitas di universitas-universitas tertentu dapat ditransfer ke seluruh dunia (</w:t>
      </w:r>
      <w:r w:rsidR="009863EB" w:rsidRPr="00683436">
        <w:rPr>
          <w:rFonts w:ascii="Garamond" w:hAnsi="Garamond"/>
          <w:sz w:val="26"/>
          <w:szCs w:val="26"/>
        </w:rPr>
        <w:t xml:space="preserve">Lieven dan Martin, 2006; Salmi, 2009; Teichler, 2003; Yang, </w:t>
      </w:r>
      <w:r w:rsidR="00C10FE6" w:rsidRPr="00683436">
        <w:rPr>
          <w:rFonts w:ascii="Garamond" w:hAnsi="Garamond"/>
          <w:sz w:val="26"/>
          <w:szCs w:val="26"/>
        </w:rPr>
        <w:t>2004)</w:t>
      </w:r>
      <w:r w:rsidR="009863EB" w:rsidRPr="00683436">
        <w:rPr>
          <w:rFonts w:ascii="Garamond" w:hAnsi="Garamond"/>
          <w:sz w:val="26"/>
          <w:szCs w:val="26"/>
        </w:rPr>
        <w:t xml:space="preserve">, (4)Universitas dapat memainkan peran positif untuk mendidik warga global yang dapat menciptakan dunia yang lebih baik untuk semua (IT Online, 2010; Nath, 2003; Price, 2010), (5)Hubungan global yang positif di antara akademisi dapat membantu dalam memajukan penelitian, sains dan inovasi. (Cloete, Bunting dan Sheppard, 2010; Fourie, 2010; Lieven dan Martin, 2006); Moodie, 2007; Price, 2010; Yang, 2004), (6)Profesionalisasi dalam pendidikan tinggi dan realisasi untuk sistem dan struktur pendukung yang sehat cenderung meningkat </w:t>
      </w:r>
      <w:r w:rsidR="00651B3A" w:rsidRPr="00683436">
        <w:rPr>
          <w:rFonts w:ascii="Garamond" w:hAnsi="Garamond"/>
          <w:sz w:val="26"/>
          <w:szCs w:val="26"/>
        </w:rPr>
        <w:t xml:space="preserve">(Moodie, </w:t>
      </w:r>
      <w:r w:rsidR="009863EB" w:rsidRPr="00683436">
        <w:rPr>
          <w:rFonts w:ascii="Garamond" w:hAnsi="Garamond"/>
          <w:sz w:val="26"/>
          <w:szCs w:val="26"/>
        </w:rPr>
        <w:t>2007</w:t>
      </w:r>
      <w:r w:rsidR="00651B3A" w:rsidRPr="00683436">
        <w:rPr>
          <w:rFonts w:ascii="Garamond" w:hAnsi="Garamond"/>
          <w:sz w:val="26"/>
          <w:szCs w:val="26"/>
        </w:rPr>
        <w:t>; Williams dan Van Dyke, 2007</w:t>
      </w:r>
      <w:r w:rsidR="009863EB" w:rsidRPr="00683436">
        <w:rPr>
          <w:rFonts w:ascii="Garamond" w:hAnsi="Garamond"/>
          <w:sz w:val="26"/>
          <w:szCs w:val="26"/>
        </w:rPr>
        <w:t xml:space="preserve">; </w:t>
      </w:r>
      <w:r w:rsidR="00651B3A" w:rsidRPr="00683436">
        <w:rPr>
          <w:rFonts w:ascii="Garamond" w:hAnsi="Garamond"/>
          <w:sz w:val="26"/>
          <w:szCs w:val="26"/>
        </w:rPr>
        <w:t xml:space="preserve">Yang, </w:t>
      </w:r>
      <w:r w:rsidR="009863EB" w:rsidRPr="00683436">
        <w:rPr>
          <w:rFonts w:ascii="Garamond" w:hAnsi="Garamond"/>
          <w:sz w:val="26"/>
          <w:szCs w:val="26"/>
        </w:rPr>
        <w:t>2004)</w:t>
      </w:r>
      <w:r w:rsidR="00651B3A" w:rsidRPr="00683436">
        <w:rPr>
          <w:rFonts w:ascii="Garamond" w:hAnsi="Garamond"/>
          <w:sz w:val="26"/>
          <w:szCs w:val="26"/>
        </w:rPr>
        <w:t xml:space="preserve">, (7) Program pendidikan tinggi yang inovatif, seperti pengakuan akan pembelajaran sebelumnya dapat tersebar di seluruh dunia memberi manfaat lebih banyak bagi siswa (Lieven dan Martin, 2006; Nel, 2010; Teichler, 2003), (8)Universitas diperingkat secara global dan ini memengaruhi reputasi internasional lembaga tersebut (Cloete et al., </w:t>
      </w:r>
      <w:r w:rsidR="00D75308" w:rsidRPr="00683436">
        <w:rPr>
          <w:rFonts w:ascii="Garamond" w:hAnsi="Garamond"/>
          <w:sz w:val="26"/>
          <w:szCs w:val="26"/>
        </w:rPr>
        <w:t xml:space="preserve">2010; Fourie, 2010; Stanz, </w:t>
      </w:r>
      <w:r w:rsidR="00651B3A" w:rsidRPr="00683436">
        <w:rPr>
          <w:rFonts w:ascii="Garamond" w:hAnsi="Garamond"/>
          <w:sz w:val="26"/>
          <w:szCs w:val="26"/>
        </w:rPr>
        <w:t xml:space="preserve">2010); Williams </w:t>
      </w:r>
      <w:r w:rsidR="00D75308" w:rsidRPr="00683436">
        <w:rPr>
          <w:rFonts w:ascii="Garamond" w:hAnsi="Garamond"/>
          <w:sz w:val="26"/>
          <w:szCs w:val="26"/>
        </w:rPr>
        <w:t xml:space="preserve">dan Van Dyke, </w:t>
      </w:r>
      <w:r w:rsidR="00651B3A" w:rsidRPr="00683436">
        <w:rPr>
          <w:rFonts w:ascii="Garamond" w:hAnsi="Garamond"/>
          <w:sz w:val="26"/>
          <w:szCs w:val="26"/>
        </w:rPr>
        <w:t>2007)</w:t>
      </w:r>
      <w:r w:rsidR="00D75308" w:rsidRPr="00683436">
        <w:rPr>
          <w:rFonts w:ascii="Garamond" w:hAnsi="Garamond"/>
          <w:sz w:val="26"/>
          <w:szCs w:val="26"/>
        </w:rPr>
        <w:t xml:space="preserve">, (9) Peningkatan siswa internasional menghasilkan lebih banyak dana ke universitas (Moodie, 2007; Yang, 2004), (10) Hosting atau berpartisipasi dalam konferensi internasional meningkatkan reputasi global universitas (Williams dan Van Dyke, 2007; Yang, 2004), (11) Berbagi sumber daya secara global dapat </w:t>
      </w:r>
      <w:r w:rsidR="00D75308" w:rsidRPr="00683436">
        <w:rPr>
          <w:rFonts w:ascii="Garamond" w:hAnsi="Garamond"/>
          <w:sz w:val="26"/>
          <w:szCs w:val="26"/>
        </w:rPr>
        <w:lastRenderedPageBreak/>
        <w:t>memainkan peran besar untuk mengatasi masalah nasional dan global dan untuk memenuhi kebutuhan ekonomi masa depan (Cloete</w:t>
      </w:r>
      <w:r w:rsidR="00546B69">
        <w:rPr>
          <w:rFonts w:ascii="Garamond" w:hAnsi="Garamond"/>
          <w:sz w:val="26"/>
          <w:szCs w:val="26"/>
        </w:rPr>
        <w:t xml:space="preserve"> et al., 2010; Nath, 2003; Yang</w:t>
      </w:r>
      <w:r w:rsidR="00D75308" w:rsidRPr="00683436">
        <w:rPr>
          <w:rFonts w:ascii="Garamond" w:hAnsi="Garamond"/>
          <w:sz w:val="26"/>
          <w:szCs w:val="26"/>
        </w:rPr>
        <w:t>,</w:t>
      </w:r>
      <w:r w:rsidR="00546B69">
        <w:rPr>
          <w:rFonts w:ascii="Garamond" w:hAnsi="Garamond"/>
          <w:sz w:val="26"/>
          <w:szCs w:val="26"/>
        </w:rPr>
        <w:t xml:space="preserve"> </w:t>
      </w:r>
      <w:r w:rsidR="00D75308" w:rsidRPr="00683436">
        <w:rPr>
          <w:rFonts w:ascii="Garamond" w:hAnsi="Garamond"/>
          <w:sz w:val="26"/>
          <w:szCs w:val="26"/>
        </w:rPr>
        <w:t xml:space="preserve">2004), (12) Lebih banyak peluang diciptakan bagi siswa untuk mendapatkan kualifikasi yang diakui secara internasional (Lieven dan Martin, </w:t>
      </w:r>
      <w:r w:rsidR="00A545B7" w:rsidRPr="00683436">
        <w:rPr>
          <w:rFonts w:ascii="Garamond" w:hAnsi="Garamond"/>
          <w:sz w:val="26"/>
          <w:szCs w:val="26"/>
        </w:rPr>
        <w:t>2006</w:t>
      </w:r>
      <w:r w:rsidR="00D75308" w:rsidRPr="00683436">
        <w:rPr>
          <w:rFonts w:ascii="Garamond" w:hAnsi="Garamond"/>
          <w:sz w:val="26"/>
          <w:szCs w:val="26"/>
        </w:rPr>
        <w:t>; Price, 2010).</w:t>
      </w:r>
    </w:p>
    <w:p w14:paraId="54F26372" w14:textId="49FC256C" w:rsidR="00E717C2" w:rsidRPr="00D509A3" w:rsidRDefault="00D75308" w:rsidP="00E554CE">
      <w:pPr>
        <w:ind w:firstLine="450"/>
        <w:jc w:val="both"/>
        <w:rPr>
          <w:rFonts w:ascii="Garamond" w:hAnsi="Garamond"/>
          <w:sz w:val="26"/>
          <w:szCs w:val="26"/>
        </w:rPr>
      </w:pPr>
      <w:r w:rsidRPr="00683436">
        <w:rPr>
          <w:rFonts w:ascii="Garamond" w:hAnsi="Garamond"/>
          <w:sz w:val="26"/>
          <w:szCs w:val="26"/>
        </w:rPr>
        <w:t>Sedangkan peneliti yang merespon negative dampak globalissi terhadap pendidikan tinggi antara lain : (1) Komersialisasi pendidikan tinggi dan motif laba dalam kasus-kasus tertentu menggantikan perlunya penyediaan kualitas, dan mengikis nilai-nilai tradisional, karakter intelektual dan pemikiran kritis kehidupan universitas</w:t>
      </w:r>
      <w:r w:rsidR="00A545B7" w:rsidRPr="00683436">
        <w:rPr>
          <w:rFonts w:ascii="Garamond" w:hAnsi="Garamond"/>
          <w:sz w:val="26"/>
          <w:szCs w:val="26"/>
        </w:rPr>
        <w:t xml:space="preserve"> (Lieven dan Martin, 2006; Wangenge-Ouma, 2007), (2)Di negara-negara tertentu kualitas pendidikan tinggi dianggap berkualitas rendah (Horsthemke dan Enslin, 2008; Lieven dan Martin, 2006; Stanz, 2010; Wangene-Ouma, 2007), (3)Ada pemahaman yang buruk tentang sistem pendidikan tinggi di negara berkembang (Horsthemke dan Enslin, 2008); Lieven dan Martin, 2006); Wangene-Ouma, 2007), (4) Struktur sosial yang kaku dan budaya nasional yang kuat di negara-negara tertentu menghambat atau menentang globalisasi  Eisenhart (2008); Horsthemke dan Enslin, 2008; Yang, 2003), (5) Imperialisme global atau kolonialisme diciptakan ketika universitas "terkuat" (kebanyakan dari Inggris dan AS) diperkuat dan universitas "lebih lemah" melemah karena mereka tidak memiliki sumber daya untuk mengglobal</w:t>
      </w:r>
      <w:r w:rsidR="00DB2BAA" w:rsidRPr="00683436">
        <w:rPr>
          <w:rFonts w:ascii="Garamond" w:hAnsi="Garamond"/>
          <w:sz w:val="26"/>
          <w:szCs w:val="26"/>
        </w:rPr>
        <w:t xml:space="preserve"> (</w:t>
      </w:r>
      <w:r w:rsidR="00A545B7" w:rsidRPr="00683436">
        <w:rPr>
          <w:rFonts w:ascii="Garamond" w:hAnsi="Garamond"/>
          <w:sz w:val="26"/>
          <w:szCs w:val="26"/>
        </w:rPr>
        <w:t>Horsthem</w:t>
      </w:r>
      <w:r w:rsidR="00DB2BAA" w:rsidRPr="00683436">
        <w:rPr>
          <w:rFonts w:ascii="Garamond" w:hAnsi="Garamond"/>
          <w:sz w:val="26"/>
          <w:szCs w:val="26"/>
        </w:rPr>
        <w:t>ke dan Enslin, 2008</w:t>
      </w:r>
      <w:r w:rsidR="00A545B7" w:rsidRPr="00683436">
        <w:rPr>
          <w:rFonts w:ascii="Garamond" w:hAnsi="Garamond"/>
          <w:sz w:val="26"/>
          <w:szCs w:val="26"/>
        </w:rPr>
        <w:t xml:space="preserve">; </w:t>
      </w:r>
      <w:r w:rsidR="00DB2BAA" w:rsidRPr="00683436">
        <w:rPr>
          <w:rFonts w:ascii="Garamond" w:hAnsi="Garamond"/>
          <w:sz w:val="26"/>
          <w:szCs w:val="26"/>
        </w:rPr>
        <w:t>Tomlinson, 2003; Wangene-Ouma, 2007</w:t>
      </w:r>
      <w:r w:rsidR="00A545B7" w:rsidRPr="00683436">
        <w:rPr>
          <w:rFonts w:ascii="Garamond" w:hAnsi="Garamond"/>
          <w:sz w:val="26"/>
          <w:szCs w:val="26"/>
        </w:rPr>
        <w:t>)</w:t>
      </w:r>
      <w:r w:rsidR="00DB2BAA" w:rsidRPr="00683436">
        <w:rPr>
          <w:rFonts w:ascii="Garamond" w:hAnsi="Garamond"/>
          <w:sz w:val="26"/>
          <w:szCs w:val="26"/>
        </w:rPr>
        <w:t>, (6)Kerangka kerja kualifikasi nasional ada di banyak negara, dan tidak adanya kerangka kerja kualifikasi regional dan global menghambat mobilitas siswa (Eisenhart, 2008; Lieven dan Martin, 2006), (7) Saat ini ada banyak hambatan untuk latihan efektif gerakan internasional gratis untuk siswa dan staf di pendidikan tinggi (Eisenhart, 2008; Tomlinson, 2003), (8) Nilai-nilai dan sistem budaya yang dominan tersebar di seluruh dunia, dan dapat mengancam kelangsungan hidup budaya dan adat setempat (Tomlinso, 2003); Wangenge-Ouma, 2007; Yang, 2003), (9) Penekanan pada penelitian daripada mengajar lebih cocok untuk kebutuhan negara kaya, daripada negara miskin di mana kebutuhan untuk pengembangan keterampilan lebih mendalam (Lieven dan Martin, 2006; North-West University, 2010; Wangenge-Ouma, 2007; Williams dan Van Dyke, 2007), (10)</w:t>
      </w:r>
      <w:r w:rsidR="00E717C2" w:rsidRPr="00683436">
        <w:rPr>
          <w:rFonts w:ascii="Garamond" w:hAnsi="Garamond"/>
          <w:sz w:val="26"/>
          <w:szCs w:val="26"/>
        </w:rPr>
        <w:t xml:space="preserve"> Kebanyakan pengulas jurnal berasal dari negara-negara barat, dan mereka adalah "</w:t>
      </w:r>
      <w:r w:rsidR="00E717C2" w:rsidRPr="00247613">
        <w:rPr>
          <w:rFonts w:ascii="Garamond" w:hAnsi="Garamond"/>
          <w:i/>
          <w:sz w:val="26"/>
          <w:szCs w:val="26"/>
        </w:rPr>
        <w:t>penjaga gerbang</w:t>
      </w:r>
      <w:r w:rsidR="00E717C2" w:rsidRPr="00683436">
        <w:rPr>
          <w:rFonts w:ascii="Garamond" w:hAnsi="Garamond"/>
          <w:sz w:val="26"/>
          <w:szCs w:val="26"/>
        </w:rPr>
        <w:t>" sains dan cenderung menolak pendekatan dan perspektif yang berbeda dari daerah lain (Fourie, 2010; Yang, 2003), (11) Globalisasi telah memperluas kesenjangan digital antara negara-negara kaya dan miskin (Yang, 2003), (12) Ada banyak kritik yang berkaitan dengan validitas sistem peringkat universitas internasional (Cloete et al., 2010; Fourie, 2010; Moodie, 2007; Williams dan Van Dyke,2007)</w:t>
      </w:r>
      <w:r w:rsidR="004E7B02" w:rsidRPr="00683436">
        <w:rPr>
          <w:rFonts w:ascii="Garamond" w:hAnsi="Garamond"/>
          <w:sz w:val="26"/>
          <w:szCs w:val="26"/>
        </w:rPr>
        <w:t>.</w:t>
      </w:r>
      <w:r w:rsidR="004E7B02" w:rsidRPr="00D509A3">
        <w:rPr>
          <w:rFonts w:ascii="Garamond" w:hAnsi="Garamond"/>
          <w:sz w:val="26"/>
          <w:szCs w:val="26"/>
        </w:rPr>
        <w:t xml:space="preserve"> </w:t>
      </w:r>
    </w:p>
    <w:p w14:paraId="4291B723" w14:textId="77777777" w:rsidR="00AC01E6" w:rsidRDefault="0085180A" w:rsidP="00E554CE">
      <w:pPr>
        <w:ind w:firstLine="450"/>
        <w:jc w:val="both"/>
        <w:rPr>
          <w:rFonts w:ascii="Garamond" w:hAnsi="Garamond" w:cs="Times"/>
          <w:color w:val="000000" w:themeColor="text1"/>
          <w:sz w:val="26"/>
          <w:szCs w:val="26"/>
        </w:rPr>
      </w:pPr>
      <w:r w:rsidRPr="00D509A3">
        <w:rPr>
          <w:rFonts w:ascii="Garamond" w:hAnsi="Garamond"/>
          <w:sz w:val="26"/>
          <w:szCs w:val="26"/>
        </w:rPr>
        <w:t>G</w:t>
      </w:r>
      <w:r w:rsidR="00E717C2" w:rsidRPr="00D509A3">
        <w:rPr>
          <w:rFonts w:ascii="Garamond" w:hAnsi="Garamond"/>
          <w:sz w:val="26"/>
          <w:szCs w:val="26"/>
        </w:rPr>
        <w:t xml:space="preserve">lobalisasi menyajikan implikasi positif dan </w:t>
      </w:r>
      <w:r w:rsidRPr="00D509A3">
        <w:rPr>
          <w:rFonts w:ascii="Garamond" w:hAnsi="Garamond"/>
          <w:sz w:val="26"/>
          <w:szCs w:val="26"/>
        </w:rPr>
        <w:t xml:space="preserve">negatif untuk pendidikan tinggi, namun demikian </w:t>
      </w:r>
      <w:r w:rsidR="00E717C2" w:rsidRPr="00D509A3">
        <w:rPr>
          <w:rFonts w:ascii="Garamond" w:hAnsi="Garamond"/>
          <w:sz w:val="26"/>
          <w:szCs w:val="26"/>
        </w:rPr>
        <w:t>pertumbuhan dan intensifikasi globalisasi</w:t>
      </w:r>
      <w:r w:rsidR="004E7B02" w:rsidRPr="00D509A3">
        <w:rPr>
          <w:rFonts w:ascii="Garamond" w:hAnsi="Garamond"/>
          <w:sz w:val="26"/>
          <w:szCs w:val="26"/>
        </w:rPr>
        <w:t xml:space="preserve"> </w:t>
      </w:r>
      <w:r w:rsidR="00E717C2" w:rsidRPr="00D509A3">
        <w:rPr>
          <w:rFonts w:ascii="Garamond" w:hAnsi="Garamond"/>
          <w:sz w:val="26"/>
          <w:szCs w:val="26"/>
        </w:rPr>
        <w:t xml:space="preserve">tidak dapat dihindari, dan diperlukan strategi yang jelas untuk mengurangi kemungkinan konsekuensi negatif, dan untuk memanfaatkan peluang. </w:t>
      </w:r>
      <w:r w:rsidR="00F02A85">
        <w:rPr>
          <w:rFonts w:ascii="Garamond" w:hAnsi="Garamond"/>
          <w:sz w:val="26"/>
          <w:szCs w:val="26"/>
        </w:rPr>
        <w:t xml:space="preserve"> </w:t>
      </w:r>
      <w:r w:rsidR="00F02A85" w:rsidRPr="007C7346">
        <w:rPr>
          <w:rFonts w:ascii="Garamond" w:hAnsi="Garamond"/>
          <w:sz w:val="26"/>
          <w:szCs w:val="26"/>
        </w:rPr>
        <w:t>Dengan globalisasi saat ini, pendidikan di Indonesia dihadapkan dengan tantangan yan</w:t>
      </w:r>
      <w:r w:rsidR="00F02A85">
        <w:rPr>
          <w:rFonts w:ascii="Garamond" w:hAnsi="Garamond"/>
          <w:sz w:val="26"/>
          <w:szCs w:val="26"/>
        </w:rPr>
        <w:t xml:space="preserve">g sangat besar karena tuntutan penyelenggaraan pendidikan </w:t>
      </w:r>
      <w:r w:rsidR="00F02A85" w:rsidRPr="007C7346">
        <w:rPr>
          <w:rFonts w:ascii="Garamond" w:hAnsi="Garamond"/>
          <w:sz w:val="26"/>
          <w:szCs w:val="26"/>
        </w:rPr>
        <w:t>b</w:t>
      </w:r>
      <w:r w:rsidR="00F02A85">
        <w:rPr>
          <w:rFonts w:ascii="Garamond" w:hAnsi="Garamond"/>
          <w:sz w:val="26"/>
          <w:szCs w:val="26"/>
        </w:rPr>
        <w:t>erbasis</w:t>
      </w:r>
      <w:r w:rsidR="00F02A85" w:rsidRPr="007C7346">
        <w:rPr>
          <w:rFonts w:ascii="Garamond" w:hAnsi="Garamond"/>
          <w:sz w:val="26"/>
          <w:szCs w:val="26"/>
        </w:rPr>
        <w:t xml:space="preserve"> kualitas</w:t>
      </w:r>
      <w:r w:rsidR="00F02A85">
        <w:rPr>
          <w:rFonts w:ascii="Garamond" w:hAnsi="Garamond"/>
          <w:sz w:val="26"/>
          <w:szCs w:val="26"/>
        </w:rPr>
        <w:t xml:space="preserve"> (Jamaludin, 2013</w:t>
      </w:r>
      <w:r w:rsidR="00F02A85" w:rsidRPr="007C7346">
        <w:rPr>
          <w:rFonts w:ascii="Garamond" w:hAnsi="Garamond"/>
          <w:sz w:val="26"/>
          <w:szCs w:val="26"/>
        </w:rPr>
        <w:t>)</w:t>
      </w:r>
      <w:r w:rsidR="00F02A85">
        <w:rPr>
          <w:rFonts w:ascii="Garamond" w:hAnsi="Garamond"/>
          <w:sz w:val="26"/>
          <w:szCs w:val="26"/>
        </w:rPr>
        <w:t xml:space="preserve">. </w:t>
      </w:r>
      <w:r w:rsidR="00271BEF" w:rsidRPr="00D509A3">
        <w:rPr>
          <w:rFonts w:ascii="Garamond" w:hAnsi="Garamond" w:cs="Times"/>
          <w:color w:val="000000" w:themeColor="text1"/>
          <w:sz w:val="26"/>
          <w:szCs w:val="26"/>
        </w:rPr>
        <w:t xml:space="preserve">Mengadopsi dari program yang UNESCO </w:t>
      </w:r>
      <w:r w:rsidR="00D64526" w:rsidRPr="00D509A3">
        <w:rPr>
          <w:rFonts w:ascii="Garamond" w:hAnsi="Garamond" w:cs="Times"/>
          <w:color w:val="000000" w:themeColor="text1"/>
          <w:sz w:val="26"/>
          <w:szCs w:val="26"/>
        </w:rPr>
        <w:t>“</w:t>
      </w:r>
      <w:r w:rsidR="00271BEF" w:rsidRPr="00D509A3">
        <w:rPr>
          <w:rFonts w:ascii="Garamond" w:hAnsi="Garamond" w:cs="Times"/>
          <w:i/>
          <w:iCs/>
          <w:color w:val="000000" w:themeColor="text1"/>
          <w:sz w:val="26"/>
          <w:szCs w:val="26"/>
        </w:rPr>
        <w:t>World Declaration on Higher Education for the Twenty–first Century: Vision and Action</w:t>
      </w:r>
      <w:r w:rsidR="00D64526" w:rsidRPr="00D509A3">
        <w:rPr>
          <w:rFonts w:ascii="Garamond" w:hAnsi="Garamond" w:cs="Times"/>
          <w:i/>
          <w:iCs/>
          <w:color w:val="000000" w:themeColor="text1"/>
          <w:sz w:val="26"/>
          <w:szCs w:val="26"/>
        </w:rPr>
        <w:t>”,</w:t>
      </w:r>
      <w:r w:rsidR="00271BEF" w:rsidRPr="00D509A3">
        <w:rPr>
          <w:rFonts w:ascii="Garamond" w:hAnsi="Garamond" w:cs="Times"/>
          <w:i/>
          <w:iCs/>
          <w:color w:val="000000" w:themeColor="text1"/>
          <w:sz w:val="26"/>
          <w:szCs w:val="26"/>
        </w:rPr>
        <w:t xml:space="preserve"> </w:t>
      </w:r>
      <w:r w:rsidR="00271BEF" w:rsidRPr="00AC01E6">
        <w:rPr>
          <w:rFonts w:ascii="Garamond" w:hAnsi="Garamond" w:cs="Times"/>
          <w:iCs/>
          <w:color w:val="000000" w:themeColor="text1"/>
          <w:sz w:val="26"/>
          <w:szCs w:val="26"/>
        </w:rPr>
        <w:t>Direktorat Jenderal Pendidikan Tinggi (Dirjen Dikti) menyusun roadmap pendidikan tinggi</w:t>
      </w:r>
      <w:r w:rsidR="003C3710" w:rsidRPr="00D509A3">
        <w:rPr>
          <w:rFonts w:ascii="Garamond" w:hAnsi="Garamond" w:cs="Times"/>
          <w:i/>
          <w:iCs/>
          <w:color w:val="000000" w:themeColor="text1"/>
          <w:sz w:val="26"/>
          <w:szCs w:val="26"/>
        </w:rPr>
        <w:t xml:space="preserve">. </w:t>
      </w:r>
      <w:r w:rsidR="003C3710" w:rsidRPr="00D509A3">
        <w:rPr>
          <w:rFonts w:ascii="Garamond" w:hAnsi="Garamond" w:cs="Times"/>
          <w:color w:val="000000" w:themeColor="text1"/>
          <w:sz w:val="26"/>
          <w:szCs w:val="26"/>
        </w:rPr>
        <w:t>D</w:t>
      </w:r>
      <w:r w:rsidR="00271BEF" w:rsidRPr="00D509A3">
        <w:rPr>
          <w:rFonts w:ascii="Garamond" w:hAnsi="Garamond" w:cs="Times"/>
          <w:color w:val="000000" w:themeColor="text1"/>
          <w:sz w:val="26"/>
          <w:szCs w:val="26"/>
        </w:rPr>
        <w:t xml:space="preserve">alam HELTS IV (2003—2010) bahwa bangsa Indonesia harus mempersiapkan pendidikan tingginya untuk memasuki era global. Sejak saat itu istilah </w:t>
      </w:r>
      <w:r w:rsidR="00271BEF" w:rsidRPr="00D509A3">
        <w:rPr>
          <w:rFonts w:ascii="Garamond" w:hAnsi="Garamond" w:cs="Times"/>
          <w:i/>
          <w:iCs/>
          <w:color w:val="000000" w:themeColor="text1"/>
          <w:sz w:val="26"/>
          <w:szCs w:val="26"/>
        </w:rPr>
        <w:t xml:space="preserve">World Class University </w:t>
      </w:r>
      <w:r w:rsidR="00271BEF" w:rsidRPr="00D509A3">
        <w:rPr>
          <w:rFonts w:ascii="Garamond" w:hAnsi="Garamond" w:cs="Times"/>
          <w:color w:val="000000" w:themeColor="text1"/>
          <w:sz w:val="26"/>
          <w:szCs w:val="26"/>
        </w:rPr>
        <w:t xml:space="preserve">(WCU) </w:t>
      </w:r>
      <w:r w:rsidR="003C3710" w:rsidRPr="00D509A3">
        <w:rPr>
          <w:rFonts w:ascii="Garamond" w:hAnsi="Garamond" w:cs="Times"/>
          <w:color w:val="000000" w:themeColor="text1"/>
          <w:sz w:val="26"/>
          <w:szCs w:val="26"/>
        </w:rPr>
        <w:t>merupakan</w:t>
      </w:r>
      <w:r w:rsidR="00271BEF" w:rsidRPr="00D509A3">
        <w:rPr>
          <w:rFonts w:ascii="Garamond" w:hAnsi="Garamond" w:cs="Times"/>
          <w:color w:val="000000" w:themeColor="text1"/>
          <w:sz w:val="26"/>
          <w:szCs w:val="26"/>
        </w:rPr>
        <w:t xml:space="preserve"> wacana </w:t>
      </w:r>
      <w:r w:rsidR="003C3710" w:rsidRPr="00D509A3">
        <w:rPr>
          <w:rFonts w:ascii="Garamond" w:hAnsi="Garamond" w:cs="font6"/>
          <w:color w:val="000000" w:themeColor="text1"/>
          <w:sz w:val="26"/>
          <w:szCs w:val="26"/>
        </w:rPr>
        <w:t xml:space="preserve">dan </w:t>
      </w:r>
      <w:r w:rsidR="00271BEF" w:rsidRPr="00D509A3">
        <w:rPr>
          <w:rFonts w:ascii="Garamond" w:hAnsi="Garamond" w:cs="Times"/>
          <w:color w:val="000000" w:themeColor="text1"/>
          <w:sz w:val="26"/>
          <w:szCs w:val="26"/>
        </w:rPr>
        <w:t>cita-cita</w:t>
      </w:r>
      <w:r w:rsidR="00F02A85">
        <w:rPr>
          <w:rFonts w:ascii="Garamond" w:hAnsi="Garamond" w:cs="Times"/>
          <w:color w:val="000000" w:themeColor="text1"/>
          <w:sz w:val="26"/>
          <w:szCs w:val="26"/>
        </w:rPr>
        <w:t xml:space="preserve"> pendidikan tinggi saat ini termasuk perguruan tinggi keagamaan Islam (PTKI).</w:t>
      </w:r>
      <w:r w:rsidR="007C7346">
        <w:rPr>
          <w:rFonts w:ascii="Garamond" w:hAnsi="Garamond" w:cs="Times"/>
          <w:color w:val="000000" w:themeColor="text1"/>
          <w:sz w:val="26"/>
          <w:szCs w:val="26"/>
        </w:rPr>
        <w:t xml:space="preserve"> </w:t>
      </w:r>
      <w:r w:rsidR="00AC01E6">
        <w:rPr>
          <w:rFonts w:ascii="Garamond" w:hAnsi="Garamond" w:cs="Times"/>
          <w:color w:val="000000" w:themeColor="text1"/>
          <w:sz w:val="26"/>
          <w:szCs w:val="26"/>
        </w:rPr>
        <w:t xml:space="preserve"> </w:t>
      </w:r>
    </w:p>
    <w:p w14:paraId="5435CA49" w14:textId="463E55D6" w:rsidR="000E3248" w:rsidRDefault="007C7346" w:rsidP="00E554CE">
      <w:pPr>
        <w:ind w:firstLine="450"/>
        <w:jc w:val="both"/>
        <w:rPr>
          <w:rFonts w:ascii="Garamond" w:hAnsi="Garamond" w:cs="Times"/>
          <w:color w:val="000000" w:themeColor="text1"/>
          <w:sz w:val="26"/>
          <w:szCs w:val="26"/>
        </w:rPr>
      </w:pPr>
      <w:r w:rsidRPr="00D509A3">
        <w:rPr>
          <w:rFonts w:ascii="Garamond" w:hAnsi="Garamond"/>
          <w:sz w:val="26"/>
          <w:szCs w:val="26"/>
        </w:rPr>
        <w:t>Keberadaan pendidikan Islam dalam konteks nasional memiliki peran penting, terutama sebagai landasan untuk membangun pendidikan Islam secara keseluruhan</w:t>
      </w:r>
      <w:r w:rsidR="009A1810">
        <w:rPr>
          <w:rFonts w:ascii="Garamond" w:hAnsi="Garamond"/>
          <w:sz w:val="26"/>
          <w:szCs w:val="26"/>
        </w:rPr>
        <w:t>, o</w:t>
      </w:r>
      <w:r w:rsidR="00AC01E6">
        <w:rPr>
          <w:rFonts w:ascii="Garamond" w:hAnsi="Garamond"/>
          <w:sz w:val="26"/>
          <w:szCs w:val="26"/>
        </w:rPr>
        <w:t xml:space="preserve">leh karena itu </w:t>
      </w:r>
      <w:r w:rsidR="00F02A85" w:rsidRPr="00F02A85">
        <w:rPr>
          <w:rFonts w:ascii="Garamond" w:hAnsi="Garamond"/>
          <w:sz w:val="26"/>
          <w:szCs w:val="26"/>
        </w:rPr>
        <w:t>PTKI</w:t>
      </w:r>
      <w:r w:rsidRPr="00F02A85">
        <w:rPr>
          <w:rFonts w:ascii="Garamond" w:hAnsi="Garamond"/>
          <w:sz w:val="26"/>
          <w:szCs w:val="26"/>
        </w:rPr>
        <w:t xml:space="preserve"> merumuskan visi</w:t>
      </w:r>
      <w:r w:rsidR="00AC01E6">
        <w:rPr>
          <w:rFonts w:ascii="Garamond" w:hAnsi="Garamond"/>
          <w:sz w:val="26"/>
          <w:szCs w:val="26"/>
        </w:rPr>
        <w:t xml:space="preserve"> dan</w:t>
      </w:r>
      <w:r w:rsidRPr="00F02A85">
        <w:rPr>
          <w:rFonts w:ascii="Garamond" w:hAnsi="Garamond"/>
          <w:sz w:val="26"/>
          <w:szCs w:val="26"/>
        </w:rPr>
        <w:t xml:space="preserve"> misi</w:t>
      </w:r>
      <w:r w:rsidR="00AC01E6">
        <w:rPr>
          <w:rFonts w:ascii="Garamond" w:hAnsi="Garamond"/>
          <w:sz w:val="26"/>
          <w:szCs w:val="26"/>
        </w:rPr>
        <w:t xml:space="preserve"> dengan </w:t>
      </w:r>
      <w:r w:rsidR="00F02A85" w:rsidRPr="00F02A85">
        <w:rPr>
          <w:rFonts w:ascii="Garamond" w:hAnsi="Garamond"/>
          <w:sz w:val="26"/>
          <w:szCs w:val="26"/>
        </w:rPr>
        <w:t xml:space="preserve">menggunakan </w:t>
      </w:r>
      <w:r w:rsidR="00AC01E6">
        <w:rPr>
          <w:rFonts w:ascii="Garamond" w:hAnsi="Garamond"/>
          <w:sz w:val="26"/>
          <w:szCs w:val="26"/>
        </w:rPr>
        <w:t>kualitas</w:t>
      </w:r>
      <w:r w:rsidR="00F02A85" w:rsidRPr="00F02A85">
        <w:rPr>
          <w:rFonts w:ascii="Garamond" w:hAnsi="Garamond"/>
          <w:sz w:val="26"/>
          <w:szCs w:val="26"/>
        </w:rPr>
        <w:t xml:space="preserve"> akademik sebagai pedoman </w:t>
      </w:r>
      <w:r w:rsidR="00F02A85" w:rsidRPr="00F02A85">
        <w:rPr>
          <w:rFonts w:ascii="Garamond" w:hAnsi="Garamond"/>
          <w:sz w:val="26"/>
          <w:szCs w:val="26"/>
        </w:rPr>
        <w:lastRenderedPageBreak/>
        <w:t>untuk mencapai tujuan</w:t>
      </w:r>
      <w:r w:rsidR="009A1810">
        <w:rPr>
          <w:rFonts w:ascii="Garamond" w:hAnsi="Garamond"/>
          <w:sz w:val="26"/>
          <w:szCs w:val="26"/>
        </w:rPr>
        <w:t xml:space="preserve"> (</w:t>
      </w:r>
      <w:r w:rsidR="009A1810" w:rsidRPr="00F02A85">
        <w:rPr>
          <w:rFonts w:ascii="Garamond" w:hAnsi="Garamond" w:cs="Arial"/>
          <w:color w:val="000000" w:themeColor="text1"/>
          <w:sz w:val="26"/>
          <w:szCs w:val="26"/>
        </w:rPr>
        <w:t>Ilyasin</w:t>
      </w:r>
      <w:r w:rsidR="009A1810">
        <w:rPr>
          <w:rFonts w:ascii="Garamond" w:hAnsi="Garamond" w:cs="Arial"/>
          <w:color w:val="000000" w:themeColor="text1"/>
          <w:sz w:val="26"/>
          <w:szCs w:val="26"/>
        </w:rPr>
        <w:t xml:space="preserve"> M, </w:t>
      </w:r>
      <w:r w:rsidR="009A1810" w:rsidRPr="00F02A85">
        <w:rPr>
          <w:rFonts w:ascii="Garamond" w:hAnsi="Garamond" w:cs="Arial"/>
          <w:color w:val="000000" w:themeColor="text1"/>
          <w:sz w:val="26"/>
          <w:szCs w:val="26"/>
        </w:rPr>
        <w:t>Zamroni</w:t>
      </w:r>
      <w:r w:rsidR="009A1810">
        <w:rPr>
          <w:rFonts w:ascii="Garamond" w:hAnsi="Garamond" w:cs="Arial"/>
          <w:color w:val="000000" w:themeColor="text1"/>
          <w:sz w:val="26"/>
          <w:szCs w:val="26"/>
        </w:rPr>
        <w:t>, 2017)</w:t>
      </w:r>
      <w:r w:rsidR="00F02A85" w:rsidRPr="00F02A85">
        <w:rPr>
          <w:rFonts w:ascii="Garamond" w:hAnsi="Garamond"/>
          <w:sz w:val="26"/>
          <w:szCs w:val="26"/>
        </w:rPr>
        <w:t>.</w:t>
      </w:r>
      <w:r w:rsidR="00AC01E6">
        <w:rPr>
          <w:rFonts w:ascii="Garamond" w:hAnsi="Garamond" w:cs="Times"/>
          <w:color w:val="000000" w:themeColor="text1"/>
          <w:sz w:val="26"/>
          <w:szCs w:val="26"/>
        </w:rPr>
        <w:t xml:space="preserve"> </w:t>
      </w:r>
      <w:r w:rsidR="00271BEF" w:rsidRPr="00D509A3">
        <w:rPr>
          <w:rFonts w:ascii="Garamond" w:hAnsi="Garamond" w:cs="Times"/>
          <w:color w:val="000000" w:themeColor="text1"/>
          <w:sz w:val="26"/>
          <w:szCs w:val="26"/>
        </w:rPr>
        <w:t xml:space="preserve">Sejalan dengah arah strategi pengembangan </w:t>
      </w:r>
      <w:r w:rsidR="00543762">
        <w:rPr>
          <w:rFonts w:ascii="Garamond" w:hAnsi="Garamond" w:cs="Times"/>
          <w:color w:val="000000" w:themeColor="text1"/>
          <w:sz w:val="26"/>
          <w:szCs w:val="26"/>
        </w:rPr>
        <w:t>PTKI</w:t>
      </w:r>
      <w:r w:rsidR="00271BEF" w:rsidRPr="00D509A3">
        <w:rPr>
          <w:rFonts w:ascii="Garamond" w:hAnsi="Garamond" w:cs="Times"/>
          <w:color w:val="000000" w:themeColor="text1"/>
          <w:sz w:val="26"/>
          <w:szCs w:val="26"/>
        </w:rPr>
        <w:t xml:space="preserve"> yang menghasilkan lulusan yang Islami </w:t>
      </w:r>
      <w:r w:rsidR="003C3710" w:rsidRPr="00D509A3">
        <w:rPr>
          <w:rFonts w:ascii="Garamond" w:hAnsi="Garamond" w:cs="Times"/>
          <w:color w:val="000000" w:themeColor="text1"/>
          <w:sz w:val="26"/>
          <w:szCs w:val="26"/>
        </w:rPr>
        <w:t xml:space="preserve">serta </w:t>
      </w:r>
      <w:r w:rsidR="00271BEF" w:rsidRPr="00D509A3">
        <w:rPr>
          <w:rFonts w:ascii="Garamond" w:hAnsi="Garamond" w:cs="Times"/>
          <w:color w:val="000000" w:themeColor="text1"/>
          <w:sz w:val="26"/>
          <w:szCs w:val="26"/>
        </w:rPr>
        <w:t xml:space="preserve">unggul dalam mengintegrasikan keilmuan dengan nilai keislaman, maka </w:t>
      </w:r>
      <w:r w:rsidR="00271BEF" w:rsidRPr="00AC01E6">
        <w:rPr>
          <w:rFonts w:ascii="Garamond" w:hAnsi="Garamond" w:cs="Times"/>
          <w:color w:val="000000" w:themeColor="text1"/>
          <w:sz w:val="26"/>
          <w:szCs w:val="26"/>
        </w:rPr>
        <w:t>penyelenggaraan PTKI</w:t>
      </w:r>
      <w:r w:rsidR="00271BEF" w:rsidRPr="00AC01E6">
        <w:rPr>
          <w:rFonts w:ascii="Garamond" w:hAnsi="Garamond" w:cs="Open Sans"/>
          <w:color w:val="000000" w:themeColor="text1"/>
          <w:sz w:val="26"/>
          <w:szCs w:val="26"/>
        </w:rPr>
        <w:t xml:space="preserve"> telah mencapai 618 lembaga, 53 berupa PTKI</w:t>
      </w:r>
      <w:r w:rsidR="003C3710" w:rsidRPr="00AC01E6">
        <w:rPr>
          <w:rFonts w:ascii="Garamond" w:hAnsi="Garamond" w:cs="Open Sans"/>
          <w:color w:val="000000" w:themeColor="text1"/>
          <w:sz w:val="26"/>
          <w:szCs w:val="26"/>
        </w:rPr>
        <w:t xml:space="preserve"> Negeri </w:t>
      </w:r>
      <w:r w:rsidR="00271BEF" w:rsidRPr="00AC01E6">
        <w:rPr>
          <w:rFonts w:ascii="Garamond" w:hAnsi="Garamond" w:cs="Times"/>
          <w:color w:val="000000" w:themeColor="text1"/>
          <w:sz w:val="26"/>
          <w:szCs w:val="26"/>
        </w:rPr>
        <w:t xml:space="preserve">565 </w:t>
      </w:r>
      <w:r w:rsidR="003C3710" w:rsidRPr="00AC01E6">
        <w:rPr>
          <w:rFonts w:ascii="Garamond" w:hAnsi="Garamond" w:cs="Times"/>
          <w:color w:val="000000" w:themeColor="text1"/>
          <w:sz w:val="26"/>
          <w:szCs w:val="26"/>
        </w:rPr>
        <w:t xml:space="preserve">PTKI </w:t>
      </w:r>
      <w:r w:rsidR="00271BEF" w:rsidRPr="00AC01E6">
        <w:rPr>
          <w:rFonts w:ascii="Garamond" w:hAnsi="Garamond" w:cs="Times"/>
          <w:color w:val="000000" w:themeColor="text1"/>
          <w:sz w:val="26"/>
          <w:szCs w:val="26"/>
        </w:rPr>
        <w:t>Swasta</w:t>
      </w:r>
      <w:r w:rsidR="0091056B" w:rsidRPr="00AC01E6">
        <w:rPr>
          <w:rFonts w:ascii="Garamond" w:hAnsi="Garamond" w:cs="Times"/>
          <w:color w:val="000000" w:themeColor="text1"/>
          <w:sz w:val="26"/>
          <w:szCs w:val="26"/>
        </w:rPr>
        <w:t xml:space="preserve"> sejalan dengan tuntutan </w:t>
      </w:r>
      <w:r w:rsidR="00821FE4" w:rsidRPr="00AC01E6">
        <w:rPr>
          <w:rFonts w:ascii="Garamond" w:hAnsi="Garamond" w:cs="Times"/>
          <w:color w:val="000000" w:themeColor="text1"/>
          <w:sz w:val="26"/>
          <w:szCs w:val="26"/>
        </w:rPr>
        <w:t>internasionalisasi</w:t>
      </w:r>
      <w:r w:rsidR="0091056B" w:rsidRPr="00AC01E6">
        <w:rPr>
          <w:rFonts w:ascii="Garamond" w:hAnsi="Garamond" w:cs="Times"/>
          <w:color w:val="000000" w:themeColor="text1"/>
          <w:sz w:val="26"/>
          <w:szCs w:val="26"/>
        </w:rPr>
        <w:t xml:space="preserve"> perguruan tinggi.</w:t>
      </w:r>
    </w:p>
    <w:p w14:paraId="3F27867A" w14:textId="6F7DCD7F" w:rsidR="001F7713" w:rsidRPr="00AC01E6" w:rsidRDefault="00372FAF" w:rsidP="004B54E6">
      <w:pPr>
        <w:ind w:firstLine="450"/>
        <w:jc w:val="both"/>
        <w:rPr>
          <w:rFonts w:ascii="Garamond" w:hAnsi="Garamond"/>
          <w:sz w:val="26"/>
          <w:szCs w:val="26"/>
        </w:rPr>
      </w:pPr>
      <w:r w:rsidRPr="00AC01E6">
        <w:rPr>
          <w:rFonts w:ascii="Garamond" w:hAnsi="Garamond"/>
          <w:sz w:val="26"/>
          <w:szCs w:val="26"/>
        </w:rPr>
        <w:t>Internasionalisasi pendidikan tinggi sering dikonseptualisasikan sebagai respons perguruan tinggi dalam menghadapi globalisasi (</w:t>
      </w:r>
      <w:r w:rsidR="004B54E6" w:rsidRPr="00543762">
        <w:rPr>
          <w:rFonts w:ascii="Garamond" w:hAnsi="Garamond"/>
          <w:sz w:val="26"/>
          <w:szCs w:val="26"/>
        </w:rPr>
        <w:t>Altbach, P.G., 2004</w:t>
      </w:r>
      <w:r w:rsidR="004B54E6">
        <w:rPr>
          <w:rFonts w:ascii="Garamond" w:hAnsi="Garamond"/>
          <w:sz w:val="26"/>
          <w:szCs w:val="26"/>
        </w:rPr>
        <w:t xml:space="preserve">; </w:t>
      </w:r>
      <w:r w:rsidRPr="00AC01E6">
        <w:rPr>
          <w:rFonts w:ascii="Garamond" w:hAnsi="Garamond"/>
          <w:sz w:val="26"/>
          <w:szCs w:val="26"/>
        </w:rPr>
        <w:t xml:space="preserve">Cantwell </w:t>
      </w:r>
      <w:r w:rsidR="009A1810">
        <w:rPr>
          <w:rFonts w:ascii="Garamond" w:hAnsi="Garamond"/>
          <w:sz w:val="26"/>
          <w:szCs w:val="26"/>
        </w:rPr>
        <w:t xml:space="preserve">dan </w:t>
      </w:r>
      <w:r w:rsidRPr="00AC01E6">
        <w:rPr>
          <w:rFonts w:ascii="Garamond" w:hAnsi="Garamond"/>
          <w:sz w:val="26"/>
          <w:szCs w:val="26"/>
        </w:rPr>
        <w:t>Maldonado-Maldonado, 2009</w:t>
      </w:r>
      <w:r w:rsidR="009A1810">
        <w:rPr>
          <w:rFonts w:ascii="Garamond" w:hAnsi="Garamond"/>
          <w:sz w:val="26"/>
          <w:szCs w:val="26"/>
        </w:rPr>
        <w:t>; Altbach dan Knight (2007</w:t>
      </w:r>
      <w:r w:rsidR="00543762">
        <w:rPr>
          <w:rFonts w:ascii="Garamond" w:hAnsi="Garamond"/>
          <w:sz w:val="26"/>
          <w:szCs w:val="26"/>
        </w:rPr>
        <w:t xml:space="preserve">; </w:t>
      </w:r>
      <w:r w:rsidR="00543762" w:rsidRPr="00543762">
        <w:rPr>
          <w:rFonts w:ascii="Garamond" w:hAnsi="Garamond"/>
          <w:sz w:val="26"/>
          <w:szCs w:val="26"/>
        </w:rPr>
        <w:t>Horta, H., 2009; Brandenburg dan de Wit, 2011; Beck, 2012</w:t>
      </w:r>
      <w:r w:rsidRPr="00AC01E6">
        <w:rPr>
          <w:rFonts w:ascii="Garamond" w:hAnsi="Garamond"/>
          <w:sz w:val="26"/>
          <w:szCs w:val="26"/>
        </w:rPr>
        <w:t xml:space="preserve">). </w:t>
      </w:r>
      <w:r w:rsidR="00E020A9" w:rsidRPr="00AC01E6">
        <w:rPr>
          <w:rFonts w:ascii="Garamond" w:hAnsi="Garamond"/>
          <w:sz w:val="26"/>
          <w:szCs w:val="26"/>
        </w:rPr>
        <w:t>K</w:t>
      </w:r>
      <w:r w:rsidR="00DD4AB6" w:rsidRPr="00AC01E6">
        <w:rPr>
          <w:rFonts w:ascii="Garamond" w:hAnsi="Garamond"/>
          <w:sz w:val="26"/>
          <w:szCs w:val="26"/>
        </w:rPr>
        <w:t>etika ekonomi dunia menjadi saling terhubung, keterampilan internasional menjadi semakin penting untuk beroperasi dengan sukses pada skala global. Hal ini menyebabkan meningkatnya tuntutan untuk memasukkan dimensi internasional ke dalam pendidikan dan pelatihan</w:t>
      </w:r>
      <w:r w:rsidR="00E020A9" w:rsidRPr="00AC01E6">
        <w:rPr>
          <w:rFonts w:ascii="Garamond" w:hAnsi="Garamond"/>
          <w:sz w:val="26"/>
          <w:szCs w:val="26"/>
        </w:rPr>
        <w:t xml:space="preserve"> (Sanyal, B. and B. Johnstone, 2012).</w:t>
      </w:r>
      <w:r w:rsidR="002C2B58" w:rsidRPr="00AC01E6">
        <w:rPr>
          <w:rFonts w:ascii="Garamond" w:hAnsi="Garamond"/>
          <w:sz w:val="26"/>
          <w:szCs w:val="26"/>
        </w:rPr>
        <w:t xml:space="preserve"> </w:t>
      </w:r>
      <w:r w:rsidR="007271F1" w:rsidRPr="00AC01E6">
        <w:rPr>
          <w:rFonts w:ascii="Garamond" w:hAnsi="Garamond"/>
          <w:sz w:val="26"/>
          <w:szCs w:val="26"/>
        </w:rPr>
        <w:t xml:space="preserve">Dari beberapa literature internasionalisasi </w:t>
      </w:r>
      <w:r w:rsidR="00F6507D" w:rsidRPr="00AC01E6">
        <w:rPr>
          <w:rFonts w:ascii="Garamond" w:hAnsi="Garamond"/>
          <w:sz w:val="26"/>
          <w:szCs w:val="26"/>
        </w:rPr>
        <w:t xml:space="preserve">pendidikan tinggi </w:t>
      </w:r>
      <w:r w:rsidR="007271F1" w:rsidRPr="00AC01E6">
        <w:rPr>
          <w:rFonts w:ascii="Garamond" w:hAnsi="Garamond"/>
          <w:sz w:val="26"/>
          <w:szCs w:val="26"/>
        </w:rPr>
        <w:t xml:space="preserve">menunjukkan </w:t>
      </w:r>
      <w:r w:rsidR="00F46C8C" w:rsidRPr="00AC01E6">
        <w:rPr>
          <w:rFonts w:ascii="Garamond" w:hAnsi="Garamond"/>
          <w:sz w:val="26"/>
          <w:szCs w:val="26"/>
        </w:rPr>
        <w:t xml:space="preserve">adanya minat perguruan tinggi melakukan </w:t>
      </w:r>
      <w:r w:rsidR="007271F1" w:rsidRPr="00AC01E6">
        <w:rPr>
          <w:rFonts w:ascii="Garamond" w:hAnsi="Garamond"/>
          <w:sz w:val="26"/>
          <w:szCs w:val="26"/>
        </w:rPr>
        <w:t xml:space="preserve">revitalisasi </w:t>
      </w:r>
      <w:r w:rsidR="007A334E" w:rsidRPr="00AC01E6">
        <w:rPr>
          <w:rFonts w:ascii="Garamond" w:hAnsi="Garamond"/>
          <w:sz w:val="26"/>
          <w:szCs w:val="26"/>
        </w:rPr>
        <w:t xml:space="preserve">dengan </w:t>
      </w:r>
      <w:r w:rsidR="007271F1" w:rsidRPr="00AC01E6">
        <w:rPr>
          <w:rFonts w:ascii="Garamond" w:hAnsi="Garamond"/>
          <w:sz w:val="26"/>
          <w:szCs w:val="26"/>
        </w:rPr>
        <w:t>praktik</w:t>
      </w:r>
      <w:r w:rsidR="00995D62" w:rsidRPr="00AC01E6">
        <w:rPr>
          <w:rFonts w:ascii="Garamond" w:hAnsi="Garamond"/>
          <w:sz w:val="26"/>
          <w:szCs w:val="26"/>
        </w:rPr>
        <w:t>-praktik</w:t>
      </w:r>
      <w:r w:rsidR="007271F1" w:rsidRPr="00AC01E6">
        <w:rPr>
          <w:rFonts w:ascii="Garamond" w:hAnsi="Garamond"/>
          <w:sz w:val="26"/>
          <w:szCs w:val="26"/>
        </w:rPr>
        <w:t xml:space="preserve"> kualitas</w:t>
      </w:r>
      <w:r w:rsidR="00995D62" w:rsidRPr="00AC01E6">
        <w:rPr>
          <w:rFonts w:ascii="Garamond" w:hAnsi="Garamond"/>
          <w:sz w:val="26"/>
          <w:szCs w:val="26"/>
        </w:rPr>
        <w:t xml:space="preserve"> dengan</w:t>
      </w:r>
      <w:r w:rsidR="007A334E" w:rsidRPr="00AC01E6">
        <w:rPr>
          <w:rFonts w:ascii="Garamond" w:hAnsi="Garamond"/>
          <w:sz w:val="26"/>
          <w:szCs w:val="26"/>
        </w:rPr>
        <w:t xml:space="preserve"> rangking dan </w:t>
      </w:r>
      <w:r w:rsidR="00995D62" w:rsidRPr="00AC01E6">
        <w:rPr>
          <w:rFonts w:ascii="Garamond" w:hAnsi="Garamond"/>
          <w:sz w:val="26"/>
          <w:szCs w:val="26"/>
        </w:rPr>
        <w:t>standar keunggulan internasional</w:t>
      </w:r>
      <w:r w:rsidR="007A334E" w:rsidRPr="00AC01E6">
        <w:rPr>
          <w:rFonts w:ascii="Garamond" w:hAnsi="Garamond"/>
          <w:sz w:val="26"/>
          <w:szCs w:val="26"/>
        </w:rPr>
        <w:t xml:space="preserve"> yang merupakan karateristik WCU</w:t>
      </w:r>
      <w:r w:rsidR="00995D62" w:rsidRPr="00AC01E6">
        <w:rPr>
          <w:rFonts w:ascii="Garamond" w:hAnsi="Garamond"/>
          <w:sz w:val="26"/>
          <w:szCs w:val="26"/>
        </w:rPr>
        <w:t xml:space="preserve"> </w:t>
      </w:r>
      <w:r w:rsidR="007271F1" w:rsidRPr="00AC01E6">
        <w:rPr>
          <w:rFonts w:ascii="Garamond" w:hAnsi="Garamond"/>
          <w:sz w:val="26"/>
          <w:szCs w:val="26"/>
        </w:rPr>
        <w:t>(Deem et al., 2008; Huisman, 2008; Marginson dan van der Wende, 2007; Salmi dan Altbach, 2011).</w:t>
      </w:r>
      <w:r w:rsidR="007A334E" w:rsidRPr="00AC01E6">
        <w:rPr>
          <w:rFonts w:ascii="Garamond" w:hAnsi="Garamond"/>
          <w:sz w:val="26"/>
          <w:szCs w:val="26"/>
        </w:rPr>
        <w:t xml:space="preserve"> Oleh karena itu </w:t>
      </w:r>
      <w:r w:rsidR="00F46C8C" w:rsidRPr="00AC01E6">
        <w:rPr>
          <w:rFonts w:ascii="Garamond" w:hAnsi="Garamond"/>
          <w:sz w:val="26"/>
          <w:szCs w:val="26"/>
        </w:rPr>
        <w:t>perguruan tinggi</w:t>
      </w:r>
      <w:r w:rsidR="007A334E" w:rsidRPr="00AC01E6">
        <w:rPr>
          <w:rFonts w:ascii="Garamond" w:hAnsi="Garamond"/>
          <w:sz w:val="26"/>
          <w:szCs w:val="26"/>
        </w:rPr>
        <w:t xml:space="preserve"> di dunia berlomba-lomba untuk mencapai karakteristik tertentu untuk menjadi WCU (Marginson, 2012).  Menurut Altbach (2004) karakteristik WCU </w:t>
      </w:r>
      <w:r w:rsidR="00F46C8C" w:rsidRPr="00AC01E6">
        <w:rPr>
          <w:rFonts w:ascii="Garamond" w:hAnsi="Garamond"/>
          <w:sz w:val="26"/>
          <w:szCs w:val="26"/>
        </w:rPr>
        <w:t xml:space="preserve">antara lain: </w:t>
      </w:r>
      <w:r w:rsidR="007A334E" w:rsidRPr="00AC01E6">
        <w:rPr>
          <w:rFonts w:ascii="Garamond" w:hAnsi="Garamond"/>
          <w:sz w:val="26"/>
          <w:szCs w:val="26"/>
        </w:rPr>
        <w:t>keunggulan dalam penelitian, kebebasan akademik, tata kelola lembaga dan fasilitas yang memadai.</w:t>
      </w:r>
    </w:p>
    <w:p w14:paraId="2D36F01F" w14:textId="72985497" w:rsidR="00FC2EB5" w:rsidRPr="0010736C" w:rsidRDefault="00271BEF" w:rsidP="0010736C">
      <w:pPr>
        <w:pStyle w:val="ListParagraph"/>
        <w:widowControl w:val="0"/>
        <w:autoSpaceDE w:val="0"/>
        <w:autoSpaceDN w:val="0"/>
        <w:adjustRightInd w:val="0"/>
        <w:spacing w:after="0" w:line="240" w:lineRule="auto"/>
        <w:ind w:left="0" w:firstLine="360"/>
        <w:contextualSpacing/>
        <w:jc w:val="both"/>
        <w:rPr>
          <w:rFonts w:ascii="Garamond" w:hAnsi="Garamond" w:cs="Arial Narrow"/>
          <w:color w:val="000000" w:themeColor="text1"/>
          <w:sz w:val="26"/>
          <w:szCs w:val="26"/>
        </w:rPr>
      </w:pPr>
      <w:r w:rsidRPr="00AC01E6">
        <w:rPr>
          <w:rFonts w:ascii="Garamond" w:hAnsi="Garamond" w:cs="Times"/>
          <w:color w:val="000000" w:themeColor="text1"/>
          <w:sz w:val="26"/>
          <w:szCs w:val="26"/>
        </w:rPr>
        <w:t xml:space="preserve">Pelaksanaan internasionalisasi PTKI menuju </w:t>
      </w:r>
      <w:r w:rsidR="00943232" w:rsidRPr="00AC01E6">
        <w:rPr>
          <w:rFonts w:ascii="Garamond" w:hAnsi="Garamond" w:cs="font6"/>
          <w:color w:val="000000" w:themeColor="text1"/>
          <w:sz w:val="26"/>
          <w:szCs w:val="26"/>
        </w:rPr>
        <w:t>WCU</w:t>
      </w:r>
      <w:r w:rsidRPr="00AC01E6">
        <w:rPr>
          <w:rFonts w:ascii="Garamond" w:hAnsi="Garamond" w:cs="Times"/>
          <w:color w:val="000000" w:themeColor="text1"/>
          <w:sz w:val="26"/>
          <w:szCs w:val="26"/>
        </w:rPr>
        <w:t xml:space="preserve"> untuk memenuhi tuntutan akan pendidikan </w:t>
      </w:r>
      <w:r w:rsidR="00943232" w:rsidRPr="00AC01E6">
        <w:rPr>
          <w:rFonts w:ascii="Garamond" w:hAnsi="Garamond" w:cs="Times"/>
          <w:color w:val="000000" w:themeColor="text1"/>
          <w:sz w:val="26"/>
          <w:szCs w:val="26"/>
        </w:rPr>
        <w:t xml:space="preserve">global </w:t>
      </w:r>
      <w:r w:rsidRPr="00AC01E6">
        <w:rPr>
          <w:rFonts w:ascii="Garamond" w:hAnsi="Garamond" w:cs="Times"/>
          <w:color w:val="000000" w:themeColor="text1"/>
          <w:sz w:val="26"/>
          <w:szCs w:val="26"/>
        </w:rPr>
        <w:t>yang bermutu internasional masih jauh dari harapan. Berdasarkan</w:t>
      </w:r>
      <w:r w:rsidRPr="005B4757">
        <w:rPr>
          <w:rFonts w:ascii="Garamond" w:hAnsi="Garamond" w:cs="Times"/>
          <w:color w:val="000000" w:themeColor="text1"/>
          <w:sz w:val="26"/>
          <w:szCs w:val="26"/>
        </w:rPr>
        <w:t xml:space="preserve"> laporan daftar rangking </w:t>
      </w:r>
      <w:r w:rsidR="00541AF8" w:rsidRPr="005B4757">
        <w:rPr>
          <w:rFonts w:ascii="Garamond" w:hAnsi="Garamond" w:cs="Times"/>
          <w:color w:val="000000" w:themeColor="text1"/>
          <w:sz w:val="26"/>
          <w:szCs w:val="26"/>
        </w:rPr>
        <w:t>WCU</w:t>
      </w:r>
      <w:r w:rsidRPr="005B4757">
        <w:rPr>
          <w:rFonts w:ascii="Garamond" w:hAnsi="Garamond" w:cs="Times"/>
          <w:color w:val="000000" w:themeColor="text1"/>
          <w:sz w:val="26"/>
          <w:szCs w:val="26"/>
        </w:rPr>
        <w:t xml:space="preserve"> </w:t>
      </w:r>
      <w:r w:rsidR="00943232" w:rsidRPr="005B4757">
        <w:rPr>
          <w:rFonts w:ascii="Garamond" w:hAnsi="Garamond" w:cs="Times"/>
          <w:color w:val="000000" w:themeColor="text1"/>
          <w:sz w:val="26"/>
          <w:szCs w:val="26"/>
        </w:rPr>
        <w:t xml:space="preserve">versi </w:t>
      </w:r>
      <w:r w:rsidR="00943232" w:rsidRPr="005B4757">
        <w:rPr>
          <w:rFonts w:ascii="Garamond" w:hAnsi="Garamond"/>
          <w:i/>
          <w:iCs/>
          <w:sz w:val="26"/>
          <w:szCs w:val="26"/>
        </w:rPr>
        <w:t>QS</w:t>
      </w:r>
      <w:r w:rsidR="00943232" w:rsidRPr="005B4757">
        <w:rPr>
          <w:rFonts w:ascii="Garamond" w:hAnsi="Garamond"/>
          <w:i/>
          <w:sz w:val="26"/>
          <w:szCs w:val="26"/>
        </w:rPr>
        <w:t xml:space="preserve"> dan </w:t>
      </w:r>
      <w:r w:rsidR="00943232" w:rsidRPr="005B4757">
        <w:rPr>
          <w:rFonts w:ascii="Garamond" w:hAnsi="Garamond"/>
          <w:i/>
          <w:color w:val="2D2D2D"/>
          <w:sz w:val="26"/>
          <w:szCs w:val="26"/>
          <w:shd w:val="clear" w:color="auto" w:fill="FFFFFF"/>
        </w:rPr>
        <w:t>Times Higher Education</w:t>
      </w:r>
      <w:r w:rsidR="00943232" w:rsidRPr="005B4757">
        <w:rPr>
          <w:rFonts w:ascii="Garamond" w:hAnsi="Garamond" w:cs="font6"/>
          <w:color w:val="000000" w:themeColor="text1"/>
          <w:sz w:val="26"/>
          <w:szCs w:val="26"/>
        </w:rPr>
        <w:t xml:space="preserve"> </w:t>
      </w:r>
      <w:r w:rsidR="00541AF8" w:rsidRPr="005B4757">
        <w:rPr>
          <w:rFonts w:ascii="Garamond" w:hAnsi="Garamond" w:cs="font6"/>
          <w:color w:val="000000" w:themeColor="text1"/>
          <w:sz w:val="26"/>
          <w:szCs w:val="26"/>
        </w:rPr>
        <w:t xml:space="preserve">dan </w:t>
      </w:r>
      <w:r w:rsidRPr="005B4757">
        <w:rPr>
          <w:rFonts w:ascii="Garamond" w:hAnsi="Garamond" w:cs="font6"/>
          <w:color w:val="000000" w:themeColor="text1"/>
          <w:sz w:val="26"/>
          <w:szCs w:val="26"/>
        </w:rPr>
        <w:t>Webeom</w:t>
      </w:r>
      <w:r w:rsidR="00765A22" w:rsidRPr="005B4757">
        <w:rPr>
          <w:rFonts w:ascii="Garamond" w:hAnsi="Garamond" w:cs="font6"/>
          <w:color w:val="000000" w:themeColor="text1"/>
          <w:sz w:val="26"/>
          <w:szCs w:val="26"/>
        </w:rPr>
        <w:t>e</w:t>
      </w:r>
      <w:r w:rsidRPr="005B4757">
        <w:rPr>
          <w:rFonts w:ascii="Garamond" w:hAnsi="Garamond" w:cs="font6"/>
          <w:color w:val="000000" w:themeColor="text1"/>
          <w:sz w:val="26"/>
          <w:szCs w:val="26"/>
        </w:rPr>
        <w:t>trik</w:t>
      </w:r>
      <w:r w:rsidR="001F7713">
        <w:rPr>
          <w:rFonts w:ascii="Garamond" w:hAnsi="Garamond" w:cs="font6"/>
          <w:color w:val="000000" w:themeColor="text1"/>
          <w:sz w:val="26"/>
          <w:szCs w:val="26"/>
        </w:rPr>
        <w:t xml:space="preserve"> tahun 2018</w:t>
      </w:r>
      <w:r w:rsidRPr="005B4757">
        <w:rPr>
          <w:rFonts w:ascii="Garamond" w:hAnsi="Garamond" w:cs="font6"/>
          <w:color w:val="000000" w:themeColor="text1"/>
          <w:sz w:val="26"/>
          <w:szCs w:val="26"/>
        </w:rPr>
        <w:t>, tidak ada</w:t>
      </w:r>
      <w:r w:rsidR="00541AF8" w:rsidRPr="005B4757">
        <w:rPr>
          <w:rFonts w:ascii="Garamond" w:hAnsi="Garamond" w:cs="font6"/>
          <w:color w:val="000000" w:themeColor="text1"/>
          <w:sz w:val="26"/>
          <w:szCs w:val="26"/>
        </w:rPr>
        <w:t xml:space="preserve"> satupun </w:t>
      </w:r>
      <w:r w:rsidRPr="005B4757">
        <w:rPr>
          <w:rFonts w:ascii="Garamond" w:hAnsi="Garamond" w:cs="font6"/>
          <w:color w:val="000000" w:themeColor="text1"/>
          <w:sz w:val="26"/>
          <w:szCs w:val="26"/>
        </w:rPr>
        <w:t xml:space="preserve">PTKI yang masuk dalam 500 rangking </w:t>
      </w:r>
      <w:r w:rsidR="00541AF8" w:rsidRPr="005B4757">
        <w:rPr>
          <w:rFonts w:ascii="Garamond" w:hAnsi="Garamond" w:cs="font6"/>
          <w:color w:val="000000" w:themeColor="text1"/>
          <w:sz w:val="26"/>
          <w:szCs w:val="26"/>
        </w:rPr>
        <w:t>WCU</w:t>
      </w:r>
      <w:r w:rsidRPr="005B4757">
        <w:rPr>
          <w:rFonts w:ascii="Garamond" w:hAnsi="Garamond" w:cs="font6"/>
          <w:color w:val="000000" w:themeColor="text1"/>
          <w:sz w:val="26"/>
          <w:szCs w:val="26"/>
        </w:rPr>
        <w:t xml:space="preserve">, hal ini dapat dijelaskan pada tabel </w:t>
      </w:r>
      <w:r w:rsidR="00541AF8" w:rsidRPr="005B4757">
        <w:rPr>
          <w:rFonts w:ascii="Garamond" w:hAnsi="Garamond" w:cs="font6"/>
          <w:color w:val="000000" w:themeColor="text1"/>
          <w:sz w:val="26"/>
          <w:szCs w:val="26"/>
        </w:rPr>
        <w:t>berikut:</w:t>
      </w:r>
    </w:p>
    <w:p w14:paraId="2757CA1B" w14:textId="77777777" w:rsidR="00F46C8C" w:rsidRPr="00F46C8C" w:rsidRDefault="00F46C8C" w:rsidP="00E554CE">
      <w:pPr>
        <w:widowControl w:val="0"/>
        <w:autoSpaceDE w:val="0"/>
        <w:autoSpaceDN w:val="0"/>
        <w:adjustRightInd w:val="0"/>
        <w:ind w:firstLine="720"/>
        <w:jc w:val="center"/>
        <w:rPr>
          <w:rFonts w:ascii="Garamond" w:hAnsi="Garamond" w:cs="Times"/>
          <w:color w:val="000000" w:themeColor="text1"/>
        </w:rPr>
      </w:pPr>
      <w:r w:rsidRPr="00F46C8C">
        <w:rPr>
          <w:rFonts w:ascii="Garamond" w:hAnsi="Garamond" w:cs="Times"/>
          <w:color w:val="000000" w:themeColor="text1"/>
        </w:rPr>
        <w:t>Tabel 1</w:t>
      </w:r>
    </w:p>
    <w:p w14:paraId="6DF13882" w14:textId="566377DA" w:rsidR="00F46C8C" w:rsidRPr="00F46C8C" w:rsidRDefault="00F46C8C" w:rsidP="00E554CE">
      <w:pPr>
        <w:pStyle w:val="Heading2"/>
        <w:textAlignment w:val="baseline"/>
        <w:rPr>
          <w:rFonts w:ascii="Garamond" w:hAnsi="Garamond"/>
          <w:b w:val="0"/>
          <w:bCs/>
          <w:color w:val="000000" w:themeColor="text1"/>
          <w:szCs w:val="24"/>
        </w:rPr>
      </w:pPr>
      <w:r w:rsidRPr="00F46C8C">
        <w:rPr>
          <w:rFonts w:ascii="Garamond" w:hAnsi="Garamond" w:cs="Times"/>
          <w:b w:val="0"/>
          <w:color w:val="000000" w:themeColor="text1"/>
          <w:szCs w:val="24"/>
        </w:rPr>
        <w:t>Peringkat PTKI</w:t>
      </w:r>
      <w:r w:rsidR="00541673">
        <w:rPr>
          <w:rFonts w:ascii="Garamond" w:hAnsi="Garamond" w:cs="Times"/>
          <w:b w:val="0"/>
          <w:color w:val="000000" w:themeColor="text1"/>
          <w:szCs w:val="24"/>
        </w:rPr>
        <w:t xml:space="preserve"> Berdasarkan</w:t>
      </w:r>
      <w:r w:rsidRPr="00F46C8C">
        <w:rPr>
          <w:rFonts w:ascii="Garamond" w:hAnsi="Garamond" w:cs="Times"/>
          <w:b w:val="0"/>
          <w:color w:val="000000" w:themeColor="text1"/>
          <w:szCs w:val="24"/>
        </w:rPr>
        <w:t xml:space="preserve"> Webeometrik, QS </w:t>
      </w:r>
      <w:r w:rsidRPr="00F46C8C">
        <w:rPr>
          <w:rFonts w:ascii="Garamond" w:hAnsi="Garamond"/>
          <w:b w:val="0"/>
          <w:color w:val="000000" w:themeColor="text1"/>
          <w:szCs w:val="24"/>
          <w:bdr w:val="none" w:sz="0" w:space="0" w:color="auto" w:frame="1"/>
        </w:rPr>
        <w:t xml:space="preserve">dan </w:t>
      </w:r>
      <w:r w:rsidRPr="00F46C8C">
        <w:rPr>
          <w:rStyle w:val="Strong"/>
          <w:rFonts w:ascii="Garamond" w:hAnsi="Garamond"/>
          <w:bCs w:val="0"/>
          <w:color w:val="000000" w:themeColor="text1"/>
          <w:szCs w:val="24"/>
          <w:bdr w:val="none" w:sz="0" w:space="0" w:color="auto" w:frame="1"/>
        </w:rPr>
        <w:t>Times Higher Education (THE)</w:t>
      </w:r>
    </w:p>
    <w:tbl>
      <w:tblPr>
        <w:tblW w:w="9000" w:type="dxa"/>
        <w:tblBorders>
          <w:top w:val="single" w:sz="4" w:space="0" w:color="auto"/>
          <w:bottom w:val="single" w:sz="4" w:space="0" w:color="auto"/>
        </w:tblBorders>
        <w:tblLayout w:type="fixed"/>
        <w:tblLook w:val="04A0" w:firstRow="1" w:lastRow="0" w:firstColumn="1" w:lastColumn="0" w:noHBand="0" w:noVBand="1"/>
      </w:tblPr>
      <w:tblGrid>
        <w:gridCol w:w="3690"/>
        <w:gridCol w:w="1350"/>
        <w:gridCol w:w="2160"/>
        <w:gridCol w:w="1800"/>
      </w:tblGrid>
      <w:tr w:rsidR="00F46C8C" w:rsidRPr="001F7713" w14:paraId="091175F7" w14:textId="77777777" w:rsidTr="00F46C8C">
        <w:trPr>
          <w:trHeight w:val="260"/>
        </w:trPr>
        <w:tc>
          <w:tcPr>
            <w:tcW w:w="3690" w:type="dxa"/>
            <w:tcBorders>
              <w:top w:val="single" w:sz="4" w:space="0" w:color="auto"/>
              <w:bottom w:val="single" w:sz="4" w:space="0" w:color="auto"/>
            </w:tcBorders>
            <w:shd w:val="clear" w:color="auto" w:fill="auto"/>
            <w:noWrap/>
            <w:vAlign w:val="bottom"/>
            <w:hideMark/>
          </w:tcPr>
          <w:p w14:paraId="5A11D719" w14:textId="77777777" w:rsidR="00F46C8C" w:rsidRPr="001F7713" w:rsidRDefault="00F46C8C" w:rsidP="00E554CE">
            <w:pPr>
              <w:jc w:val="center"/>
              <w:rPr>
                <w:rFonts w:ascii="Garamond" w:hAnsi="Garamond"/>
                <w:bCs/>
                <w:color w:val="000000"/>
              </w:rPr>
            </w:pPr>
            <w:r w:rsidRPr="001F7713">
              <w:rPr>
                <w:rFonts w:ascii="Garamond" w:hAnsi="Garamond"/>
                <w:bCs/>
                <w:color w:val="000000"/>
              </w:rPr>
              <w:t>LEMBAGA</w:t>
            </w:r>
          </w:p>
        </w:tc>
        <w:tc>
          <w:tcPr>
            <w:tcW w:w="1350" w:type="dxa"/>
            <w:tcBorders>
              <w:top w:val="single" w:sz="4" w:space="0" w:color="auto"/>
              <w:bottom w:val="single" w:sz="4" w:space="0" w:color="auto"/>
            </w:tcBorders>
            <w:shd w:val="clear" w:color="auto" w:fill="auto"/>
            <w:noWrap/>
            <w:vAlign w:val="bottom"/>
            <w:hideMark/>
          </w:tcPr>
          <w:p w14:paraId="377808E2" w14:textId="626C771C" w:rsidR="00F46C8C" w:rsidRPr="001F7713" w:rsidRDefault="00F46C8C" w:rsidP="00E554CE">
            <w:pPr>
              <w:jc w:val="center"/>
              <w:rPr>
                <w:rFonts w:ascii="Garamond" w:hAnsi="Garamond"/>
                <w:bCs/>
                <w:color w:val="000000"/>
              </w:rPr>
            </w:pPr>
            <w:r w:rsidRPr="001F7713">
              <w:rPr>
                <w:rFonts w:ascii="Garamond" w:hAnsi="Garamond"/>
                <w:bCs/>
                <w:color w:val="000000"/>
              </w:rPr>
              <w:t>WEB</w:t>
            </w:r>
          </w:p>
        </w:tc>
        <w:tc>
          <w:tcPr>
            <w:tcW w:w="2160" w:type="dxa"/>
            <w:tcBorders>
              <w:top w:val="single" w:sz="4" w:space="0" w:color="auto"/>
              <w:bottom w:val="single" w:sz="4" w:space="0" w:color="auto"/>
            </w:tcBorders>
            <w:shd w:val="clear" w:color="auto" w:fill="auto"/>
            <w:noWrap/>
            <w:vAlign w:val="bottom"/>
            <w:hideMark/>
          </w:tcPr>
          <w:p w14:paraId="0E822654" w14:textId="76224E6D" w:rsidR="00F46C8C" w:rsidRPr="001F7713" w:rsidRDefault="00F46C8C" w:rsidP="00E554CE">
            <w:pPr>
              <w:jc w:val="center"/>
              <w:rPr>
                <w:rFonts w:ascii="Garamond" w:hAnsi="Garamond"/>
                <w:bCs/>
                <w:color w:val="000000"/>
              </w:rPr>
            </w:pPr>
            <w:r w:rsidRPr="001F7713">
              <w:rPr>
                <w:rFonts w:ascii="Garamond" w:hAnsi="Garamond"/>
                <w:bCs/>
                <w:color w:val="000000"/>
              </w:rPr>
              <w:t>QS</w:t>
            </w:r>
          </w:p>
        </w:tc>
        <w:tc>
          <w:tcPr>
            <w:tcW w:w="1800" w:type="dxa"/>
            <w:tcBorders>
              <w:top w:val="single" w:sz="4" w:space="0" w:color="auto"/>
              <w:bottom w:val="single" w:sz="4" w:space="0" w:color="auto"/>
            </w:tcBorders>
            <w:shd w:val="clear" w:color="auto" w:fill="auto"/>
            <w:noWrap/>
            <w:vAlign w:val="bottom"/>
            <w:hideMark/>
          </w:tcPr>
          <w:p w14:paraId="32051C0A" w14:textId="1D27A2F6" w:rsidR="00F46C8C" w:rsidRPr="001F7713" w:rsidRDefault="00F46C8C" w:rsidP="00E554CE">
            <w:pPr>
              <w:jc w:val="center"/>
              <w:rPr>
                <w:rFonts w:ascii="Garamond" w:hAnsi="Garamond"/>
                <w:bCs/>
                <w:color w:val="000000"/>
              </w:rPr>
            </w:pPr>
            <w:r w:rsidRPr="001F7713">
              <w:rPr>
                <w:rFonts w:ascii="Garamond" w:hAnsi="Garamond"/>
                <w:bCs/>
                <w:color w:val="000000"/>
              </w:rPr>
              <w:t>THE</w:t>
            </w:r>
          </w:p>
        </w:tc>
      </w:tr>
      <w:tr w:rsidR="00F46C8C" w:rsidRPr="00F46C8C" w14:paraId="79A832DB" w14:textId="77777777" w:rsidTr="00F46C8C">
        <w:trPr>
          <w:trHeight w:val="260"/>
        </w:trPr>
        <w:tc>
          <w:tcPr>
            <w:tcW w:w="3690" w:type="dxa"/>
            <w:tcBorders>
              <w:top w:val="single" w:sz="4" w:space="0" w:color="auto"/>
            </w:tcBorders>
            <w:shd w:val="clear" w:color="auto" w:fill="auto"/>
            <w:noWrap/>
            <w:vAlign w:val="bottom"/>
            <w:hideMark/>
          </w:tcPr>
          <w:p w14:paraId="7DE73F65" w14:textId="77777777" w:rsidR="00F46C8C" w:rsidRPr="00F46C8C" w:rsidRDefault="00F46C8C" w:rsidP="00E554CE">
            <w:pPr>
              <w:rPr>
                <w:rFonts w:ascii="Garamond" w:hAnsi="Garamond"/>
                <w:color w:val="000000"/>
              </w:rPr>
            </w:pPr>
            <w:r w:rsidRPr="00F46C8C">
              <w:rPr>
                <w:rFonts w:ascii="Garamond" w:hAnsi="Garamond"/>
                <w:color w:val="000000"/>
              </w:rPr>
              <w:t xml:space="preserve">UIN Syarif Hidayatullah </w:t>
            </w:r>
          </w:p>
        </w:tc>
        <w:tc>
          <w:tcPr>
            <w:tcW w:w="1350" w:type="dxa"/>
            <w:tcBorders>
              <w:top w:val="single" w:sz="4" w:space="0" w:color="auto"/>
            </w:tcBorders>
            <w:shd w:val="clear" w:color="auto" w:fill="auto"/>
            <w:noWrap/>
            <w:vAlign w:val="bottom"/>
            <w:hideMark/>
          </w:tcPr>
          <w:p w14:paraId="37D18524" w14:textId="77777777" w:rsidR="00F46C8C" w:rsidRPr="00F46C8C" w:rsidRDefault="00F46C8C" w:rsidP="00E554CE">
            <w:pPr>
              <w:rPr>
                <w:rFonts w:ascii="Garamond" w:hAnsi="Garamond"/>
                <w:color w:val="000000"/>
              </w:rPr>
            </w:pPr>
            <w:r w:rsidRPr="00F46C8C">
              <w:rPr>
                <w:rFonts w:ascii="Garamond" w:hAnsi="Garamond"/>
                <w:color w:val="000000"/>
              </w:rPr>
              <w:t>4006</w:t>
            </w:r>
          </w:p>
        </w:tc>
        <w:tc>
          <w:tcPr>
            <w:tcW w:w="2160" w:type="dxa"/>
            <w:tcBorders>
              <w:top w:val="single" w:sz="4" w:space="0" w:color="auto"/>
            </w:tcBorders>
            <w:shd w:val="clear" w:color="auto" w:fill="auto"/>
            <w:noWrap/>
            <w:vAlign w:val="center"/>
            <w:hideMark/>
          </w:tcPr>
          <w:p w14:paraId="63B41C2C"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tcBorders>
              <w:top w:val="single" w:sz="4" w:space="0" w:color="auto"/>
            </w:tcBorders>
            <w:shd w:val="clear" w:color="auto" w:fill="auto"/>
            <w:noWrap/>
            <w:vAlign w:val="center"/>
            <w:hideMark/>
          </w:tcPr>
          <w:p w14:paraId="0FA9A193"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r w:rsidR="00F46C8C" w:rsidRPr="00F46C8C" w14:paraId="5AC732EC" w14:textId="77777777" w:rsidTr="00F46C8C">
        <w:trPr>
          <w:trHeight w:val="260"/>
        </w:trPr>
        <w:tc>
          <w:tcPr>
            <w:tcW w:w="3690" w:type="dxa"/>
            <w:shd w:val="clear" w:color="auto" w:fill="auto"/>
            <w:noWrap/>
            <w:vAlign w:val="bottom"/>
            <w:hideMark/>
          </w:tcPr>
          <w:p w14:paraId="44B3ED13" w14:textId="77777777" w:rsidR="00F46C8C" w:rsidRPr="00F46C8C" w:rsidRDefault="00F46C8C" w:rsidP="00E554CE">
            <w:pPr>
              <w:rPr>
                <w:rFonts w:ascii="Garamond" w:hAnsi="Garamond"/>
                <w:color w:val="000000"/>
              </w:rPr>
            </w:pPr>
            <w:r w:rsidRPr="00F46C8C">
              <w:rPr>
                <w:rFonts w:ascii="Garamond" w:hAnsi="Garamond"/>
                <w:color w:val="000000"/>
              </w:rPr>
              <w:t xml:space="preserve">UIN Sunan Kalijaga </w:t>
            </w:r>
          </w:p>
        </w:tc>
        <w:tc>
          <w:tcPr>
            <w:tcW w:w="1350" w:type="dxa"/>
            <w:shd w:val="clear" w:color="auto" w:fill="auto"/>
            <w:noWrap/>
            <w:vAlign w:val="bottom"/>
            <w:hideMark/>
          </w:tcPr>
          <w:p w14:paraId="5F9AFD47" w14:textId="77777777" w:rsidR="00F46C8C" w:rsidRPr="00F46C8C" w:rsidRDefault="00F46C8C" w:rsidP="00E554CE">
            <w:pPr>
              <w:rPr>
                <w:rFonts w:ascii="Garamond" w:hAnsi="Garamond"/>
                <w:color w:val="333333"/>
              </w:rPr>
            </w:pPr>
            <w:r w:rsidRPr="00F46C8C">
              <w:rPr>
                <w:rFonts w:ascii="Garamond" w:hAnsi="Garamond"/>
                <w:color w:val="333333"/>
              </w:rPr>
              <w:t>4196</w:t>
            </w:r>
          </w:p>
        </w:tc>
        <w:tc>
          <w:tcPr>
            <w:tcW w:w="2160" w:type="dxa"/>
            <w:shd w:val="clear" w:color="auto" w:fill="auto"/>
            <w:noWrap/>
            <w:vAlign w:val="center"/>
            <w:hideMark/>
          </w:tcPr>
          <w:p w14:paraId="3397B9C7"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shd w:val="clear" w:color="auto" w:fill="auto"/>
            <w:noWrap/>
            <w:vAlign w:val="center"/>
            <w:hideMark/>
          </w:tcPr>
          <w:p w14:paraId="5EBEDA3D"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r w:rsidR="00F46C8C" w:rsidRPr="00F46C8C" w14:paraId="337A7568" w14:textId="77777777" w:rsidTr="00F46C8C">
        <w:trPr>
          <w:trHeight w:val="260"/>
        </w:trPr>
        <w:tc>
          <w:tcPr>
            <w:tcW w:w="3690" w:type="dxa"/>
            <w:shd w:val="clear" w:color="auto" w:fill="auto"/>
            <w:noWrap/>
            <w:vAlign w:val="bottom"/>
            <w:hideMark/>
          </w:tcPr>
          <w:p w14:paraId="26F95CA1" w14:textId="77777777" w:rsidR="00F46C8C" w:rsidRPr="00F46C8C" w:rsidRDefault="00F46C8C" w:rsidP="00E554CE">
            <w:pPr>
              <w:rPr>
                <w:rFonts w:ascii="Garamond" w:hAnsi="Garamond"/>
                <w:color w:val="000000"/>
              </w:rPr>
            </w:pPr>
            <w:r w:rsidRPr="00F46C8C">
              <w:rPr>
                <w:rFonts w:ascii="Garamond" w:hAnsi="Garamond"/>
                <w:color w:val="000000"/>
              </w:rPr>
              <w:t xml:space="preserve">UIN Maulana Malik Ibrahim </w:t>
            </w:r>
          </w:p>
        </w:tc>
        <w:tc>
          <w:tcPr>
            <w:tcW w:w="1350" w:type="dxa"/>
            <w:shd w:val="clear" w:color="auto" w:fill="auto"/>
            <w:noWrap/>
            <w:vAlign w:val="bottom"/>
            <w:hideMark/>
          </w:tcPr>
          <w:p w14:paraId="4A316382" w14:textId="77777777" w:rsidR="00F46C8C" w:rsidRPr="00F46C8C" w:rsidRDefault="00F46C8C" w:rsidP="00E554CE">
            <w:pPr>
              <w:rPr>
                <w:rFonts w:ascii="Garamond" w:hAnsi="Garamond"/>
                <w:color w:val="000000"/>
              </w:rPr>
            </w:pPr>
            <w:r w:rsidRPr="00F46C8C">
              <w:rPr>
                <w:rFonts w:ascii="Garamond" w:hAnsi="Garamond"/>
                <w:color w:val="000000"/>
              </w:rPr>
              <w:t>4430</w:t>
            </w:r>
          </w:p>
        </w:tc>
        <w:tc>
          <w:tcPr>
            <w:tcW w:w="2160" w:type="dxa"/>
            <w:shd w:val="clear" w:color="auto" w:fill="auto"/>
            <w:noWrap/>
            <w:vAlign w:val="center"/>
            <w:hideMark/>
          </w:tcPr>
          <w:p w14:paraId="5697965B"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shd w:val="clear" w:color="auto" w:fill="auto"/>
            <w:noWrap/>
            <w:vAlign w:val="center"/>
            <w:hideMark/>
          </w:tcPr>
          <w:p w14:paraId="106FFE46"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r w:rsidR="00F46C8C" w:rsidRPr="00F46C8C" w14:paraId="2317BB4B" w14:textId="77777777" w:rsidTr="00F46C8C">
        <w:trPr>
          <w:trHeight w:val="260"/>
        </w:trPr>
        <w:tc>
          <w:tcPr>
            <w:tcW w:w="3690" w:type="dxa"/>
            <w:shd w:val="clear" w:color="auto" w:fill="auto"/>
            <w:noWrap/>
            <w:vAlign w:val="bottom"/>
            <w:hideMark/>
          </w:tcPr>
          <w:p w14:paraId="7BF6F689" w14:textId="77777777" w:rsidR="00F46C8C" w:rsidRPr="00F46C8C" w:rsidRDefault="00F46C8C" w:rsidP="00E554CE">
            <w:pPr>
              <w:rPr>
                <w:rFonts w:ascii="Garamond" w:hAnsi="Garamond"/>
                <w:color w:val="000000"/>
              </w:rPr>
            </w:pPr>
            <w:r w:rsidRPr="00F46C8C">
              <w:rPr>
                <w:rFonts w:ascii="Garamond" w:hAnsi="Garamond"/>
                <w:color w:val="000000"/>
              </w:rPr>
              <w:t xml:space="preserve">UIN Sunan Ampel Surabaya </w:t>
            </w:r>
          </w:p>
        </w:tc>
        <w:tc>
          <w:tcPr>
            <w:tcW w:w="1350" w:type="dxa"/>
            <w:shd w:val="clear" w:color="auto" w:fill="auto"/>
            <w:noWrap/>
            <w:vAlign w:val="bottom"/>
            <w:hideMark/>
          </w:tcPr>
          <w:p w14:paraId="23B88A27" w14:textId="77777777" w:rsidR="00F46C8C" w:rsidRPr="00F46C8C" w:rsidRDefault="00F46C8C" w:rsidP="00E554CE">
            <w:pPr>
              <w:rPr>
                <w:rFonts w:ascii="Garamond" w:hAnsi="Garamond"/>
                <w:color w:val="000000"/>
              </w:rPr>
            </w:pPr>
            <w:r w:rsidRPr="00F46C8C">
              <w:rPr>
                <w:rFonts w:ascii="Garamond" w:hAnsi="Garamond"/>
                <w:color w:val="000000"/>
              </w:rPr>
              <w:t>4731</w:t>
            </w:r>
          </w:p>
        </w:tc>
        <w:tc>
          <w:tcPr>
            <w:tcW w:w="2160" w:type="dxa"/>
            <w:shd w:val="clear" w:color="auto" w:fill="auto"/>
            <w:noWrap/>
            <w:vAlign w:val="center"/>
            <w:hideMark/>
          </w:tcPr>
          <w:p w14:paraId="7507998B"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shd w:val="clear" w:color="auto" w:fill="auto"/>
            <w:noWrap/>
            <w:vAlign w:val="center"/>
            <w:hideMark/>
          </w:tcPr>
          <w:p w14:paraId="3F9A7217"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r w:rsidR="00F46C8C" w:rsidRPr="00F46C8C" w14:paraId="058BE62C" w14:textId="77777777" w:rsidTr="00F46C8C">
        <w:trPr>
          <w:trHeight w:val="260"/>
        </w:trPr>
        <w:tc>
          <w:tcPr>
            <w:tcW w:w="3690" w:type="dxa"/>
            <w:shd w:val="clear" w:color="auto" w:fill="auto"/>
            <w:noWrap/>
            <w:vAlign w:val="bottom"/>
            <w:hideMark/>
          </w:tcPr>
          <w:p w14:paraId="6078E50A" w14:textId="77777777" w:rsidR="00F46C8C" w:rsidRPr="00F46C8C" w:rsidRDefault="00F46C8C" w:rsidP="00E554CE">
            <w:pPr>
              <w:rPr>
                <w:rFonts w:ascii="Garamond" w:hAnsi="Garamond"/>
                <w:color w:val="000000"/>
              </w:rPr>
            </w:pPr>
            <w:r w:rsidRPr="00F46C8C">
              <w:rPr>
                <w:rFonts w:ascii="Garamond" w:hAnsi="Garamond"/>
                <w:color w:val="000000"/>
              </w:rPr>
              <w:t xml:space="preserve">UIN Walisongo </w:t>
            </w:r>
          </w:p>
        </w:tc>
        <w:tc>
          <w:tcPr>
            <w:tcW w:w="1350" w:type="dxa"/>
            <w:shd w:val="clear" w:color="auto" w:fill="auto"/>
            <w:noWrap/>
            <w:vAlign w:val="bottom"/>
            <w:hideMark/>
          </w:tcPr>
          <w:p w14:paraId="6F76285D" w14:textId="77777777" w:rsidR="00F46C8C" w:rsidRPr="00F46C8C" w:rsidRDefault="00F46C8C" w:rsidP="00E554CE">
            <w:pPr>
              <w:rPr>
                <w:rFonts w:ascii="Garamond" w:hAnsi="Garamond"/>
                <w:color w:val="000000"/>
              </w:rPr>
            </w:pPr>
            <w:r w:rsidRPr="00F46C8C">
              <w:rPr>
                <w:rFonts w:ascii="Garamond" w:hAnsi="Garamond"/>
                <w:color w:val="000000"/>
              </w:rPr>
              <w:t>4406</w:t>
            </w:r>
          </w:p>
        </w:tc>
        <w:tc>
          <w:tcPr>
            <w:tcW w:w="2160" w:type="dxa"/>
            <w:shd w:val="clear" w:color="auto" w:fill="auto"/>
            <w:noWrap/>
            <w:vAlign w:val="center"/>
            <w:hideMark/>
          </w:tcPr>
          <w:p w14:paraId="07421F03"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shd w:val="clear" w:color="auto" w:fill="auto"/>
            <w:noWrap/>
            <w:vAlign w:val="center"/>
            <w:hideMark/>
          </w:tcPr>
          <w:p w14:paraId="0EAC5D81"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r w:rsidR="00F46C8C" w:rsidRPr="00F46C8C" w14:paraId="1187FB2B" w14:textId="77777777" w:rsidTr="00F46C8C">
        <w:trPr>
          <w:trHeight w:val="260"/>
        </w:trPr>
        <w:tc>
          <w:tcPr>
            <w:tcW w:w="3690" w:type="dxa"/>
            <w:shd w:val="clear" w:color="auto" w:fill="auto"/>
            <w:noWrap/>
            <w:vAlign w:val="bottom"/>
            <w:hideMark/>
          </w:tcPr>
          <w:p w14:paraId="6309E453" w14:textId="77777777" w:rsidR="00F46C8C" w:rsidRPr="00F46C8C" w:rsidRDefault="00F46C8C" w:rsidP="00E554CE">
            <w:pPr>
              <w:rPr>
                <w:rFonts w:ascii="Garamond" w:hAnsi="Garamond"/>
                <w:color w:val="000000"/>
              </w:rPr>
            </w:pPr>
            <w:r w:rsidRPr="00F46C8C">
              <w:rPr>
                <w:rFonts w:ascii="Garamond" w:hAnsi="Garamond"/>
                <w:color w:val="000000"/>
              </w:rPr>
              <w:t xml:space="preserve">UIN Alauddin </w:t>
            </w:r>
          </w:p>
        </w:tc>
        <w:tc>
          <w:tcPr>
            <w:tcW w:w="1350" w:type="dxa"/>
            <w:shd w:val="clear" w:color="auto" w:fill="auto"/>
            <w:noWrap/>
            <w:vAlign w:val="bottom"/>
            <w:hideMark/>
          </w:tcPr>
          <w:p w14:paraId="610862AB" w14:textId="77777777" w:rsidR="00F46C8C" w:rsidRPr="00F46C8C" w:rsidRDefault="00F46C8C" w:rsidP="00E554CE">
            <w:pPr>
              <w:rPr>
                <w:rFonts w:ascii="Garamond" w:hAnsi="Garamond"/>
                <w:color w:val="000000"/>
              </w:rPr>
            </w:pPr>
            <w:r w:rsidRPr="00F46C8C">
              <w:rPr>
                <w:rFonts w:ascii="Garamond" w:hAnsi="Garamond"/>
                <w:color w:val="000000"/>
              </w:rPr>
              <w:t>5012</w:t>
            </w:r>
          </w:p>
        </w:tc>
        <w:tc>
          <w:tcPr>
            <w:tcW w:w="2160" w:type="dxa"/>
            <w:shd w:val="clear" w:color="auto" w:fill="auto"/>
            <w:noWrap/>
            <w:vAlign w:val="center"/>
            <w:hideMark/>
          </w:tcPr>
          <w:p w14:paraId="2CB74E8A"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shd w:val="clear" w:color="auto" w:fill="auto"/>
            <w:noWrap/>
            <w:vAlign w:val="center"/>
            <w:hideMark/>
          </w:tcPr>
          <w:p w14:paraId="0F4CD4AF"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r w:rsidR="00F46C8C" w:rsidRPr="00F46C8C" w14:paraId="6E3E328D" w14:textId="77777777" w:rsidTr="00F46C8C">
        <w:trPr>
          <w:trHeight w:val="260"/>
        </w:trPr>
        <w:tc>
          <w:tcPr>
            <w:tcW w:w="3690" w:type="dxa"/>
            <w:shd w:val="clear" w:color="auto" w:fill="auto"/>
            <w:noWrap/>
            <w:vAlign w:val="bottom"/>
            <w:hideMark/>
          </w:tcPr>
          <w:p w14:paraId="28BB5FF0" w14:textId="77777777" w:rsidR="00F46C8C" w:rsidRPr="00F46C8C" w:rsidRDefault="00F46C8C" w:rsidP="00E554CE">
            <w:pPr>
              <w:rPr>
                <w:rFonts w:ascii="Garamond" w:hAnsi="Garamond"/>
                <w:color w:val="000000"/>
              </w:rPr>
            </w:pPr>
            <w:r w:rsidRPr="00F46C8C">
              <w:rPr>
                <w:rFonts w:ascii="Garamond" w:hAnsi="Garamond"/>
                <w:color w:val="000000"/>
              </w:rPr>
              <w:t xml:space="preserve">UIN Sunan Gunung Djati </w:t>
            </w:r>
          </w:p>
        </w:tc>
        <w:tc>
          <w:tcPr>
            <w:tcW w:w="1350" w:type="dxa"/>
            <w:shd w:val="clear" w:color="auto" w:fill="auto"/>
            <w:noWrap/>
            <w:vAlign w:val="bottom"/>
            <w:hideMark/>
          </w:tcPr>
          <w:p w14:paraId="691C643A" w14:textId="77777777" w:rsidR="00F46C8C" w:rsidRPr="00F46C8C" w:rsidRDefault="00F46C8C" w:rsidP="00E554CE">
            <w:pPr>
              <w:rPr>
                <w:rFonts w:ascii="Garamond" w:hAnsi="Garamond"/>
                <w:color w:val="000000"/>
              </w:rPr>
            </w:pPr>
            <w:r w:rsidRPr="00F46C8C">
              <w:rPr>
                <w:rFonts w:ascii="Garamond" w:hAnsi="Garamond"/>
                <w:color w:val="000000"/>
              </w:rPr>
              <w:t>5583</w:t>
            </w:r>
          </w:p>
        </w:tc>
        <w:tc>
          <w:tcPr>
            <w:tcW w:w="2160" w:type="dxa"/>
            <w:shd w:val="clear" w:color="auto" w:fill="auto"/>
            <w:noWrap/>
            <w:vAlign w:val="center"/>
            <w:hideMark/>
          </w:tcPr>
          <w:p w14:paraId="3EFEF269" w14:textId="77777777" w:rsidR="00F46C8C" w:rsidRPr="00F46C8C" w:rsidRDefault="00F46C8C" w:rsidP="00E554CE">
            <w:pPr>
              <w:rPr>
                <w:rFonts w:ascii="Garamond" w:hAnsi="Garamond"/>
                <w:color w:val="000000"/>
              </w:rPr>
            </w:pPr>
            <w:r w:rsidRPr="00F46C8C">
              <w:rPr>
                <w:rFonts w:ascii="Garamond" w:hAnsi="Garamond"/>
                <w:color w:val="000000"/>
              </w:rPr>
              <w:t>not recorded</w:t>
            </w:r>
          </w:p>
        </w:tc>
        <w:tc>
          <w:tcPr>
            <w:tcW w:w="1800" w:type="dxa"/>
            <w:shd w:val="clear" w:color="auto" w:fill="auto"/>
            <w:noWrap/>
            <w:vAlign w:val="center"/>
            <w:hideMark/>
          </w:tcPr>
          <w:p w14:paraId="55A6775E" w14:textId="77777777" w:rsidR="00F46C8C" w:rsidRPr="00F46C8C" w:rsidRDefault="00F46C8C" w:rsidP="00E554CE">
            <w:pPr>
              <w:rPr>
                <w:rFonts w:ascii="Garamond" w:hAnsi="Garamond"/>
                <w:color w:val="000000"/>
              </w:rPr>
            </w:pPr>
            <w:r w:rsidRPr="00F46C8C">
              <w:rPr>
                <w:rFonts w:ascii="Garamond" w:hAnsi="Garamond"/>
                <w:color w:val="000000"/>
              </w:rPr>
              <w:t>not recorded</w:t>
            </w:r>
          </w:p>
        </w:tc>
      </w:tr>
    </w:tbl>
    <w:p w14:paraId="1E315C2E" w14:textId="4655ACBB" w:rsidR="00F46C8C" w:rsidRPr="00541673" w:rsidRDefault="00F46C8C" w:rsidP="00E554CE">
      <w:pPr>
        <w:jc w:val="center"/>
        <w:rPr>
          <w:color w:val="000000" w:themeColor="text1"/>
        </w:rPr>
      </w:pPr>
      <w:r w:rsidRPr="00541673">
        <w:rPr>
          <w:rFonts w:ascii="Garamond" w:hAnsi="Garamond" w:cs="Times"/>
          <w:color w:val="000000" w:themeColor="text1"/>
        </w:rPr>
        <w:t xml:space="preserve">Sumber : data diolah </w:t>
      </w:r>
      <w:hyperlink r:id="rId11" w:history="1">
        <w:r w:rsidRPr="00541673">
          <w:rPr>
            <w:rStyle w:val="Hyperlink"/>
            <w:rFonts w:ascii="Garamond" w:hAnsi="Garamond" w:cs="Times"/>
            <w:color w:val="000000" w:themeColor="text1"/>
            <w:u w:val="none"/>
          </w:rPr>
          <w:t>http://www.webometrics.info</w:t>
        </w:r>
      </w:hyperlink>
      <w:r w:rsidRPr="00541673">
        <w:rPr>
          <w:rFonts w:ascii="Garamond" w:hAnsi="Garamond" w:cs="Times"/>
          <w:color w:val="000000" w:themeColor="text1"/>
        </w:rPr>
        <w:t xml:space="preserve">, </w:t>
      </w:r>
      <w:hyperlink r:id="rId12" w:history="1">
        <w:r w:rsidRPr="00541673">
          <w:rPr>
            <w:rFonts w:ascii="Garamond" w:hAnsi="Garamond"/>
            <w:color w:val="000000" w:themeColor="text1"/>
          </w:rPr>
          <w:t>http://www.qs.com</w:t>
        </w:r>
      </w:hyperlink>
      <w:r w:rsidR="001F7713" w:rsidRPr="00541673">
        <w:rPr>
          <w:rFonts w:ascii="Garamond" w:hAnsi="Garamond"/>
          <w:color w:val="000000" w:themeColor="text1"/>
        </w:rPr>
        <w:t xml:space="preserve">; </w:t>
      </w:r>
      <w:hyperlink r:id="rId13" w:history="1">
        <w:r w:rsidRPr="00541673">
          <w:rPr>
            <w:rStyle w:val="Hyperlink"/>
            <w:rFonts w:ascii="Garamond" w:hAnsi="Garamond"/>
            <w:color w:val="000000" w:themeColor="text1"/>
            <w:u w:val="none"/>
            <w:bdr w:val="none" w:sz="0" w:space="0" w:color="auto" w:frame="1"/>
          </w:rPr>
          <w:t>https://www.timeshighereducation.com</w:t>
        </w:r>
      </w:hyperlink>
      <w:r w:rsidRPr="00F46C8C">
        <w:rPr>
          <w:rFonts w:ascii="Garamond" w:hAnsi="Garamond"/>
          <w:color w:val="000000" w:themeColor="text1"/>
          <w:bdr w:val="none" w:sz="0" w:space="0" w:color="auto" w:frame="1"/>
        </w:rPr>
        <w:t xml:space="preserve"> 2018.</w:t>
      </w:r>
    </w:p>
    <w:p w14:paraId="62BC1A49" w14:textId="606FDA37" w:rsidR="00C90A0C" w:rsidRPr="00C90A0C" w:rsidRDefault="00271BEF" w:rsidP="00E554CE">
      <w:pPr>
        <w:autoSpaceDE w:val="0"/>
        <w:autoSpaceDN w:val="0"/>
        <w:adjustRightInd w:val="0"/>
        <w:ind w:firstLine="446"/>
        <w:jc w:val="both"/>
        <w:rPr>
          <w:rFonts w:ascii="Garamond" w:hAnsi="Garamond" w:cs="font6"/>
          <w:color w:val="000000" w:themeColor="text1"/>
          <w:sz w:val="26"/>
          <w:szCs w:val="26"/>
        </w:rPr>
      </w:pPr>
      <w:r w:rsidRPr="00C90A0C">
        <w:rPr>
          <w:rFonts w:ascii="Garamond" w:hAnsi="Garamond" w:cs="font6"/>
          <w:color w:val="000000" w:themeColor="text1"/>
          <w:sz w:val="26"/>
          <w:szCs w:val="26"/>
        </w:rPr>
        <w:t xml:space="preserve">Table 1 menunjukkan PTKI </w:t>
      </w:r>
      <w:r w:rsidR="00A80A9A" w:rsidRPr="00C90A0C">
        <w:rPr>
          <w:rFonts w:ascii="Garamond" w:hAnsi="Garamond" w:cs="font6"/>
          <w:color w:val="000000" w:themeColor="text1"/>
          <w:sz w:val="26"/>
          <w:szCs w:val="26"/>
        </w:rPr>
        <w:t>belum ada masuk</w:t>
      </w:r>
      <w:r w:rsidRPr="00C90A0C">
        <w:rPr>
          <w:rFonts w:ascii="Garamond" w:hAnsi="Garamond" w:cs="font6"/>
          <w:color w:val="000000" w:themeColor="text1"/>
          <w:sz w:val="26"/>
          <w:szCs w:val="26"/>
        </w:rPr>
        <w:t xml:space="preserve"> </w:t>
      </w:r>
      <w:r w:rsidR="00A80A9A" w:rsidRPr="00C90A0C">
        <w:rPr>
          <w:rFonts w:ascii="Garamond" w:hAnsi="Garamond" w:cs="font6"/>
          <w:color w:val="000000" w:themeColor="text1"/>
          <w:sz w:val="26"/>
          <w:szCs w:val="26"/>
        </w:rPr>
        <w:t>500 rangking</w:t>
      </w:r>
      <w:r w:rsidRPr="00C90A0C">
        <w:rPr>
          <w:rFonts w:ascii="Garamond" w:hAnsi="Garamond" w:cs="font6"/>
          <w:color w:val="000000" w:themeColor="text1"/>
          <w:sz w:val="26"/>
          <w:szCs w:val="26"/>
        </w:rPr>
        <w:t xml:space="preserve"> perguruan dunia. </w:t>
      </w:r>
      <w:r w:rsidRPr="00C90A0C">
        <w:rPr>
          <w:rFonts w:ascii="Garamond" w:hAnsi="Garamond" w:cs="Open Sans"/>
          <w:color w:val="000000" w:themeColor="text1"/>
          <w:sz w:val="26"/>
          <w:szCs w:val="26"/>
        </w:rPr>
        <w:t xml:space="preserve">Sebenarnya ada beberapa kebijakan Kementerian Agama yang didesain untuk mengawal dan mendorong perwujudan </w:t>
      </w:r>
      <w:r w:rsidR="00541AF8" w:rsidRPr="00C90A0C">
        <w:rPr>
          <w:rFonts w:ascii="Garamond" w:hAnsi="Garamond" w:cs="font6"/>
          <w:color w:val="000000" w:themeColor="text1"/>
          <w:sz w:val="26"/>
          <w:szCs w:val="26"/>
        </w:rPr>
        <w:t>WCU</w:t>
      </w:r>
      <w:r w:rsidR="00A80A9A" w:rsidRPr="00C90A0C">
        <w:rPr>
          <w:rFonts w:ascii="Garamond" w:hAnsi="Garamond" w:cs="Open Sans"/>
          <w:color w:val="000000" w:themeColor="text1"/>
          <w:sz w:val="26"/>
          <w:szCs w:val="26"/>
        </w:rPr>
        <w:t xml:space="preserve"> </w:t>
      </w:r>
      <w:r w:rsidRPr="00C90A0C">
        <w:rPr>
          <w:rFonts w:ascii="Garamond" w:hAnsi="Garamond" w:cs="Open Sans"/>
          <w:color w:val="000000" w:themeColor="text1"/>
          <w:sz w:val="26"/>
          <w:szCs w:val="26"/>
        </w:rPr>
        <w:t xml:space="preserve">di PTKI anatara lain (1) program unggulan yang program 5000 doktor, program internasionalisasi </w:t>
      </w:r>
      <w:r w:rsidRPr="00C90A0C">
        <w:rPr>
          <w:rFonts w:ascii="Garamond" w:hAnsi="Garamond" w:cs="font6"/>
          <w:color w:val="000000" w:themeColor="text1"/>
          <w:sz w:val="26"/>
          <w:szCs w:val="26"/>
        </w:rPr>
        <w:t>melalui UIN Hidayatullah dan UIN Maulana Malik Ibrahim sebagai model PTKI d</w:t>
      </w:r>
      <w:r w:rsidR="009A1810" w:rsidRPr="00C90A0C">
        <w:rPr>
          <w:rFonts w:ascii="Garamond" w:hAnsi="Garamond" w:cs="font6"/>
          <w:color w:val="000000" w:themeColor="text1"/>
          <w:sz w:val="26"/>
          <w:szCs w:val="26"/>
        </w:rPr>
        <w:t>alam</w:t>
      </w:r>
      <w:r w:rsidRPr="00C90A0C">
        <w:rPr>
          <w:rFonts w:ascii="Garamond" w:hAnsi="Garamond" w:cs="font6"/>
          <w:color w:val="000000" w:themeColor="text1"/>
          <w:sz w:val="26"/>
          <w:szCs w:val="26"/>
        </w:rPr>
        <w:t xml:space="preserve"> melakukan internasionalisasi program akademik dan kerjasama luar negeri namun hasilnya belum optimal. Oleh karena itu diperluka</w:t>
      </w:r>
      <w:r w:rsidR="00C45BB9" w:rsidRPr="00C90A0C">
        <w:rPr>
          <w:rFonts w:ascii="Garamond" w:hAnsi="Garamond" w:cs="font6"/>
          <w:color w:val="000000" w:themeColor="text1"/>
          <w:sz w:val="26"/>
          <w:szCs w:val="26"/>
        </w:rPr>
        <w:t>n strategi dan kebijakan yang m</w:t>
      </w:r>
      <w:r w:rsidR="00543762">
        <w:rPr>
          <w:rFonts w:ascii="Garamond" w:hAnsi="Garamond" w:cs="font6"/>
          <w:color w:val="000000" w:themeColor="text1"/>
          <w:sz w:val="26"/>
          <w:szCs w:val="26"/>
        </w:rPr>
        <w:t>e</w:t>
      </w:r>
      <w:r w:rsidRPr="00C90A0C">
        <w:rPr>
          <w:rFonts w:ascii="Garamond" w:hAnsi="Garamond" w:cs="font6"/>
          <w:color w:val="000000" w:themeColor="text1"/>
          <w:sz w:val="26"/>
          <w:szCs w:val="26"/>
        </w:rPr>
        <w:t xml:space="preserve">ndorong perubahan-perubahan dalam organisasi dan tata kelola PTKI menuju </w:t>
      </w:r>
      <w:r w:rsidR="00541AF8" w:rsidRPr="00C90A0C">
        <w:rPr>
          <w:rFonts w:ascii="Garamond" w:hAnsi="Garamond" w:cs="font6"/>
          <w:color w:val="000000" w:themeColor="text1"/>
          <w:sz w:val="26"/>
          <w:szCs w:val="26"/>
        </w:rPr>
        <w:t>WCU</w:t>
      </w:r>
      <w:r w:rsidRPr="00C90A0C">
        <w:rPr>
          <w:rFonts w:ascii="Garamond" w:hAnsi="Garamond" w:cs="font6"/>
          <w:color w:val="000000" w:themeColor="text1"/>
          <w:sz w:val="26"/>
          <w:szCs w:val="26"/>
        </w:rPr>
        <w:t>.</w:t>
      </w:r>
    </w:p>
    <w:p w14:paraId="55656FAD" w14:textId="272EAABB" w:rsidR="00C90A0C" w:rsidRPr="005B4757" w:rsidRDefault="00C90A0C" w:rsidP="00E554CE">
      <w:pPr>
        <w:autoSpaceDE w:val="0"/>
        <w:autoSpaceDN w:val="0"/>
        <w:adjustRightInd w:val="0"/>
        <w:ind w:firstLine="446"/>
        <w:jc w:val="both"/>
        <w:rPr>
          <w:rFonts w:ascii="Garamond" w:hAnsi="Garamond" w:cs="font6"/>
          <w:color w:val="000000" w:themeColor="text1"/>
          <w:sz w:val="26"/>
          <w:szCs w:val="26"/>
        </w:rPr>
      </w:pPr>
      <w:r>
        <w:rPr>
          <w:rFonts w:ascii="Garamond" w:hAnsi="Garamond"/>
          <w:sz w:val="26"/>
          <w:szCs w:val="26"/>
        </w:rPr>
        <w:t>UIN Walisongo merupakan salah satu lembaga PTKI melakukan</w:t>
      </w:r>
      <w:r w:rsidR="00556D12">
        <w:rPr>
          <w:rFonts w:ascii="Garamond" w:hAnsi="Garamond"/>
          <w:sz w:val="26"/>
          <w:szCs w:val="26"/>
        </w:rPr>
        <w:t xml:space="preserve"> </w:t>
      </w:r>
      <w:r>
        <w:rPr>
          <w:rFonts w:ascii="Garamond" w:hAnsi="Garamond"/>
          <w:sz w:val="26"/>
          <w:szCs w:val="26"/>
        </w:rPr>
        <w:t>p</w:t>
      </w:r>
      <w:r w:rsidRPr="00C90A0C">
        <w:rPr>
          <w:rFonts w:ascii="Garamond" w:hAnsi="Garamond"/>
          <w:sz w:val="26"/>
          <w:szCs w:val="26"/>
        </w:rPr>
        <w:t xml:space="preserve">enguatan lembaga </w:t>
      </w:r>
      <w:r w:rsidR="00556D12">
        <w:rPr>
          <w:rFonts w:ascii="Garamond" w:hAnsi="Garamond"/>
          <w:sz w:val="26"/>
          <w:szCs w:val="26"/>
        </w:rPr>
        <w:t xml:space="preserve">menuju WCU yang tertuang dalam </w:t>
      </w:r>
      <w:r w:rsidRPr="00C90A0C">
        <w:rPr>
          <w:rFonts w:ascii="Garamond" w:hAnsi="Garamond"/>
          <w:sz w:val="26"/>
          <w:szCs w:val="26"/>
        </w:rPr>
        <w:t>visi yaitu “</w:t>
      </w:r>
      <w:r w:rsidRPr="00C90A0C">
        <w:rPr>
          <w:rFonts w:ascii="Garamond" w:hAnsi="Garamond"/>
          <w:i/>
          <w:sz w:val="26"/>
          <w:szCs w:val="26"/>
        </w:rPr>
        <w:t>Universitas Islam Riset Terdepan Berbasis Kesatuan Ilmu Pengetahuan untuk Kemanusiaan dan Peradaban pada Tahun 2038</w:t>
      </w:r>
      <w:r w:rsidRPr="00C90A0C">
        <w:rPr>
          <w:rFonts w:ascii="Garamond" w:hAnsi="Garamond"/>
          <w:sz w:val="26"/>
          <w:szCs w:val="26"/>
        </w:rPr>
        <w:t xml:space="preserve">.” Kesatuan ilmu pengetahuan atau disebut juga dengan </w:t>
      </w:r>
      <w:r w:rsidRPr="00C90A0C">
        <w:rPr>
          <w:rFonts w:ascii="Garamond" w:hAnsi="Garamond"/>
          <w:i/>
          <w:iCs/>
          <w:sz w:val="26"/>
          <w:szCs w:val="26"/>
        </w:rPr>
        <w:t>unity of sciences</w:t>
      </w:r>
      <w:r w:rsidRPr="00C90A0C">
        <w:rPr>
          <w:rFonts w:ascii="Garamond" w:hAnsi="Garamond"/>
          <w:sz w:val="26"/>
          <w:szCs w:val="26"/>
        </w:rPr>
        <w:t xml:space="preserve"> merupakan </w:t>
      </w:r>
      <w:r w:rsidRPr="00C90A0C">
        <w:rPr>
          <w:rFonts w:ascii="Garamond" w:hAnsi="Garamond"/>
          <w:i/>
          <w:iCs/>
          <w:sz w:val="26"/>
          <w:szCs w:val="26"/>
        </w:rPr>
        <w:t>university value</w:t>
      </w:r>
      <w:r w:rsidRPr="00C90A0C">
        <w:rPr>
          <w:rFonts w:ascii="Garamond" w:hAnsi="Garamond"/>
          <w:sz w:val="26"/>
          <w:szCs w:val="26"/>
        </w:rPr>
        <w:t xml:space="preserve"> yang diharapkan bisa menjadi identitas Universitas</w:t>
      </w:r>
      <w:r w:rsidR="00556D12">
        <w:rPr>
          <w:rFonts w:ascii="Garamond" w:hAnsi="Garamond"/>
          <w:sz w:val="26"/>
          <w:szCs w:val="26"/>
        </w:rPr>
        <w:t>.</w:t>
      </w:r>
      <w:r w:rsidR="00556D12">
        <w:rPr>
          <w:rFonts w:ascii="Garamond" w:hAnsi="Garamond" w:cs="font6"/>
          <w:color w:val="000000" w:themeColor="text1"/>
          <w:sz w:val="26"/>
          <w:szCs w:val="26"/>
        </w:rPr>
        <w:t xml:space="preserve"> </w:t>
      </w:r>
      <w:r w:rsidRPr="00C90A0C">
        <w:rPr>
          <w:rFonts w:ascii="Garamond" w:eastAsia="Times New Roman" w:hAnsi="Garamond" w:cs="Times New Roman"/>
          <w:color w:val="000000" w:themeColor="text1"/>
          <w:sz w:val="26"/>
          <w:szCs w:val="26"/>
        </w:rPr>
        <w:t xml:space="preserve">Untuk </w:t>
      </w:r>
      <w:r w:rsidR="00556D12">
        <w:rPr>
          <w:rFonts w:ascii="Garamond" w:eastAsia="Times New Roman" w:hAnsi="Garamond" w:cs="Times New Roman"/>
          <w:color w:val="000000" w:themeColor="text1"/>
          <w:sz w:val="26"/>
          <w:szCs w:val="26"/>
        </w:rPr>
        <w:t>p</w:t>
      </w:r>
      <w:r w:rsidRPr="00C90A0C">
        <w:rPr>
          <w:rFonts w:ascii="Garamond" w:eastAsia="Times New Roman" w:hAnsi="Garamond" w:cs="Times New Roman"/>
          <w:color w:val="000000" w:themeColor="text1"/>
          <w:sz w:val="26"/>
          <w:szCs w:val="26"/>
        </w:rPr>
        <w:t xml:space="preserve">eringkat </w:t>
      </w:r>
      <w:r w:rsidR="00556D12">
        <w:rPr>
          <w:rFonts w:ascii="Garamond" w:eastAsia="Times New Roman" w:hAnsi="Garamond" w:cs="Times New Roman"/>
          <w:color w:val="000000" w:themeColor="text1"/>
          <w:sz w:val="26"/>
          <w:szCs w:val="26"/>
        </w:rPr>
        <w:t xml:space="preserve">WCU berdasarkan webeometrik </w:t>
      </w:r>
      <w:r w:rsidRPr="00C90A0C">
        <w:rPr>
          <w:rFonts w:ascii="Garamond" w:eastAsia="Times New Roman" w:hAnsi="Garamond" w:cs="Times New Roman"/>
          <w:color w:val="000000" w:themeColor="text1"/>
          <w:sz w:val="26"/>
          <w:szCs w:val="26"/>
        </w:rPr>
        <w:t xml:space="preserve">pada </w:t>
      </w:r>
      <w:r w:rsidRPr="00C90A0C">
        <w:rPr>
          <w:rFonts w:ascii="Garamond" w:eastAsia="Times New Roman" w:hAnsi="Garamond" w:cs="Times New Roman"/>
          <w:color w:val="000000" w:themeColor="text1"/>
          <w:sz w:val="26"/>
          <w:szCs w:val="26"/>
        </w:rPr>
        <w:lastRenderedPageBreak/>
        <w:t xml:space="preserve">tahun 2016-2017 mengalami kenaikan peringkat sebesar 2529, sedangkan tahun 2017-2018 mengalami penurunan peringkat sebesar 1111, semula peringkat </w:t>
      </w:r>
      <w:r w:rsidRPr="00C90A0C">
        <w:rPr>
          <w:rFonts w:ascii="Garamond" w:eastAsia="Times New Roman" w:hAnsi="Garamond" w:cs="Times New Roman"/>
          <w:bCs/>
          <w:color w:val="000000"/>
          <w:sz w:val="26"/>
          <w:szCs w:val="26"/>
        </w:rPr>
        <w:t xml:space="preserve">5501 </w:t>
      </w:r>
      <w:r w:rsidRPr="00C90A0C">
        <w:rPr>
          <w:rFonts w:ascii="Garamond" w:eastAsia="Times New Roman" w:hAnsi="Garamond" w:cs="Times New Roman"/>
          <w:color w:val="000000" w:themeColor="text1"/>
          <w:sz w:val="26"/>
          <w:szCs w:val="26"/>
        </w:rPr>
        <w:t xml:space="preserve">menjadi peringkat </w:t>
      </w:r>
      <w:r w:rsidRPr="00C90A0C">
        <w:rPr>
          <w:rFonts w:ascii="Garamond" w:eastAsia="Times New Roman" w:hAnsi="Garamond" w:cs="Times New Roman"/>
          <w:bCs/>
          <w:color w:val="333333"/>
          <w:sz w:val="26"/>
          <w:szCs w:val="26"/>
        </w:rPr>
        <w:t>4390</w:t>
      </w:r>
      <w:r w:rsidRPr="00C90A0C">
        <w:rPr>
          <w:rFonts w:ascii="Garamond" w:eastAsia="Times New Roman" w:hAnsi="Garamond" w:cs="Times New Roman"/>
          <w:color w:val="000000" w:themeColor="text1"/>
          <w:sz w:val="26"/>
          <w:szCs w:val="26"/>
        </w:rPr>
        <w:t xml:space="preserve">. Jadi dapat disimpulkan bahwa pada tahun 2016-2018 mengalami penurunan peringkat </w:t>
      </w:r>
      <w:r>
        <w:rPr>
          <w:rFonts w:ascii="Garamond" w:hAnsi="Garamond" w:cs="Arial Narrow"/>
          <w:color w:val="000000" w:themeColor="text1"/>
          <w:sz w:val="26"/>
          <w:szCs w:val="26"/>
        </w:rPr>
        <w:t>WCU</w:t>
      </w:r>
      <w:r w:rsidRPr="00C90A0C">
        <w:rPr>
          <w:rFonts w:ascii="Garamond" w:eastAsia="Times New Roman" w:hAnsi="Garamond" w:cs="Times New Roman"/>
          <w:color w:val="000000" w:themeColor="text1"/>
          <w:sz w:val="26"/>
          <w:szCs w:val="26"/>
        </w:rPr>
        <w:t>.</w:t>
      </w:r>
      <w:r w:rsidR="00556D12">
        <w:rPr>
          <w:rFonts w:ascii="Garamond" w:hAnsi="Garamond" w:cs="font6"/>
          <w:color w:val="000000" w:themeColor="text1"/>
          <w:sz w:val="26"/>
          <w:szCs w:val="26"/>
        </w:rPr>
        <w:t xml:space="preserve"> </w:t>
      </w:r>
      <w:r w:rsidRPr="00C90A0C">
        <w:rPr>
          <w:rFonts w:ascii="Garamond" w:eastAsia="Times New Roman" w:hAnsi="Garamond" w:cs="Times New Roman"/>
          <w:color w:val="000000" w:themeColor="text1"/>
          <w:sz w:val="26"/>
          <w:szCs w:val="26"/>
        </w:rPr>
        <w:t xml:space="preserve">Sedangkan di tingkat Nasional, pada tahun 2016-2017 mengalami kenaikan peringkat dari peringkat 22 menjadi 73, namun pada 2017-2018 mengalami kenaikan peringkat dari peringkat 73 menjadi peringkat 49. Jadi dapat disimpulkan bahwa pada tahun 2016-2018 mengalami penurunan peringkat </w:t>
      </w:r>
      <w:r>
        <w:rPr>
          <w:rFonts w:ascii="Garamond" w:hAnsi="Garamond" w:cs="Arial Narrow"/>
          <w:color w:val="000000" w:themeColor="text1"/>
          <w:sz w:val="26"/>
          <w:szCs w:val="26"/>
        </w:rPr>
        <w:t>WCU</w:t>
      </w:r>
      <w:r w:rsidRPr="00C90A0C">
        <w:rPr>
          <w:rFonts w:ascii="Garamond" w:eastAsia="Times New Roman" w:hAnsi="Garamond" w:cs="Times New Roman"/>
          <w:color w:val="000000" w:themeColor="text1"/>
          <w:sz w:val="26"/>
          <w:szCs w:val="26"/>
        </w:rPr>
        <w:t>.</w:t>
      </w:r>
    </w:p>
    <w:p w14:paraId="343F1F9E" w14:textId="0AD360CE" w:rsidR="00271BEF" w:rsidRPr="00092484" w:rsidRDefault="00271BEF" w:rsidP="00E554CE">
      <w:pPr>
        <w:autoSpaceDE w:val="0"/>
        <w:autoSpaceDN w:val="0"/>
        <w:adjustRightInd w:val="0"/>
        <w:ind w:firstLine="446"/>
        <w:jc w:val="both"/>
        <w:rPr>
          <w:rFonts w:ascii="Garamond" w:hAnsi="Garamond"/>
          <w:color w:val="000000" w:themeColor="text1"/>
          <w:sz w:val="26"/>
          <w:szCs w:val="26"/>
          <w:lang w:val="id-ID"/>
        </w:rPr>
      </w:pPr>
      <w:r w:rsidRPr="005B4757">
        <w:rPr>
          <w:rFonts w:ascii="Garamond" w:hAnsi="Garamond"/>
          <w:color w:val="000000" w:themeColor="text1"/>
          <w:sz w:val="26"/>
          <w:szCs w:val="26"/>
          <w:lang w:val="id-ID"/>
        </w:rPr>
        <w:t xml:space="preserve">Berdasarkan realita tersebut, diperlukan strategi dan kebijakan untuk mencapai </w:t>
      </w:r>
      <w:r w:rsidR="00556D12">
        <w:rPr>
          <w:rFonts w:ascii="Garamond" w:hAnsi="Garamond"/>
          <w:color w:val="000000" w:themeColor="text1"/>
          <w:sz w:val="26"/>
          <w:szCs w:val="26"/>
          <w:lang w:val="id-ID"/>
        </w:rPr>
        <w:t>WCU</w:t>
      </w:r>
      <w:r w:rsidRPr="005B4757">
        <w:rPr>
          <w:rFonts w:ascii="Garamond" w:hAnsi="Garamond"/>
          <w:color w:val="000000" w:themeColor="text1"/>
          <w:sz w:val="26"/>
          <w:szCs w:val="26"/>
          <w:lang w:val="id-ID"/>
        </w:rPr>
        <w:t xml:space="preserve"> </w:t>
      </w:r>
      <w:r w:rsidR="00556D12">
        <w:rPr>
          <w:rFonts w:ascii="Garamond" w:hAnsi="Garamond"/>
          <w:color w:val="000000" w:themeColor="text1"/>
          <w:sz w:val="26"/>
          <w:szCs w:val="26"/>
          <w:lang w:val="id-ID"/>
        </w:rPr>
        <w:t xml:space="preserve">sesuai dengan visi dan misi UIN Walisongo </w:t>
      </w:r>
      <w:r w:rsidRPr="005B4757">
        <w:rPr>
          <w:rFonts w:ascii="Garamond" w:hAnsi="Garamond"/>
          <w:color w:val="000000" w:themeColor="text1"/>
          <w:sz w:val="26"/>
          <w:szCs w:val="26"/>
          <w:lang w:val="id-ID"/>
        </w:rPr>
        <w:t xml:space="preserve">yang menitik beratkan pada peningkatan kualitas akademik. Peneliti mengembangkan konsep </w:t>
      </w:r>
      <w:r w:rsidRPr="005B4757">
        <w:rPr>
          <w:rFonts w:ascii="Garamond" w:hAnsi="Garamond"/>
          <w:i/>
          <w:iCs/>
          <w:color w:val="000000" w:themeColor="text1"/>
          <w:sz w:val="26"/>
          <w:szCs w:val="26"/>
          <w:lang w:val="id-ID"/>
        </w:rPr>
        <w:t>balanced scorecard</w:t>
      </w:r>
      <w:r w:rsidRPr="005B4757">
        <w:rPr>
          <w:rFonts w:ascii="Garamond" w:hAnsi="Garamond"/>
          <w:color w:val="000000" w:themeColor="text1"/>
          <w:sz w:val="26"/>
          <w:szCs w:val="26"/>
          <w:lang w:val="id-ID"/>
        </w:rPr>
        <w:t xml:space="preserve"> </w:t>
      </w:r>
      <w:r w:rsidR="007A27B9">
        <w:rPr>
          <w:rFonts w:ascii="Garamond" w:hAnsi="Garamond"/>
          <w:color w:val="000000" w:themeColor="text1"/>
          <w:sz w:val="26"/>
          <w:szCs w:val="26"/>
          <w:lang w:val="id-ID"/>
        </w:rPr>
        <w:t xml:space="preserve">(BSC) </w:t>
      </w:r>
      <w:r w:rsidRPr="005B4757">
        <w:rPr>
          <w:rFonts w:ascii="Garamond" w:hAnsi="Garamond"/>
          <w:color w:val="000000" w:themeColor="text1"/>
          <w:sz w:val="26"/>
          <w:szCs w:val="26"/>
          <w:lang w:val="id-ID"/>
        </w:rPr>
        <w:t xml:space="preserve">merupakan manajemen kinerja </w:t>
      </w:r>
      <w:r w:rsidRPr="00092484">
        <w:rPr>
          <w:rFonts w:ascii="Garamond" w:hAnsi="Garamond"/>
          <w:color w:val="000000" w:themeColor="text1"/>
          <w:sz w:val="26"/>
          <w:szCs w:val="26"/>
          <w:lang w:val="id-ID"/>
        </w:rPr>
        <w:t xml:space="preserve">bersifat teknis, taktis dan  operasional sebagai bahan kebijakan dan strategi pengembangan </w:t>
      </w:r>
      <w:r w:rsidR="00556D12">
        <w:rPr>
          <w:rFonts w:ascii="Garamond" w:hAnsi="Garamond"/>
          <w:color w:val="000000" w:themeColor="text1"/>
          <w:sz w:val="26"/>
          <w:szCs w:val="26"/>
          <w:lang w:val="id-ID"/>
        </w:rPr>
        <w:t>UIN Walisongo</w:t>
      </w:r>
      <w:r w:rsidRPr="00092484">
        <w:rPr>
          <w:rFonts w:ascii="Garamond" w:hAnsi="Garamond"/>
          <w:color w:val="000000" w:themeColor="text1"/>
          <w:sz w:val="26"/>
          <w:szCs w:val="26"/>
          <w:lang w:val="id-ID"/>
        </w:rPr>
        <w:t xml:space="preserve"> menunju </w:t>
      </w:r>
      <w:r w:rsidR="00541AF8" w:rsidRPr="00092484">
        <w:rPr>
          <w:rFonts w:ascii="Garamond" w:hAnsi="Garamond" w:cs="font6"/>
          <w:color w:val="000000" w:themeColor="text1"/>
          <w:sz w:val="26"/>
          <w:szCs w:val="26"/>
        </w:rPr>
        <w:t>WCU</w:t>
      </w:r>
      <w:r w:rsidR="00DC5BF7" w:rsidRPr="00092484">
        <w:rPr>
          <w:rFonts w:ascii="Garamond" w:hAnsi="Garamond"/>
          <w:color w:val="000000" w:themeColor="text1"/>
          <w:sz w:val="26"/>
          <w:szCs w:val="26"/>
          <w:lang w:val="id-ID"/>
        </w:rPr>
        <w:t xml:space="preserve"> dari Kaplan (1996);</w:t>
      </w:r>
      <w:r w:rsidRPr="00092484">
        <w:rPr>
          <w:rFonts w:ascii="Garamond" w:hAnsi="Garamond"/>
          <w:color w:val="000000" w:themeColor="text1"/>
          <w:sz w:val="26"/>
          <w:szCs w:val="26"/>
        </w:rPr>
        <w:t xml:space="preserve"> </w:t>
      </w:r>
      <w:r w:rsidRPr="00092484">
        <w:rPr>
          <w:rFonts w:ascii="Garamond" w:hAnsi="Garamond" w:cs="Times"/>
          <w:color w:val="000000" w:themeColor="text1"/>
          <w:sz w:val="26"/>
          <w:szCs w:val="26"/>
        </w:rPr>
        <w:t>Emmanuel Int</w:t>
      </w:r>
      <w:r w:rsidR="00DC5BF7" w:rsidRPr="00092484">
        <w:rPr>
          <w:rFonts w:ascii="Garamond" w:hAnsi="Garamond" w:cs="Times"/>
          <w:color w:val="000000" w:themeColor="text1"/>
          <w:sz w:val="26"/>
          <w:szCs w:val="26"/>
        </w:rPr>
        <w:t>siful and Peter Maassenn (2017);</w:t>
      </w:r>
      <w:r w:rsidRPr="00092484">
        <w:rPr>
          <w:rFonts w:ascii="Garamond" w:hAnsi="Garamond" w:cs="Times"/>
          <w:color w:val="000000" w:themeColor="text1"/>
          <w:sz w:val="26"/>
          <w:szCs w:val="26"/>
        </w:rPr>
        <w:t xml:space="preserve"> </w:t>
      </w:r>
      <w:r w:rsidR="00DC5BF7" w:rsidRPr="00092484">
        <w:rPr>
          <w:rFonts w:ascii="Garamond" w:hAnsi="Garamond"/>
          <w:color w:val="000000" w:themeColor="text1"/>
          <w:sz w:val="26"/>
          <w:szCs w:val="26"/>
        </w:rPr>
        <w:t>Altbach (2013);</w:t>
      </w:r>
      <w:r w:rsidRPr="00092484">
        <w:rPr>
          <w:rFonts w:ascii="Garamond" w:hAnsi="Garamond"/>
          <w:color w:val="000000" w:themeColor="text1"/>
          <w:sz w:val="26"/>
          <w:szCs w:val="26"/>
        </w:rPr>
        <w:t xml:space="preserve"> Altbach &amp; Balan (2007) dan Salmi (2009) </w:t>
      </w:r>
      <w:r w:rsidRPr="00092484">
        <w:rPr>
          <w:rFonts w:ascii="Garamond" w:hAnsi="Garamond"/>
          <w:color w:val="000000" w:themeColor="text1"/>
          <w:sz w:val="26"/>
          <w:szCs w:val="26"/>
          <w:lang w:val="id-ID"/>
        </w:rPr>
        <w:t xml:space="preserve">yang dikembangkan dalam 5 (lima) perspektif, anatara lain: (1)  </w:t>
      </w:r>
      <w:r w:rsidR="00541AF8" w:rsidRPr="00092484">
        <w:rPr>
          <w:rFonts w:ascii="Garamond" w:hAnsi="Garamond" w:cs="Times"/>
          <w:i/>
          <w:color w:val="000000" w:themeColor="text1"/>
          <w:sz w:val="26"/>
          <w:szCs w:val="26"/>
        </w:rPr>
        <w:t>organisational changes: research</w:t>
      </w:r>
      <w:r w:rsidR="00541AF8" w:rsidRPr="00092484">
        <w:rPr>
          <w:rFonts w:ascii="Garamond" w:hAnsi="Garamond"/>
          <w:i/>
          <w:color w:val="000000" w:themeColor="text1"/>
          <w:sz w:val="26"/>
          <w:szCs w:val="26"/>
          <w:lang w:val="id-ID"/>
        </w:rPr>
        <w:t>,</w:t>
      </w:r>
      <w:r w:rsidR="00541AF8" w:rsidRPr="00092484">
        <w:rPr>
          <w:rFonts w:ascii="Garamond" w:hAnsi="Garamond"/>
          <w:color w:val="000000" w:themeColor="text1"/>
          <w:sz w:val="26"/>
          <w:szCs w:val="26"/>
          <w:lang w:val="id-ID"/>
        </w:rPr>
        <w:t xml:space="preserve"> </w:t>
      </w:r>
      <w:r w:rsidRPr="00092484">
        <w:rPr>
          <w:rFonts w:ascii="Garamond" w:hAnsi="Garamond"/>
          <w:color w:val="000000" w:themeColor="text1"/>
          <w:sz w:val="26"/>
          <w:szCs w:val="26"/>
          <w:lang w:val="id-ID"/>
        </w:rPr>
        <w:t xml:space="preserve">(2) </w:t>
      </w:r>
      <w:r w:rsidR="00541AF8" w:rsidRPr="00092484">
        <w:rPr>
          <w:rFonts w:ascii="Garamond" w:hAnsi="Garamond" w:cs="Times"/>
          <w:i/>
          <w:color w:val="000000" w:themeColor="text1"/>
          <w:sz w:val="26"/>
          <w:szCs w:val="26"/>
        </w:rPr>
        <w:t>human resource policies</w:t>
      </w:r>
      <w:r w:rsidR="00541AF8" w:rsidRPr="00092484">
        <w:rPr>
          <w:rFonts w:ascii="Garamond" w:hAnsi="Garamond" w:cs="Times"/>
          <w:color w:val="000000" w:themeColor="text1"/>
          <w:sz w:val="26"/>
          <w:szCs w:val="26"/>
        </w:rPr>
        <w:t xml:space="preserve">, </w:t>
      </w:r>
      <w:r w:rsidRPr="00092484">
        <w:rPr>
          <w:rFonts w:ascii="Garamond" w:hAnsi="Garamond" w:cs="Times"/>
          <w:color w:val="000000" w:themeColor="text1"/>
          <w:sz w:val="26"/>
          <w:szCs w:val="26"/>
        </w:rPr>
        <w:t>(3)</w:t>
      </w:r>
      <w:r w:rsidRPr="00092484">
        <w:rPr>
          <w:rFonts w:ascii="Garamond" w:hAnsi="Garamond"/>
          <w:color w:val="000000" w:themeColor="text1"/>
          <w:sz w:val="26"/>
          <w:szCs w:val="26"/>
          <w:lang w:val="id-ID"/>
        </w:rPr>
        <w:t xml:space="preserve"> </w:t>
      </w:r>
      <w:r w:rsidR="00541AF8" w:rsidRPr="00092484">
        <w:rPr>
          <w:rFonts w:ascii="Garamond" w:hAnsi="Garamond" w:cs="Times"/>
          <w:i/>
          <w:color w:val="000000" w:themeColor="text1"/>
          <w:sz w:val="26"/>
          <w:szCs w:val="26"/>
        </w:rPr>
        <w:t>academic programmes</w:t>
      </w:r>
      <w:r w:rsidR="00541AF8" w:rsidRPr="00092484">
        <w:rPr>
          <w:rFonts w:ascii="Garamond" w:hAnsi="Garamond" w:cs="Times"/>
          <w:color w:val="000000" w:themeColor="text1"/>
          <w:sz w:val="26"/>
          <w:szCs w:val="26"/>
        </w:rPr>
        <w:t xml:space="preserve">, </w:t>
      </w:r>
      <w:r w:rsidRPr="00092484">
        <w:rPr>
          <w:rFonts w:ascii="Garamond" w:hAnsi="Garamond" w:cs="Times"/>
          <w:color w:val="000000" w:themeColor="text1"/>
          <w:sz w:val="26"/>
          <w:szCs w:val="26"/>
        </w:rPr>
        <w:t xml:space="preserve">(4)  </w:t>
      </w:r>
      <w:r w:rsidR="00541AF8" w:rsidRPr="00092484">
        <w:rPr>
          <w:rFonts w:ascii="Garamond" w:hAnsi="Garamond" w:cs="Times"/>
          <w:i/>
          <w:color w:val="000000" w:themeColor="text1"/>
          <w:sz w:val="26"/>
          <w:szCs w:val="26"/>
        </w:rPr>
        <w:t>internal governance</w:t>
      </w:r>
      <w:r w:rsidR="00541AF8" w:rsidRPr="00092484">
        <w:rPr>
          <w:rFonts w:ascii="Garamond" w:hAnsi="Garamond" w:cs="Times"/>
          <w:color w:val="000000" w:themeColor="text1"/>
          <w:sz w:val="26"/>
          <w:szCs w:val="26"/>
        </w:rPr>
        <w:t xml:space="preserve"> (tata kelola)</w:t>
      </w:r>
      <w:r w:rsidRPr="00092484">
        <w:rPr>
          <w:rFonts w:ascii="Garamond" w:hAnsi="Garamond" w:cs="Times"/>
          <w:color w:val="000000" w:themeColor="text1"/>
          <w:sz w:val="26"/>
          <w:szCs w:val="26"/>
        </w:rPr>
        <w:t xml:space="preserve"> dan (5) </w:t>
      </w:r>
      <w:r w:rsidRPr="00092484">
        <w:rPr>
          <w:rFonts w:ascii="Garamond" w:hAnsi="Garamond" w:cs="Times"/>
          <w:i/>
          <w:color w:val="000000" w:themeColor="text1"/>
          <w:sz w:val="26"/>
          <w:szCs w:val="26"/>
        </w:rPr>
        <w:t>financial</w:t>
      </w:r>
      <w:r w:rsidRPr="00092484">
        <w:rPr>
          <w:rFonts w:ascii="Garamond" w:hAnsi="Garamond" w:cs="Times"/>
          <w:color w:val="000000" w:themeColor="text1"/>
          <w:sz w:val="26"/>
          <w:szCs w:val="26"/>
        </w:rPr>
        <w:t xml:space="preserve"> </w:t>
      </w:r>
      <w:r w:rsidRPr="00092484">
        <w:rPr>
          <w:rFonts w:ascii="Garamond" w:hAnsi="Garamond"/>
          <w:color w:val="000000" w:themeColor="text1"/>
          <w:sz w:val="26"/>
          <w:szCs w:val="26"/>
          <w:lang w:val="id-ID"/>
        </w:rPr>
        <w:t xml:space="preserve">yang terintegrasi dalam suatu model </w:t>
      </w:r>
      <w:r w:rsidR="0091056B" w:rsidRPr="00092484">
        <w:rPr>
          <w:rFonts w:ascii="Garamond" w:hAnsi="Garamond"/>
          <w:color w:val="000000" w:themeColor="text1"/>
          <w:sz w:val="26"/>
          <w:szCs w:val="26"/>
          <w:lang w:val="id-ID"/>
        </w:rPr>
        <w:t xml:space="preserve">manajemen </w:t>
      </w:r>
      <w:r w:rsidRPr="00092484">
        <w:rPr>
          <w:rFonts w:ascii="Garamond" w:hAnsi="Garamond"/>
          <w:color w:val="000000" w:themeColor="text1"/>
          <w:sz w:val="26"/>
          <w:szCs w:val="26"/>
          <w:lang w:val="id-ID"/>
        </w:rPr>
        <w:t xml:space="preserve">strategi organisasi dan tata kelola </w:t>
      </w:r>
      <w:r w:rsidR="00556D12">
        <w:rPr>
          <w:rFonts w:ascii="Garamond" w:hAnsi="Garamond"/>
          <w:color w:val="000000" w:themeColor="text1"/>
          <w:sz w:val="26"/>
          <w:szCs w:val="26"/>
          <w:lang w:val="id-ID"/>
        </w:rPr>
        <w:t>UIN Walisongo</w:t>
      </w:r>
      <w:r w:rsidRPr="00092484">
        <w:rPr>
          <w:rFonts w:ascii="Garamond" w:hAnsi="Garamond"/>
          <w:color w:val="000000" w:themeColor="text1"/>
          <w:sz w:val="26"/>
          <w:szCs w:val="26"/>
          <w:lang w:val="id-ID"/>
        </w:rPr>
        <w:t xml:space="preserve"> </w:t>
      </w:r>
      <w:r w:rsidR="0091056B" w:rsidRPr="00092484">
        <w:rPr>
          <w:rFonts w:ascii="Garamond" w:hAnsi="Garamond"/>
          <w:color w:val="000000" w:themeColor="text1"/>
          <w:sz w:val="26"/>
          <w:szCs w:val="26"/>
          <w:lang w:val="id-ID"/>
        </w:rPr>
        <w:t xml:space="preserve">yang </w:t>
      </w:r>
      <w:r w:rsidRPr="00092484">
        <w:rPr>
          <w:rFonts w:ascii="Garamond" w:hAnsi="Garamond"/>
          <w:color w:val="000000" w:themeColor="text1"/>
          <w:sz w:val="26"/>
          <w:szCs w:val="26"/>
          <w:lang w:val="id-ID"/>
        </w:rPr>
        <w:t>pr</w:t>
      </w:r>
      <w:r w:rsidR="0091056B" w:rsidRPr="00092484">
        <w:rPr>
          <w:rFonts w:ascii="Garamond" w:hAnsi="Garamond"/>
          <w:color w:val="000000" w:themeColor="text1"/>
          <w:sz w:val="26"/>
          <w:szCs w:val="26"/>
          <w:lang w:val="id-ID"/>
        </w:rPr>
        <w:t xml:space="preserve">ofesional, tranparan, akuntabel, </w:t>
      </w:r>
      <w:r w:rsidRPr="00092484">
        <w:rPr>
          <w:rFonts w:ascii="Garamond" w:hAnsi="Garamond"/>
          <w:color w:val="000000" w:themeColor="text1"/>
          <w:sz w:val="26"/>
          <w:szCs w:val="26"/>
          <w:lang w:val="id-ID"/>
        </w:rPr>
        <w:t>berkualitas</w:t>
      </w:r>
      <w:r w:rsidR="0091056B" w:rsidRPr="00092484">
        <w:rPr>
          <w:rFonts w:ascii="Garamond" w:hAnsi="Garamond"/>
          <w:color w:val="000000" w:themeColor="text1"/>
          <w:sz w:val="26"/>
          <w:szCs w:val="26"/>
          <w:lang w:val="id-ID"/>
        </w:rPr>
        <w:t xml:space="preserve"> serta menjunjung tinggi nilai-nilai amanah, </w:t>
      </w:r>
      <w:r w:rsidR="0091056B" w:rsidRPr="00092484">
        <w:rPr>
          <w:rFonts w:ascii="Garamond" w:hAnsi="Garamond"/>
          <w:i/>
          <w:color w:val="000000" w:themeColor="text1"/>
          <w:sz w:val="26"/>
          <w:szCs w:val="26"/>
          <w:lang w:val="id-ID"/>
        </w:rPr>
        <w:t>tafaqquh fi al-din</w:t>
      </w:r>
      <w:r w:rsidR="00304534" w:rsidRPr="00092484">
        <w:rPr>
          <w:rFonts w:ascii="Garamond" w:hAnsi="Garamond"/>
          <w:i/>
          <w:color w:val="000000" w:themeColor="text1"/>
          <w:sz w:val="26"/>
          <w:szCs w:val="26"/>
          <w:lang w:val="id-ID"/>
        </w:rPr>
        <w:t>.</w:t>
      </w:r>
      <w:r w:rsidR="00092484" w:rsidRPr="00092484">
        <w:rPr>
          <w:rFonts w:ascii="Garamond" w:hAnsi="Garamond"/>
          <w:i/>
          <w:color w:val="000000" w:themeColor="text1"/>
          <w:sz w:val="26"/>
          <w:szCs w:val="26"/>
          <w:lang w:val="id-ID"/>
        </w:rPr>
        <w:t xml:space="preserve"> </w:t>
      </w:r>
      <w:r w:rsidR="00092484" w:rsidRPr="00092484">
        <w:rPr>
          <w:rFonts w:ascii="Garamond" w:hAnsi="Garamond"/>
          <w:color w:val="000000" w:themeColor="text1"/>
          <w:sz w:val="26"/>
          <w:szCs w:val="26"/>
          <w:lang w:val="id-ID"/>
        </w:rPr>
        <w:t xml:space="preserve">Oleh karena itu tujuan penulisan ini adalah bagaimana strategi </w:t>
      </w:r>
      <w:r w:rsidR="00556D12">
        <w:rPr>
          <w:rFonts w:ascii="Garamond" w:hAnsi="Garamond"/>
          <w:color w:val="000000" w:themeColor="text1"/>
          <w:sz w:val="26"/>
          <w:szCs w:val="26"/>
          <w:lang w:val="id-ID"/>
        </w:rPr>
        <w:t>UIN Walisongo</w:t>
      </w:r>
      <w:r w:rsidR="009A1810">
        <w:rPr>
          <w:rFonts w:ascii="Garamond" w:hAnsi="Garamond"/>
          <w:color w:val="000000" w:themeColor="text1"/>
          <w:sz w:val="26"/>
          <w:szCs w:val="26"/>
          <w:lang w:val="id-ID"/>
        </w:rPr>
        <w:t xml:space="preserve"> </w:t>
      </w:r>
      <w:r w:rsidR="00092484" w:rsidRPr="00092484">
        <w:rPr>
          <w:rFonts w:ascii="Garamond" w:hAnsi="Garamond"/>
          <w:color w:val="000000" w:themeColor="text1"/>
          <w:sz w:val="26"/>
          <w:szCs w:val="26"/>
          <w:lang w:val="id-ID"/>
        </w:rPr>
        <w:t xml:space="preserve">menuju WCU dengan pendekatan </w:t>
      </w:r>
      <w:r w:rsidR="007A27B9">
        <w:rPr>
          <w:rFonts w:ascii="Garamond" w:hAnsi="Garamond"/>
          <w:color w:val="000000" w:themeColor="text1"/>
          <w:sz w:val="26"/>
          <w:szCs w:val="26"/>
          <w:lang w:val="id-ID"/>
        </w:rPr>
        <w:t>BSC</w:t>
      </w:r>
      <w:r w:rsidR="00092484" w:rsidRPr="00092484">
        <w:rPr>
          <w:rFonts w:ascii="Garamond" w:hAnsi="Garamond"/>
          <w:color w:val="000000" w:themeColor="text1"/>
          <w:sz w:val="26"/>
          <w:szCs w:val="26"/>
          <w:lang w:val="id-ID"/>
        </w:rPr>
        <w:t>.</w:t>
      </w:r>
    </w:p>
    <w:p w14:paraId="484178DF" w14:textId="77777777" w:rsidR="004B54E6" w:rsidRPr="00092484" w:rsidRDefault="004B54E6" w:rsidP="0010736C">
      <w:pPr>
        <w:autoSpaceDE w:val="0"/>
        <w:autoSpaceDN w:val="0"/>
        <w:adjustRightInd w:val="0"/>
        <w:spacing w:line="360" w:lineRule="auto"/>
        <w:jc w:val="both"/>
        <w:rPr>
          <w:rFonts w:ascii="Garamond" w:hAnsi="Garamond"/>
          <w:i/>
          <w:color w:val="000000" w:themeColor="text1"/>
          <w:sz w:val="26"/>
          <w:szCs w:val="26"/>
          <w:lang w:val="id-ID"/>
        </w:rPr>
      </w:pPr>
    </w:p>
    <w:p w14:paraId="41550C0D" w14:textId="0BE6ACA1" w:rsidR="001F7713" w:rsidRPr="00092484" w:rsidRDefault="00092484" w:rsidP="00E554CE">
      <w:pPr>
        <w:autoSpaceDE w:val="0"/>
        <w:autoSpaceDN w:val="0"/>
        <w:adjustRightInd w:val="0"/>
        <w:jc w:val="both"/>
        <w:rPr>
          <w:rFonts w:ascii="Garamond" w:hAnsi="Garamond"/>
          <w:b/>
          <w:color w:val="000000" w:themeColor="text1"/>
          <w:sz w:val="26"/>
          <w:szCs w:val="26"/>
          <w:lang w:val="id-ID"/>
        </w:rPr>
      </w:pPr>
      <w:r w:rsidRPr="00092484">
        <w:rPr>
          <w:rFonts w:ascii="Garamond" w:hAnsi="Garamond"/>
          <w:b/>
          <w:color w:val="000000" w:themeColor="text1"/>
          <w:sz w:val="26"/>
          <w:szCs w:val="26"/>
          <w:lang w:val="id-ID"/>
        </w:rPr>
        <w:t>Tinjauan Pustaka</w:t>
      </w:r>
    </w:p>
    <w:p w14:paraId="4CC3ACF0" w14:textId="77777777" w:rsidR="00092484" w:rsidRPr="00A80A9A" w:rsidRDefault="00092484" w:rsidP="00E554CE">
      <w:pPr>
        <w:jc w:val="both"/>
        <w:rPr>
          <w:rFonts w:ascii="Garamond" w:hAnsi="Garamond"/>
          <w:b/>
          <w:sz w:val="26"/>
          <w:szCs w:val="26"/>
        </w:rPr>
      </w:pPr>
      <w:r w:rsidRPr="00A80A9A">
        <w:rPr>
          <w:rFonts w:ascii="Garamond" w:hAnsi="Garamond"/>
          <w:b/>
          <w:i/>
          <w:sz w:val="26"/>
          <w:szCs w:val="26"/>
        </w:rPr>
        <w:t>World Class University (WCU)</w:t>
      </w:r>
    </w:p>
    <w:p w14:paraId="332A99B6" w14:textId="2BFE828D" w:rsidR="00092484" w:rsidRPr="00092484" w:rsidRDefault="009C26C3" w:rsidP="00E554CE">
      <w:pPr>
        <w:ind w:firstLine="360"/>
        <w:jc w:val="both"/>
        <w:rPr>
          <w:rFonts w:ascii="Garamond" w:hAnsi="Garamond"/>
          <w:sz w:val="26"/>
          <w:szCs w:val="26"/>
        </w:rPr>
      </w:pPr>
      <w:r w:rsidRPr="009C26C3">
        <w:rPr>
          <w:rFonts w:ascii="Garamond" w:hAnsi="Garamond"/>
          <w:sz w:val="26"/>
          <w:szCs w:val="26"/>
        </w:rPr>
        <w:t xml:space="preserve">Secara konseptual, menurut literatur domain, </w:t>
      </w:r>
      <w:r w:rsidRPr="009C26C3">
        <w:rPr>
          <w:rFonts w:ascii="Garamond" w:hAnsi="Garamond" w:cs="Helvetica"/>
          <w:bCs/>
          <w:sz w:val="26"/>
          <w:szCs w:val="26"/>
        </w:rPr>
        <w:t>WCU</w:t>
      </w:r>
      <w:r w:rsidRPr="009C26C3">
        <w:rPr>
          <w:rFonts w:ascii="Garamond" w:hAnsi="Garamond"/>
          <w:sz w:val="26"/>
          <w:szCs w:val="26"/>
        </w:rPr>
        <w:t xml:space="preserve"> sering disebut sebagai universitas riset paling bergengsi dan dianggap penting dalam mengembangkan daya saing suatu bangsa dalam pengetahuan global. Universitas-universitas ini, memainkan peran kunci dalam menciptakan dan menyebarkan pengetahuan, mendidik tenaga kerja terampil untuk kepemimpinan teknologi dan intelektual, dan melayani kebutuhan masyarakat (Wang, et.al. (2012).</w:t>
      </w:r>
      <w:r>
        <w:rPr>
          <w:rFonts w:ascii="Garamond" w:hAnsi="Garamond"/>
          <w:sz w:val="26"/>
          <w:szCs w:val="26"/>
        </w:rPr>
        <w:t xml:space="preserve"> </w:t>
      </w:r>
      <w:r w:rsidR="00092484" w:rsidRPr="00092484">
        <w:rPr>
          <w:rFonts w:ascii="Garamond" w:hAnsi="Garamond"/>
          <w:sz w:val="26"/>
          <w:szCs w:val="26"/>
        </w:rPr>
        <w:t xml:space="preserve">Altbach (2004) menjelaskan bahwa WCU adalah Universitas peringkat atas berdasarkan standar keunggulan internasional. </w:t>
      </w:r>
      <w:r w:rsidR="00EB2808">
        <w:rPr>
          <w:rFonts w:ascii="Garamond" w:hAnsi="Garamond"/>
          <w:sz w:val="26"/>
          <w:szCs w:val="26"/>
        </w:rPr>
        <w:t>M</w:t>
      </w:r>
      <w:r w:rsidR="00A8045D">
        <w:rPr>
          <w:rFonts w:ascii="Garamond" w:hAnsi="Garamond"/>
          <w:sz w:val="26"/>
          <w:szCs w:val="26"/>
        </w:rPr>
        <w:t>enurut Aula and Tienari (2015</w:t>
      </w:r>
      <w:r w:rsidR="00EB2808">
        <w:rPr>
          <w:rFonts w:ascii="Garamond" w:hAnsi="Garamond"/>
          <w:sz w:val="26"/>
          <w:szCs w:val="26"/>
        </w:rPr>
        <w:t xml:space="preserve">) </w:t>
      </w:r>
      <w:r w:rsidR="00092484" w:rsidRPr="00092484">
        <w:rPr>
          <w:rFonts w:ascii="Garamond" w:hAnsi="Garamond"/>
          <w:sz w:val="26"/>
          <w:szCs w:val="26"/>
        </w:rPr>
        <w:t>WCU adalah Universitas yang memiliki reputasi internasional.</w:t>
      </w:r>
      <w:r w:rsidR="00A8045D">
        <w:t xml:space="preserve"> </w:t>
      </w:r>
      <w:r w:rsidR="00092484" w:rsidRPr="00092484">
        <w:rPr>
          <w:rFonts w:ascii="Garamond" w:hAnsi="Garamond"/>
          <w:sz w:val="26"/>
          <w:szCs w:val="26"/>
        </w:rPr>
        <w:t xml:space="preserve">Ramaprasad (2011) menjelaskan </w:t>
      </w:r>
      <w:r w:rsidR="00EB2808">
        <w:rPr>
          <w:rFonts w:ascii="Garamond" w:hAnsi="Garamond"/>
          <w:sz w:val="26"/>
          <w:szCs w:val="26"/>
        </w:rPr>
        <w:t xml:space="preserve">bahwa </w:t>
      </w:r>
      <w:r w:rsidR="00092484" w:rsidRPr="00092484">
        <w:rPr>
          <w:rFonts w:ascii="Garamond" w:hAnsi="Garamond"/>
          <w:sz w:val="26"/>
          <w:szCs w:val="26"/>
        </w:rPr>
        <w:t>WCU adalah Ekologi lembaga dengan visi yang sangat berbeda tetapi terintegrasi erat. Sedangakan menurut Nazarzadeh Zare dkk. (2016) WCU adalah Pemimpin nasional dan global dalam hal pengajaran, penelitian, inovasi, dan dalam menghasilkan lulusan yang menjadi pemimpin di sektor publik dan swasta.</w:t>
      </w:r>
    </w:p>
    <w:p w14:paraId="68F31F5E" w14:textId="27192210" w:rsidR="00092484" w:rsidRPr="00092484" w:rsidRDefault="00092484" w:rsidP="00E554CE">
      <w:pPr>
        <w:ind w:firstLine="360"/>
        <w:jc w:val="both"/>
        <w:rPr>
          <w:rFonts w:ascii="Garamond" w:hAnsi="Garamond"/>
          <w:sz w:val="26"/>
          <w:szCs w:val="26"/>
        </w:rPr>
      </w:pPr>
      <w:r w:rsidRPr="00092484">
        <w:rPr>
          <w:rFonts w:ascii="Garamond" w:hAnsi="Garamond"/>
          <w:sz w:val="26"/>
          <w:szCs w:val="26"/>
        </w:rPr>
        <w:t>Berbagai definisi WCU mencakup sebagian besar karakteristik yang sama dengan hal ini, seperti: staf berkualifikasi tinggi; keunggulan dalam penelitian; pengajaran berkualitas; sumber pendanaan pemerintah dan nonpemerintah yang tinggi; siswa internasional dan berbakat; kebebasan akademik; struktur pemerintahan otonom yang terdefinisi dengan baik; dan fasilitas yang lengkap untuk pengajaran, penelitian, administrasi</w:t>
      </w:r>
      <w:r w:rsidR="009C26C3">
        <w:rPr>
          <w:rFonts w:ascii="Garamond" w:hAnsi="Garamond"/>
          <w:sz w:val="26"/>
          <w:szCs w:val="26"/>
        </w:rPr>
        <w:t>.</w:t>
      </w:r>
    </w:p>
    <w:p w14:paraId="520758E7" w14:textId="70956579" w:rsidR="00092484" w:rsidRPr="00092484" w:rsidRDefault="00092484" w:rsidP="00E554CE">
      <w:pPr>
        <w:ind w:firstLine="360"/>
        <w:jc w:val="both"/>
        <w:rPr>
          <w:rFonts w:ascii="Garamond" w:hAnsi="Garamond"/>
          <w:sz w:val="26"/>
          <w:szCs w:val="26"/>
        </w:rPr>
      </w:pPr>
      <w:r w:rsidRPr="00092484">
        <w:rPr>
          <w:rFonts w:ascii="Garamond" w:hAnsi="Garamond" w:cs="Arial"/>
          <w:sz w:val="26"/>
          <w:szCs w:val="26"/>
        </w:rPr>
        <w:t>Salmi (2009) menyatakan bahwa status WCU diberikan atas dasar pengakuan internasional. Sedangkan Levin, Jeong &amp; Ou, (2006) menyatakan bahwa perasaan bahwa reputasi global dan karena itu berdiri kelas dunia datang untuk diukur melalui dimensi yang terlihat Untuk tujuan ini, kegiatan penelitian, publikasi, kutipan, dan penghargaan fakultas utama, dalam pandangan Levin, Jeong dan Ou (2006) menjadi ukuran paling signifikan dari WCU.</w:t>
      </w:r>
      <w:r w:rsidRPr="00092484">
        <w:rPr>
          <w:rFonts w:ascii="Garamond" w:hAnsi="Garamond" w:cs="Arial"/>
          <w:sz w:val="26"/>
          <w:szCs w:val="26"/>
          <w:shd w:val="clear" w:color="auto" w:fill="F5F5F5"/>
        </w:rPr>
        <w:t xml:space="preserve"> </w:t>
      </w:r>
      <w:r w:rsidRPr="00092484">
        <w:rPr>
          <w:rFonts w:ascii="Garamond" w:hAnsi="Garamond" w:cs="Arial"/>
          <w:sz w:val="26"/>
          <w:szCs w:val="26"/>
        </w:rPr>
        <w:t>Sedangkan proses pendidikan dan kebajikan lembaga pendidikan tinggi tidak dipertimbangkan.</w:t>
      </w:r>
    </w:p>
    <w:p w14:paraId="7EEA6424" w14:textId="13B57384" w:rsidR="00092484" w:rsidRPr="00092484" w:rsidRDefault="00092484" w:rsidP="00E554CE">
      <w:pPr>
        <w:widowControl w:val="0"/>
        <w:autoSpaceDE w:val="0"/>
        <w:autoSpaceDN w:val="0"/>
        <w:adjustRightInd w:val="0"/>
        <w:ind w:left="360"/>
        <w:jc w:val="both"/>
        <w:rPr>
          <w:rFonts w:ascii="Garamond" w:hAnsi="Garamond" w:cs="Times"/>
          <w:sz w:val="26"/>
          <w:szCs w:val="26"/>
        </w:rPr>
      </w:pPr>
      <w:r w:rsidRPr="00092484">
        <w:rPr>
          <w:rFonts w:ascii="Garamond" w:hAnsi="Garamond" w:cs="Times"/>
          <w:sz w:val="26"/>
          <w:szCs w:val="26"/>
        </w:rPr>
        <w:t>Levin, Jeong &amp; Ou, (2006)</w:t>
      </w:r>
      <w:r w:rsidRPr="00092484">
        <w:rPr>
          <w:rFonts w:ascii="Garamond" w:hAnsi="Garamond" w:cs="Times"/>
          <w:i/>
          <w:iCs/>
          <w:sz w:val="26"/>
          <w:szCs w:val="26"/>
        </w:rPr>
        <w:t xml:space="preserve">”it is not surprising to see a focus on research criteria in the surveys and in the efforts of institutions to promote their importance and little or no attempt to measure and assess teaching </w:t>
      </w:r>
      <w:r w:rsidRPr="00092484">
        <w:rPr>
          <w:rFonts w:ascii="Garamond" w:hAnsi="Garamond" w:cs="Times"/>
          <w:i/>
          <w:iCs/>
          <w:sz w:val="26"/>
          <w:szCs w:val="26"/>
        </w:rPr>
        <w:lastRenderedPageBreak/>
        <w:t xml:space="preserve">quality or educational activities. Indeed, there is a tacit assumption that if an institution is highly competitive in its admissions that the educational quality is also very high, even without measuring that quality. </w:t>
      </w:r>
    </w:p>
    <w:p w14:paraId="6D705D64" w14:textId="01491D67" w:rsidR="00092484" w:rsidRPr="00325636" w:rsidRDefault="00092484" w:rsidP="00E554CE">
      <w:pPr>
        <w:ind w:firstLine="360"/>
        <w:jc w:val="both"/>
        <w:rPr>
          <w:rFonts w:ascii="Garamond" w:hAnsi="Garamond" w:cs="Arial"/>
          <w:sz w:val="26"/>
          <w:szCs w:val="26"/>
        </w:rPr>
      </w:pPr>
      <w:r w:rsidRPr="00092484">
        <w:rPr>
          <w:rFonts w:ascii="Garamond" w:hAnsi="Garamond" w:cs="Arial"/>
          <w:sz w:val="26"/>
          <w:szCs w:val="26"/>
        </w:rPr>
        <w:t>Beberapa peneliti berusaha mendefinisikan apa yang membuat WCU berdiri terpisah dari yang lain.</w:t>
      </w:r>
      <w:r w:rsidRPr="00092484">
        <w:rPr>
          <w:rFonts w:ascii="Garamond" w:hAnsi="Garamond" w:cs="Arial"/>
          <w:sz w:val="26"/>
          <w:szCs w:val="26"/>
          <w:shd w:val="clear" w:color="auto" w:fill="F5F5F5"/>
        </w:rPr>
        <w:t xml:space="preserve"> </w:t>
      </w:r>
      <w:r w:rsidRPr="00092484">
        <w:rPr>
          <w:rFonts w:ascii="Garamond" w:hAnsi="Garamond" w:cs="Arial"/>
          <w:sz w:val="26"/>
          <w:szCs w:val="26"/>
        </w:rPr>
        <w:t>Pertanyaan-pertanyaan yang diajukan oleh Levin, Jeong, dan Ou (2006) barangkali paling baik menyajikan isu-isu yang ingin dibahas oleh para peneliti.</w:t>
      </w:r>
      <w:r w:rsidRPr="00092484">
        <w:rPr>
          <w:rFonts w:ascii="Garamond" w:hAnsi="Garamond" w:cs="Times"/>
          <w:sz w:val="26"/>
          <w:szCs w:val="26"/>
        </w:rPr>
        <w:t xml:space="preserve"> Menurut Levin, Jeong &amp; Ou, (2006)</w:t>
      </w:r>
      <w:r w:rsidR="00325636" w:rsidRPr="00092484">
        <w:rPr>
          <w:rFonts w:ascii="Garamond" w:hAnsi="Garamond" w:cs="Times"/>
          <w:i/>
          <w:iCs/>
          <w:sz w:val="26"/>
          <w:szCs w:val="26"/>
        </w:rPr>
        <w:t xml:space="preserve"> </w:t>
      </w:r>
      <w:r w:rsidRPr="00092484">
        <w:rPr>
          <w:rFonts w:ascii="Garamond" w:hAnsi="Garamond" w:cs="Times"/>
          <w:i/>
          <w:iCs/>
          <w:sz w:val="26"/>
          <w:szCs w:val="26"/>
        </w:rPr>
        <w:t>“What does it mean to be a World Class University? Is this simply a public relations claim or does it have substance? What are the criteria for World Class status, and how would we know that a university has reached that lofty height</w:t>
      </w:r>
      <w:r w:rsidR="009C26C3">
        <w:rPr>
          <w:rFonts w:ascii="Garamond" w:hAnsi="Garamond" w:cs="Times"/>
          <w:sz w:val="26"/>
          <w:szCs w:val="26"/>
        </w:rPr>
        <w:t>.</w:t>
      </w:r>
      <w:r w:rsidR="00325636">
        <w:rPr>
          <w:rFonts w:ascii="Garamond" w:hAnsi="Garamond" w:cs="Arial"/>
          <w:sz w:val="26"/>
          <w:szCs w:val="26"/>
        </w:rPr>
        <w:t xml:space="preserve"> </w:t>
      </w:r>
      <w:r w:rsidRPr="00092484">
        <w:rPr>
          <w:rFonts w:ascii="Garamond" w:hAnsi="Garamond" w:cs="Times"/>
          <w:sz w:val="26"/>
          <w:szCs w:val="26"/>
        </w:rPr>
        <w:t xml:space="preserve">Menurut Salmi (2009) </w:t>
      </w:r>
      <w:r w:rsidRPr="00092484">
        <w:rPr>
          <w:rFonts w:ascii="Garamond" w:hAnsi="Garamond" w:cs="Times"/>
          <w:i/>
          <w:sz w:val="26"/>
          <w:szCs w:val="26"/>
        </w:rPr>
        <w:t>“World-class universities are able to select the best students and attract the most qualified professors and researchers”</w:t>
      </w:r>
      <w:r w:rsidRPr="00092484">
        <w:rPr>
          <w:rFonts w:ascii="Garamond" w:hAnsi="Garamond" w:cs="Arial"/>
          <w:sz w:val="26"/>
          <w:szCs w:val="26"/>
        </w:rPr>
        <w:t>.</w:t>
      </w:r>
      <w:r w:rsidRPr="00092484">
        <w:rPr>
          <w:rFonts w:ascii="Garamond" w:hAnsi="Garamond" w:cs="Arial"/>
          <w:sz w:val="26"/>
          <w:szCs w:val="26"/>
          <w:shd w:val="clear" w:color="auto" w:fill="F5F5F5"/>
        </w:rPr>
        <w:t xml:space="preserve"> </w:t>
      </w:r>
      <w:r w:rsidRPr="00092484">
        <w:rPr>
          <w:rFonts w:ascii="Garamond" w:hAnsi="Garamond" w:cs="Arial"/>
          <w:sz w:val="26"/>
          <w:szCs w:val="26"/>
        </w:rPr>
        <w:t>Selain itu Salmi (2009) berpendapat bahwa “</w:t>
      </w:r>
      <w:r w:rsidRPr="00092484">
        <w:rPr>
          <w:rFonts w:ascii="Garamond" w:hAnsi="Garamond" w:cs="Arial"/>
          <w:i/>
          <w:sz w:val="26"/>
          <w:szCs w:val="26"/>
        </w:rPr>
        <w:t>the fact that world-class universities succeed in mobilizing a broadly diverse national and international academic staff is likely to maximize these institutions’ knowledge-networking capacity”</w:t>
      </w:r>
    </w:p>
    <w:p w14:paraId="1DD2C99F" w14:textId="3480B5C8" w:rsidR="00092484" w:rsidRDefault="000801D9" w:rsidP="00E554CE">
      <w:pPr>
        <w:ind w:firstLine="360"/>
        <w:jc w:val="both"/>
        <w:rPr>
          <w:rFonts w:ascii="Garamond" w:hAnsi="Garamond"/>
          <w:sz w:val="26"/>
          <w:szCs w:val="26"/>
        </w:rPr>
      </w:pPr>
      <w:r>
        <w:rPr>
          <w:rFonts w:ascii="Garamond" w:hAnsi="Garamond"/>
          <w:sz w:val="26"/>
          <w:szCs w:val="26"/>
        </w:rPr>
        <w:t>Menurut Altbach (2004</w:t>
      </w:r>
      <w:r w:rsidR="00092484" w:rsidRPr="00092484">
        <w:rPr>
          <w:rFonts w:ascii="Garamond" w:hAnsi="Garamond"/>
          <w:sz w:val="26"/>
          <w:szCs w:val="26"/>
        </w:rPr>
        <w:t>), yang pada dasarnya karakteristik WCU menunjukkan adanya keunggulan dalam penelitian yang mendukung kelas dunia dalam konteks pendidikan tinggi.</w:t>
      </w:r>
      <w:r w:rsidR="00C47060" w:rsidRPr="00092484">
        <w:rPr>
          <w:rFonts w:ascii="Garamond" w:hAnsi="Garamond"/>
          <w:sz w:val="26"/>
          <w:szCs w:val="26"/>
        </w:rPr>
        <w:t xml:space="preserve"> </w:t>
      </w:r>
      <w:r w:rsidR="00092484" w:rsidRPr="00092484">
        <w:rPr>
          <w:rFonts w:ascii="Garamond" w:hAnsi="Garamond"/>
          <w:sz w:val="26"/>
          <w:szCs w:val="26"/>
        </w:rPr>
        <w:t>Jadi pada dasarnya gagasan tentang sebuah WCU dikonseptualisasikan sebagai visi aspiratif yang mendukung pembuatan keputusan strategis dan perencanaan strategis yang ambisius dan progresif di lembaga pendidikan tinggi.</w:t>
      </w:r>
    </w:p>
    <w:p w14:paraId="4A0AB15E" w14:textId="17433EA4" w:rsidR="00D076ED" w:rsidRPr="00092484" w:rsidRDefault="00D076ED" w:rsidP="00E554CE">
      <w:pPr>
        <w:ind w:firstLine="360"/>
        <w:jc w:val="both"/>
        <w:rPr>
          <w:rFonts w:ascii="Garamond" w:hAnsi="Garamond"/>
          <w:sz w:val="26"/>
          <w:szCs w:val="26"/>
        </w:rPr>
      </w:pPr>
      <w:r w:rsidRPr="00F130E7">
        <w:rPr>
          <w:rFonts w:ascii="Garamond" w:hAnsi="Garamond"/>
          <w:color w:val="000000" w:themeColor="text1"/>
          <w:sz w:val="26"/>
          <w:szCs w:val="26"/>
        </w:rPr>
        <w:t xml:space="preserve">Dalam </w:t>
      </w:r>
      <w:r w:rsidRPr="009A604C">
        <w:rPr>
          <w:rFonts w:ascii="Garamond" w:hAnsi="Garamond"/>
          <w:color w:val="000000" w:themeColor="text1"/>
          <w:sz w:val="26"/>
          <w:szCs w:val="26"/>
        </w:rPr>
        <w:t xml:space="preserve">Penelitian Bratianu et al. (2017), menunjukan bahwa untuk menuju </w:t>
      </w:r>
      <w:r w:rsidRPr="009A604C">
        <w:rPr>
          <w:rFonts w:ascii="Garamond" w:hAnsi="Garamond" w:cs="font6"/>
          <w:color w:val="000000" w:themeColor="text1"/>
          <w:sz w:val="26"/>
          <w:szCs w:val="26"/>
        </w:rPr>
        <w:t xml:space="preserve">WCU </w:t>
      </w:r>
      <w:r w:rsidRPr="009A604C">
        <w:rPr>
          <w:rFonts w:ascii="Garamond" w:hAnsi="Garamond"/>
          <w:color w:val="000000" w:themeColor="text1"/>
          <w:sz w:val="26"/>
          <w:szCs w:val="26"/>
        </w:rPr>
        <w:t>merupakan kebutuhan mendesak untuk menerapkan kepemimpinan akademis di universitas-universitas Rumania, yang berarti budaya organisasi baru berdasarkan kesadaran akan fakta bahwa pada masa-masa sulit kepemimpinan akademis terbukti menjadi solusi terbaik bagi tata kelola universitas menuju WCU. Menurut Alden and Lin (2004) kolaboratif antara universitas di Inggris dan Cina, menujukkan bahwa untuk menuju WCU diperkaya oleh indikator yang mencerminkan reputasi internasional atau kontribusi kepada masyarakat universitas.</w:t>
      </w:r>
    </w:p>
    <w:p w14:paraId="3A8D9F1F" w14:textId="77777777" w:rsidR="00092484" w:rsidRPr="00092484" w:rsidRDefault="00092484" w:rsidP="00E554CE">
      <w:pPr>
        <w:spacing w:after="120"/>
        <w:jc w:val="both"/>
        <w:rPr>
          <w:rFonts w:ascii="Garamond" w:hAnsi="Garamond"/>
          <w:sz w:val="26"/>
          <w:szCs w:val="26"/>
        </w:rPr>
      </w:pPr>
    </w:p>
    <w:p w14:paraId="661E313D" w14:textId="77777777" w:rsidR="00092484" w:rsidRPr="00A42A74" w:rsidRDefault="00092484" w:rsidP="00E554CE">
      <w:pPr>
        <w:jc w:val="both"/>
        <w:rPr>
          <w:rFonts w:ascii="Garamond" w:hAnsi="Garamond"/>
          <w:b/>
          <w:sz w:val="26"/>
          <w:szCs w:val="26"/>
        </w:rPr>
      </w:pPr>
      <w:r w:rsidRPr="00A42A74">
        <w:rPr>
          <w:rFonts w:ascii="Garamond" w:hAnsi="Garamond"/>
          <w:b/>
          <w:sz w:val="26"/>
          <w:szCs w:val="26"/>
        </w:rPr>
        <w:t>Global University Ranking</w:t>
      </w:r>
    </w:p>
    <w:p w14:paraId="219C9881" w14:textId="77777777" w:rsidR="00247FE1" w:rsidRPr="00B3071C" w:rsidRDefault="000E3248" w:rsidP="00E554CE">
      <w:pPr>
        <w:widowControl w:val="0"/>
        <w:autoSpaceDE w:val="0"/>
        <w:autoSpaceDN w:val="0"/>
        <w:adjustRightInd w:val="0"/>
        <w:ind w:firstLine="450"/>
        <w:jc w:val="both"/>
        <w:rPr>
          <w:rFonts w:ascii="Garamond" w:hAnsi="Garamond"/>
          <w:sz w:val="26"/>
          <w:szCs w:val="26"/>
        </w:rPr>
      </w:pPr>
      <w:r w:rsidRPr="00B3071C">
        <w:rPr>
          <w:rFonts w:ascii="Garamond" w:hAnsi="Garamond" w:cs="Times"/>
          <w:color w:val="000000" w:themeColor="text1"/>
          <w:sz w:val="26"/>
          <w:szCs w:val="26"/>
        </w:rPr>
        <w:t>Gagasan universitas kelas dunia (WCU) terkait dengan peringkat global lembaga akademik (Altbach, 2004; Altbach, 2011; Kaba, 2012; Salmi, 2011; Salmi &amp; Saroyan, 2007). Altbach (2004: 22) mencatat bahwa definisi kamus WCU mengacu pada peringkat di antara yang paling terkemuka di dunia; standar keunggulan internasional sebagai konsekuensi dari globalisasi dan internasionalisasi yang dihasilkan dari pendidikan tinggi (Altbach, 2012; Huang, 2012).</w:t>
      </w:r>
      <w:r w:rsidR="008E4A73" w:rsidRPr="00B3071C">
        <w:rPr>
          <w:rFonts w:ascii="Garamond" w:hAnsi="Garamond" w:cs="Times"/>
          <w:color w:val="000000" w:themeColor="text1"/>
          <w:sz w:val="26"/>
          <w:szCs w:val="26"/>
        </w:rPr>
        <w:t xml:space="preserve"> </w:t>
      </w:r>
      <w:r w:rsidR="00092484" w:rsidRPr="00B3071C">
        <w:rPr>
          <w:rFonts w:ascii="Garamond" w:hAnsi="Garamond"/>
          <w:sz w:val="26"/>
          <w:szCs w:val="26"/>
        </w:rPr>
        <w:t>Pemeringkatan universitas memiliki sejarah panjang (klasifikasi universitas AS pada tahun 1880-an; peringkat program pascasarjana universitas pada tahun 1925; peringkat pada tahun 1958; daftar klasifikasi Komisi Carnegie 1973 dari perguruan tinggi dan universitas, yang sekarang dikenal sebagai sistem peringkat global</w:t>
      </w:r>
      <w:r w:rsidR="008E7E60" w:rsidRPr="00B3071C">
        <w:rPr>
          <w:rFonts w:ascii="Garamond" w:hAnsi="Garamond"/>
          <w:sz w:val="26"/>
          <w:szCs w:val="26"/>
        </w:rPr>
        <w:t xml:space="preserve"> (Salmi and Saroyan, 2007)</w:t>
      </w:r>
      <w:r w:rsidR="00092484" w:rsidRPr="00B3071C">
        <w:rPr>
          <w:rFonts w:ascii="Garamond" w:hAnsi="Garamond"/>
          <w:sz w:val="26"/>
          <w:szCs w:val="26"/>
        </w:rPr>
        <w:t xml:space="preserve">.  </w:t>
      </w:r>
      <w:r w:rsidR="008E4A73" w:rsidRPr="00B3071C">
        <w:rPr>
          <w:rFonts w:ascii="Garamond" w:hAnsi="Garamond" w:cs="Times"/>
          <w:color w:val="000000" w:themeColor="text1"/>
          <w:sz w:val="26"/>
          <w:szCs w:val="26"/>
        </w:rPr>
        <w:t>Era peringkat global dikatakan telah dimulai pada tahun 2003 dengan penerbitan peringkat Universitas Shanghai Jiao Tong yang disebut “Peringkat Akademik Universitas Dunia” ARWU</w:t>
      </w:r>
      <w:r w:rsidR="00AA375C" w:rsidRPr="00B3071C">
        <w:rPr>
          <w:rFonts w:ascii="Garamond" w:hAnsi="Garamond"/>
          <w:sz w:val="26"/>
          <w:szCs w:val="26"/>
        </w:rPr>
        <w:t xml:space="preserve"> (</w:t>
      </w:r>
      <w:r w:rsidR="00AA375C" w:rsidRPr="00AA375C">
        <w:rPr>
          <w:rFonts w:ascii="Garamond" w:hAnsi="Garamond" w:cs="Times New Roman"/>
          <w:sz w:val="26"/>
          <w:szCs w:val="26"/>
        </w:rPr>
        <w:t xml:space="preserve">Liu, </w:t>
      </w:r>
      <w:r w:rsidR="00AA375C" w:rsidRPr="00B3071C">
        <w:rPr>
          <w:rFonts w:ascii="Garamond" w:hAnsi="Garamond" w:cs="Times New Roman"/>
          <w:sz w:val="26"/>
          <w:szCs w:val="26"/>
        </w:rPr>
        <w:t>Nian Cai and Cheng, Ying, 2005)</w:t>
      </w:r>
      <w:r w:rsidR="00092484" w:rsidRPr="00B3071C">
        <w:rPr>
          <w:rFonts w:ascii="Garamond" w:hAnsi="Garamond"/>
          <w:sz w:val="26"/>
          <w:szCs w:val="26"/>
        </w:rPr>
        <w:t xml:space="preserve">. Sejak itu, lebih dari 12 sistem peringkat global telah dikembangkan </w:t>
      </w:r>
      <w:r w:rsidR="00C47060" w:rsidRPr="00B3071C">
        <w:rPr>
          <w:rFonts w:ascii="Garamond" w:hAnsi="Garamond"/>
          <w:sz w:val="26"/>
          <w:szCs w:val="26"/>
        </w:rPr>
        <w:t>THE, QS</w:t>
      </w:r>
      <w:r w:rsidR="00092484" w:rsidRPr="00B3071C">
        <w:rPr>
          <w:rFonts w:ascii="Garamond" w:hAnsi="Garamond"/>
          <w:sz w:val="26"/>
          <w:szCs w:val="26"/>
        </w:rPr>
        <w:t xml:space="preserve"> bersama dengan beberapa yang regional dan nasional</w:t>
      </w:r>
      <w:r w:rsidR="00AA375C" w:rsidRPr="00B3071C">
        <w:rPr>
          <w:rFonts w:ascii="Garamond" w:hAnsi="Garamond"/>
          <w:sz w:val="26"/>
          <w:szCs w:val="26"/>
        </w:rPr>
        <w:t xml:space="preserve"> (</w:t>
      </w:r>
      <w:r w:rsidR="00AA375C" w:rsidRPr="00B3071C">
        <w:rPr>
          <w:rFonts w:ascii="Garamond" w:eastAsia="Times New Roman" w:hAnsi="Garamond" w:cs="Arial"/>
          <w:bCs/>
          <w:color w:val="000000" w:themeColor="text1"/>
          <w:sz w:val="26"/>
          <w:szCs w:val="26"/>
        </w:rPr>
        <w:t>Rauhvargers, 2013)</w:t>
      </w:r>
      <w:r w:rsidR="00092484" w:rsidRPr="00B3071C">
        <w:rPr>
          <w:rFonts w:ascii="Garamond" w:hAnsi="Garamond"/>
          <w:sz w:val="26"/>
          <w:szCs w:val="26"/>
        </w:rPr>
        <w:t xml:space="preserve">. </w:t>
      </w:r>
    </w:p>
    <w:p w14:paraId="69C88423" w14:textId="7E6E5B44" w:rsidR="00EC3199" w:rsidRPr="00F130E7" w:rsidRDefault="00092484" w:rsidP="00E554CE">
      <w:pPr>
        <w:widowControl w:val="0"/>
        <w:autoSpaceDE w:val="0"/>
        <w:autoSpaceDN w:val="0"/>
        <w:adjustRightInd w:val="0"/>
        <w:ind w:firstLine="450"/>
        <w:jc w:val="both"/>
        <w:rPr>
          <w:rFonts w:ascii="Garamond" w:eastAsia="Times New Roman" w:hAnsi="Garamond" w:cs="Arial"/>
          <w:color w:val="000000" w:themeColor="text1"/>
          <w:sz w:val="26"/>
          <w:szCs w:val="26"/>
        </w:rPr>
      </w:pPr>
      <w:r w:rsidRPr="00B3071C">
        <w:rPr>
          <w:rFonts w:ascii="Garamond" w:hAnsi="Garamond"/>
          <w:sz w:val="26"/>
          <w:szCs w:val="26"/>
        </w:rPr>
        <w:t xml:space="preserve">Sistem peringkat universitas </w:t>
      </w:r>
      <w:r w:rsidRPr="00F130E7">
        <w:rPr>
          <w:rFonts w:ascii="Garamond" w:hAnsi="Garamond"/>
          <w:sz w:val="26"/>
          <w:szCs w:val="26"/>
        </w:rPr>
        <w:t xml:space="preserve">global menggunakan berbagai kriteria tentang sistem peringkat yang berbeda </w:t>
      </w:r>
      <w:r w:rsidR="006C0E2C" w:rsidRPr="00F130E7">
        <w:rPr>
          <w:rFonts w:ascii="Garamond" w:eastAsia="Times New Roman" w:hAnsi="Garamond" w:cs="Arial"/>
          <w:color w:val="000000" w:themeColor="text1"/>
          <w:sz w:val="26"/>
          <w:szCs w:val="26"/>
        </w:rPr>
        <w:t>m</w:t>
      </w:r>
      <w:r w:rsidR="00247FE1" w:rsidRPr="00F130E7">
        <w:rPr>
          <w:rFonts w:ascii="Garamond" w:eastAsia="Times New Roman" w:hAnsi="Garamond" w:cs="Arial"/>
          <w:color w:val="000000" w:themeColor="text1"/>
          <w:sz w:val="26"/>
          <w:szCs w:val="26"/>
        </w:rPr>
        <w:t xml:space="preserve">etodologi, indikator </w:t>
      </w:r>
      <w:r w:rsidR="006C0E2C" w:rsidRPr="00F130E7">
        <w:rPr>
          <w:rFonts w:ascii="Garamond" w:eastAsia="Times New Roman" w:hAnsi="Garamond" w:cs="Arial"/>
          <w:color w:val="000000" w:themeColor="text1"/>
          <w:sz w:val="26"/>
          <w:szCs w:val="26"/>
        </w:rPr>
        <w:t>maupun</w:t>
      </w:r>
      <w:r w:rsidR="00247FE1" w:rsidRPr="00F130E7">
        <w:rPr>
          <w:rFonts w:ascii="Garamond" w:eastAsia="Times New Roman" w:hAnsi="Garamond" w:cs="Arial"/>
          <w:color w:val="000000" w:themeColor="text1"/>
          <w:sz w:val="26"/>
          <w:szCs w:val="26"/>
        </w:rPr>
        <w:t xml:space="preserve"> proses seleksi sangat bervariasi di peringkat internasional (Rauhvargers, 2011; Salmi </w:t>
      </w:r>
      <w:r w:rsidR="006C0E2C" w:rsidRPr="00F130E7">
        <w:rPr>
          <w:rFonts w:ascii="Garamond" w:eastAsia="Times New Roman" w:hAnsi="Garamond" w:cs="Arial"/>
          <w:color w:val="000000" w:themeColor="text1"/>
          <w:sz w:val="26"/>
          <w:szCs w:val="26"/>
        </w:rPr>
        <w:t>and</w:t>
      </w:r>
      <w:r w:rsidR="00247FE1" w:rsidRPr="00F130E7">
        <w:rPr>
          <w:rFonts w:ascii="Garamond" w:eastAsia="Times New Roman" w:hAnsi="Garamond" w:cs="Arial"/>
          <w:color w:val="000000" w:themeColor="text1"/>
          <w:sz w:val="26"/>
          <w:szCs w:val="26"/>
        </w:rPr>
        <w:t xml:space="preserve"> Saryon, 2007; Tofallis, 2012). ARWU menargetkan </w:t>
      </w:r>
      <w:r w:rsidR="006C0E2C" w:rsidRPr="00F130E7">
        <w:rPr>
          <w:rFonts w:ascii="Garamond" w:eastAsia="Times New Roman" w:hAnsi="Garamond" w:cs="Arial"/>
          <w:color w:val="000000" w:themeColor="text1"/>
          <w:sz w:val="26"/>
          <w:szCs w:val="26"/>
        </w:rPr>
        <w:t xml:space="preserve">500 </w:t>
      </w:r>
      <w:r w:rsidR="00247FE1" w:rsidRPr="00F130E7">
        <w:rPr>
          <w:rFonts w:ascii="Garamond" w:eastAsia="Times New Roman" w:hAnsi="Garamond" w:cs="Arial"/>
          <w:color w:val="000000" w:themeColor="text1"/>
          <w:sz w:val="26"/>
          <w:szCs w:val="26"/>
        </w:rPr>
        <w:t>unive</w:t>
      </w:r>
      <w:r w:rsidR="006C0E2C" w:rsidRPr="00F130E7">
        <w:rPr>
          <w:rFonts w:ascii="Garamond" w:eastAsia="Times New Roman" w:hAnsi="Garamond" w:cs="Arial"/>
          <w:color w:val="000000" w:themeColor="text1"/>
          <w:sz w:val="26"/>
          <w:szCs w:val="26"/>
        </w:rPr>
        <w:t xml:space="preserve">rsitas riset terkemuka di dunia, yang lolos </w:t>
      </w:r>
      <w:r w:rsidR="00247FE1" w:rsidRPr="00F130E7">
        <w:rPr>
          <w:rFonts w:ascii="Garamond" w:eastAsia="Times New Roman" w:hAnsi="Garamond" w:cs="Arial"/>
          <w:color w:val="000000" w:themeColor="text1"/>
          <w:sz w:val="26"/>
          <w:szCs w:val="26"/>
        </w:rPr>
        <w:t xml:space="preserve">diperingkat </w:t>
      </w:r>
      <w:r w:rsidR="006C0E2C" w:rsidRPr="00F130E7">
        <w:rPr>
          <w:rFonts w:ascii="Garamond" w:eastAsia="Times New Roman" w:hAnsi="Garamond" w:cs="Arial"/>
          <w:color w:val="000000" w:themeColor="text1"/>
          <w:sz w:val="26"/>
          <w:szCs w:val="26"/>
        </w:rPr>
        <w:t xml:space="preserve">WCU </w:t>
      </w:r>
      <w:r w:rsidR="00247FE1" w:rsidRPr="00F130E7">
        <w:rPr>
          <w:rFonts w:ascii="Garamond" w:eastAsia="Times New Roman" w:hAnsi="Garamond" w:cs="Arial"/>
          <w:color w:val="000000" w:themeColor="text1"/>
          <w:sz w:val="26"/>
          <w:szCs w:val="26"/>
        </w:rPr>
        <w:t>(Rauhvargers, 2011</w:t>
      </w:r>
      <w:r w:rsidR="006C0E2C" w:rsidRPr="00F130E7">
        <w:rPr>
          <w:rFonts w:ascii="Garamond" w:eastAsia="Times New Roman" w:hAnsi="Garamond" w:cs="Arial"/>
          <w:color w:val="000000" w:themeColor="text1"/>
          <w:sz w:val="26"/>
          <w:szCs w:val="26"/>
        </w:rPr>
        <w:t xml:space="preserve">). </w:t>
      </w:r>
      <w:r w:rsidR="00247FE1" w:rsidRPr="00F130E7">
        <w:rPr>
          <w:rFonts w:ascii="Garamond" w:eastAsia="Times New Roman" w:hAnsi="Garamond" w:cs="Arial"/>
          <w:color w:val="000000" w:themeColor="text1"/>
          <w:sz w:val="26"/>
          <w:szCs w:val="26"/>
        </w:rPr>
        <w:t>THE-QS World University Ranki</w:t>
      </w:r>
      <w:r w:rsidR="00B3071C" w:rsidRPr="00F130E7">
        <w:rPr>
          <w:rFonts w:ascii="Garamond" w:eastAsia="Times New Roman" w:hAnsi="Garamond" w:cs="Arial"/>
          <w:color w:val="000000" w:themeColor="text1"/>
          <w:sz w:val="26"/>
          <w:szCs w:val="26"/>
        </w:rPr>
        <w:t xml:space="preserve">ngs mempertimbangkan </w:t>
      </w:r>
      <w:r w:rsidR="00247FE1" w:rsidRPr="00F130E7">
        <w:rPr>
          <w:rFonts w:ascii="Garamond" w:eastAsia="Times New Roman" w:hAnsi="Garamond" w:cs="Arial"/>
          <w:color w:val="000000" w:themeColor="text1"/>
          <w:sz w:val="26"/>
          <w:szCs w:val="26"/>
        </w:rPr>
        <w:t>universitas-universitas yang sedang atau sedang menjadi universitas kelas dunia</w:t>
      </w:r>
      <w:r w:rsidR="00B3071C" w:rsidRPr="00F130E7">
        <w:rPr>
          <w:rFonts w:ascii="Garamond" w:eastAsia="Times New Roman" w:hAnsi="Garamond" w:cs="Arial"/>
          <w:color w:val="000000" w:themeColor="text1"/>
          <w:sz w:val="26"/>
          <w:szCs w:val="26"/>
        </w:rPr>
        <w:t xml:space="preserve">. </w:t>
      </w:r>
      <w:r w:rsidR="00247FE1" w:rsidRPr="00F130E7">
        <w:rPr>
          <w:rFonts w:ascii="Garamond" w:eastAsia="Times New Roman" w:hAnsi="Garamond" w:cs="Arial"/>
          <w:color w:val="000000" w:themeColor="text1"/>
          <w:sz w:val="26"/>
          <w:szCs w:val="26"/>
        </w:rPr>
        <w:t>Oleh karena itu, tidak mengherankan bahwa metodologi hanya memilih s</w:t>
      </w:r>
      <w:r w:rsidR="00B3071C" w:rsidRPr="00F130E7">
        <w:rPr>
          <w:rFonts w:ascii="Garamond" w:eastAsia="Times New Roman" w:hAnsi="Garamond" w:cs="Arial"/>
          <w:color w:val="000000" w:themeColor="text1"/>
          <w:sz w:val="26"/>
          <w:szCs w:val="26"/>
        </w:rPr>
        <w:t xml:space="preserve">ekitar </w:t>
      </w:r>
      <w:r w:rsidR="00247FE1" w:rsidRPr="00F130E7">
        <w:rPr>
          <w:rFonts w:ascii="Garamond" w:eastAsia="Times New Roman" w:hAnsi="Garamond" w:cs="Arial"/>
          <w:color w:val="000000" w:themeColor="text1"/>
          <w:sz w:val="26"/>
          <w:szCs w:val="26"/>
        </w:rPr>
        <w:t xml:space="preserve">600 universitas </w:t>
      </w:r>
      <w:r w:rsidR="00B3071C" w:rsidRPr="00F130E7">
        <w:rPr>
          <w:rFonts w:ascii="Garamond" w:eastAsia="Times New Roman" w:hAnsi="Garamond" w:cs="Arial"/>
          <w:color w:val="000000" w:themeColor="text1"/>
          <w:sz w:val="26"/>
          <w:szCs w:val="26"/>
        </w:rPr>
        <w:t>(Rauhvargers, 2011</w:t>
      </w:r>
      <w:r w:rsidR="00247FE1" w:rsidRPr="00F130E7">
        <w:rPr>
          <w:rFonts w:ascii="Garamond" w:eastAsia="Times New Roman" w:hAnsi="Garamond" w:cs="Arial"/>
          <w:color w:val="000000" w:themeColor="text1"/>
          <w:sz w:val="26"/>
          <w:szCs w:val="26"/>
        </w:rPr>
        <w:t xml:space="preserve">). </w:t>
      </w:r>
    </w:p>
    <w:p w14:paraId="520F316A" w14:textId="40DCC685" w:rsidR="00F130E7" w:rsidRPr="00F130E7" w:rsidRDefault="00D93638" w:rsidP="00E554CE">
      <w:pPr>
        <w:widowControl w:val="0"/>
        <w:autoSpaceDE w:val="0"/>
        <w:autoSpaceDN w:val="0"/>
        <w:adjustRightInd w:val="0"/>
        <w:ind w:firstLine="450"/>
        <w:jc w:val="both"/>
        <w:rPr>
          <w:rFonts w:ascii="Garamond" w:hAnsi="Garamond" w:cs="Times"/>
          <w:color w:val="000000" w:themeColor="text1"/>
          <w:sz w:val="26"/>
          <w:szCs w:val="26"/>
        </w:rPr>
      </w:pPr>
      <w:r w:rsidRPr="00F130E7">
        <w:rPr>
          <w:rFonts w:ascii="Garamond" w:hAnsi="Garamond" w:cs="Times"/>
          <w:color w:val="000000" w:themeColor="text1"/>
          <w:sz w:val="26"/>
          <w:szCs w:val="26"/>
        </w:rPr>
        <w:lastRenderedPageBreak/>
        <w:t xml:space="preserve">Mengingat bahwa pengukuran dan indikator memiliki pengaruh besar pada hasil peringkat, sampai saat </w:t>
      </w:r>
      <w:r w:rsidR="008961D1" w:rsidRPr="00F130E7">
        <w:rPr>
          <w:rFonts w:ascii="Garamond" w:hAnsi="Garamond" w:cs="Times"/>
          <w:color w:val="000000" w:themeColor="text1"/>
          <w:sz w:val="26"/>
          <w:szCs w:val="26"/>
        </w:rPr>
        <w:t xml:space="preserve">pemeringkatan menjadi obyek banyak perdebatan dan kontroversi </w:t>
      </w:r>
      <w:r w:rsidRPr="00F130E7">
        <w:rPr>
          <w:rFonts w:ascii="Garamond" w:hAnsi="Garamond" w:cs="Times"/>
          <w:color w:val="000000" w:themeColor="text1"/>
          <w:sz w:val="26"/>
          <w:szCs w:val="26"/>
        </w:rPr>
        <w:t>dari beberapa peneliti</w:t>
      </w:r>
      <w:r w:rsidR="00AF6C40" w:rsidRPr="00F130E7">
        <w:rPr>
          <w:rFonts w:ascii="Garamond" w:hAnsi="Garamond" w:cs="Times"/>
          <w:color w:val="000000" w:themeColor="text1"/>
          <w:sz w:val="26"/>
          <w:szCs w:val="26"/>
        </w:rPr>
        <w:t xml:space="preserve">. </w:t>
      </w:r>
      <w:r w:rsidRPr="00F130E7">
        <w:rPr>
          <w:rFonts w:ascii="Garamond" w:hAnsi="Garamond" w:cs="Times"/>
          <w:color w:val="000000" w:themeColor="text1"/>
          <w:sz w:val="26"/>
          <w:szCs w:val="26"/>
        </w:rPr>
        <w:t xml:space="preserve"> (Buela-Casalet al., 2007; Aguillo et al. 2010; Bookstein et al. 2010, sebagai</w:t>
      </w:r>
      <w:r w:rsidR="008961D1" w:rsidRPr="00F130E7">
        <w:rPr>
          <w:rFonts w:ascii="Garamond" w:hAnsi="Garamond" w:cs="Times"/>
          <w:color w:val="000000" w:themeColor="text1"/>
          <w:sz w:val="26"/>
          <w:szCs w:val="26"/>
        </w:rPr>
        <w:t>mana dikutip dalam Huang, 2012)</w:t>
      </w:r>
      <w:r w:rsidR="00EC3199" w:rsidRPr="00F130E7">
        <w:rPr>
          <w:rFonts w:ascii="Garamond" w:hAnsi="Garamond" w:cs="Times"/>
          <w:color w:val="000000" w:themeColor="text1"/>
          <w:sz w:val="26"/>
          <w:szCs w:val="26"/>
        </w:rPr>
        <w:t xml:space="preserve">. </w:t>
      </w:r>
      <w:r w:rsidR="00AF6C40" w:rsidRPr="00F130E7">
        <w:rPr>
          <w:rFonts w:ascii="Garamond" w:hAnsi="Garamond" w:cs="Times"/>
          <w:color w:val="000000" w:themeColor="text1"/>
          <w:sz w:val="26"/>
          <w:szCs w:val="26"/>
        </w:rPr>
        <w:t xml:space="preserve"> Variasi dalam kriteria dan indikator begitu luas sehingga ada perbedaan yang mengejutkan dalam urutan di mana universitas terkemuka terdaftar di peringkat global; ini menimbulkan pertanyaan tentang validitas dan kegunaannya (Kaba, 2012).  Pike (2004)</w:t>
      </w:r>
      <w:r w:rsidR="00EC3199" w:rsidRPr="00F130E7">
        <w:rPr>
          <w:rFonts w:ascii="Garamond" w:hAnsi="Garamond" w:cs="Times"/>
          <w:color w:val="000000" w:themeColor="text1"/>
          <w:sz w:val="26"/>
          <w:szCs w:val="26"/>
        </w:rPr>
        <w:t xml:space="preserve"> mempertanyakan validitas peringkat perguruan tinggi, berdasarkan argumen bahwa kriteria yang digunakan dalam peringkat tidak mewakili hasil akhir: kualitas p</w:t>
      </w:r>
      <w:r w:rsidR="00AF6C40" w:rsidRPr="00F130E7">
        <w:rPr>
          <w:rFonts w:ascii="Garamond" w:hAnsi="Garamond" w:cs="Times"/>
          <w:color w:val="000000" w:themeColor="text1"/>
          <w:sz w:val="26"/>
          <w:szCs w:val="26"/>
        </w:rPr>
        <w:t xml:space="preserve">endidikan yang diberikan kepada siswa.  Menurut </w:t>
      </w:r>
      <w:r w:rsidR="0029202C" w:rsidRPr="00F130E7">
        <w:rPr>
          <w:rFonts w:ascii="Garamond" w:hAnsi="Garamond"/>
          <w:sz w:val="26"/>
          <w:szCs w:val="26"/>
        </w:rPr>
        <w:t>Marginson, S. and van der Wende, M. (2007)</w:t>
      </w:r>
      <w:r w:rsidR="00EC3199" w:rsidRPr="00F130E7">
        <w:rPr>
          <w:rFonts w:ascii="Garamond" w:hAnsi="Garamond" w:cs="Times"/>
          <w:color w:val="000000" w:themeColor="text1"/>
          <w:sz w:val="26"/>
          <w:szCs w:val="26"/>
        </w:rPr>
        <w:t xml:space="preserve"> dalam membahas rentang yang luas dan perbedaan dalam indikator, bobot, dan proksi, menyimpulkan: </w:t>
      </w:r>
      <w:r w:rsidR="00AF6C40" w:rsidRPr="00F130E7">
        <w:rPr>
          <w:rFonts w:ascii="Garamond" w:hAnsi="Garamond" w:cs="Times"/>
          <w:color w:val="000000" w:themeColor="text1"/>
          <w:sz w:val="26"/>
          <w:szCs w:val="26"/>
        </w:rPr>
        <w:t>p</w:t>
      </w:r>
      <w:r w:rsidR="00EC3199" w:rsidRPr="00F130E7">
        <w:rPr>
          <w:rFonts w:ascii="Garamond" w:hAnsi="Garamond" w:cs="Times"/>
          <w:color w:val="000000" w:themeColor="text1"/>
          <w:sz w:val="26"/>
          <w:szCs w:val="26"/>
        </w:rPr>
        <w:t xml:space="preserve">endekatan yang lebih baik terhadap peringkat </w:t>
      </w:r>
      <w:r w:rsidR="00AF6C40" w:rsidRPr="00F130E7">
        <w:rPr>
          <w:rFonts w:ascii="Garamond" w:hAnsi="Garamond" w:cs="Times"/>
          <w:color w:val="000000" w:themeColor="text1"/>
          <w:sz w:val="26"/>
          <w:szCs w:val="26"/>
        </w:rPr>
        <w:t>universitas global.</w:t>
      </w:r>
      <w:r w:rsidR="00F130E7" w:rsidRPr="00F130E7">
        <w:rPr>
          <w:rFonts w:ascii="Garamond" w:hAnsi="Garamond" w:cs="Times"/>
          <w:color w:val="000000" w:themeColor="text1"/>
          <w:sz w:val="26"/>
          <w:szCs w:val="26"/>
        </w:rPr>
        <w:t xml:space="preserve"> </w:t>
      </w:r>
      <w:r w:rsidR="00325D65" w:rsidRPr="00F130E7">
        <w:rPr>
          <w:rFonts w:ascii="Garamond" w:hAnsi="Garamond" w:cs="Times"/>
          <w:color w:val="000000" w:themeColor="text1"/>
          <w:sz w:val="26"/>
          <w:szCs w:val="26"/>
        </w:rPr>
        <w:t xml:space="preserve">Sejumlah penelitian telah menggali metodologi penelitian yang digunakan oleh peringkat global. Merisotis </w:t>
      </w:r>
      <w:r w:rsidR="00325636">
        <w:rPr>
          <w:rFonts w:ascii="Garamond" w:hAnsi="Garamond" w:cs="Times"/>
          <w:color w:val="000000" w:themeColor="text1"/>
          <w:sz w:val="26"/>
          <w:szCs w:val="26"/>
        </w:rPr>
        <w:t>dan</w:t>
      </w:r>
      <w:r w:rsidR="00325D65" w:rsidRPr="00F130E7">
        <w:rPr>
          <w:rFonts w:ascii="Garamond" w:hAnsi="Garamond" w:cs="Times"/>
          <w:color w:val="000000" w:themeColor="text1"/>
          <w:sz w:val="26"/>
          <w:szCs w:val="26"/>
        </w:rPr>
        <w:t xml:space="preserve"> Sadlak (2005) mencatat bahwa pengumpulan data adalah langkah terpenting; ini diikuti oleh pemilihan jenis peringkat dan variabel; pemilihan indikator; berbagi bobot dan, akhirnya analisis data. Faktor yang paling penting dalam proses pemeringkatan adalah keputusan yang terkait dengan indikator dan bobot </w:t>
      </w:r>
      <w:r w:rsidR="00F130E7" w:rsidRPr="00F130E7">
        <w:rPr>
          <w:rFonts w:ascii="Garamond" w:hAnsi="Garamond" w:cs="Times"/>
          <w:color w:val="000000" w:themeColor="text1"/>
          <w:sz w:val="26"/>
          <w:szCs w:val="26"/>
        </w:rPr>
        <w:t>(</w:t>
      </w:r>
      <w:r w:rsidR="0029202C" w:rsidRPr="00F130E7">
        <w:rPr>
          <w:rFonts w:ascii="Garamond" w:hAnsi="Garamond" w:cs="Times"/>
          <w:color w:val="000000" w:themeColor="text1"/>
          <w:sz w:val="26"/>
          <w:szCs w:val="26"/>
        </w:rPr>
        <w:t>Huang, 2012</w:t>
      </w:r>
      <w:r w:rsidR="00325D65" w:rsidRPr="00F130E7">
        <w:rPr>
          <w:rFonts w:ascii="Garamond" w:hAnsi="Garamond" w:cs="Times"/>
          <w:color w:val="000000" w:themeColor="text1"/>
          <w:sz w:val="26"/>
          <w:szCs w:val="26"/>
        </w:rPr>
        <w:t xml:space="preserve">). </w:t>
      </w:r>
    </w:p>
    <w:p w14:paraId="01FBF2A5" w14:textId="14C46863" w:rsidR="00F52665" w:rsidRDefault="00F130E7" w:rsidP="00A678A1">
      <w:pPr>
        <w:widowControl w:val="0"/>
        <w:autoSpaceDE w:val="0"/>
        <w:autoSpaceDN w:val="0"/>
        <w:adjustRightInd w:val="0"/>
        <w:ind w:firstLine="450"/>
        <w:jc w:val="both"/>
        <w:rPr>
          <w:rFonts w:ascii="Garamond" w:eastAsia="Times New Roman" w:hAnsi="Garamond" w:cs="Arial"/>
          <w:color w:val="000000" w:themeColor="text1"/>
          <w:sz w:val="26"/>
          <w:szCs w:val="26"/>
        </w:rPr>
      </w:pPr>
      <w:r w:rsidRPr="00F130E7">
        <w:rPr>
          <w:rFonts w:ascii="Garamond" w:eastAsia="Times New Roman" w:hAnsi="Garamond" w:cs="Arial"/>
          <w:color w:val="000000" w:themeColor="text1"/>
          <w:sz w:val="26"/>
          <w:szCs w:val="26"/>
        </w:rPr>
        <w:t>Sementara validitas peringkat masih bisa diperdebatkan, ditetapkan bahwa peringkat memberikan pengaruh yang luar biasa (Altbach, 2011</w:t>
      </w:r>
      <w:r>
        <w:rPr>
          <w:rFonts w:ascii="Garamond" w:eastAsia="Times New Roman" w:hAnsi="Garamond" w:cs="Arial"/>
          <w:color w:val="000000" w:themeColor="text1"/>
          <w:sz w:val="26"/>
          <w:szCs w:val="26"/>
        </w:rPr>
        <w:t>;</w:t>
      </w:r>
      <w:r w:rsidRPr="00F130E7">
        <w:rPr>
          <w:rFonts w:ascii="Garamond" w:eastAsia="Times New Roman" w:hAnsi="Garamond" w:cs="Arial"/>
          <w:color w:val="000000" w:themeColor="text1"/>
          <w:sz w:val="26"/>
          <w:szCs w:val="26"/>
        </w:rPr>
        <w:t xml:space="preserve"> Kaba, 2012, </w:t>
      </w:r>
      <w:r>
        <w:rPr>
          <w:rFonts w:ascii="Garamond" w:eastAsia="Times New Roman" w:hAnsi="Garamond" w:cs="Arial"/>
          <w:color w:val="000000" w:themeColor="text1"/>
          <w:sz w:val="26"/>
          <w:szCs w:val="26"/>
        </w:rPr>
        <w:t>Salmi, 2011</w:t>
      </w:r>
      <w:r w:rsidRPr="00F130E7">
        <w:rPr>
          <w:rFonts w:ascii="Garamond" w:eastAsia="Times New Roman" w:hAnsi="Garamond" w:cs="Arial"/>
          <w:color w:val="000000" w:themeColor="text1"/>
          <w:sz w:val="26"/>
          <w:szCs w:val="26"/>
        </w:rPr>
        <w:t xml:space="preserve">). Peringkat </w:t>
      </w:r>
      <w:r w:rsidR="00BA09E5">
        <w:rPr>
          <w:rFonts w:ascii="Garamond" w:eastAsia="Times New Roman" w:hAnsi="Garamond" w:cs="Arial"/>
          <w:color w:val="000000" w:themeColor="text1"/>
          <w:sz w:val="26"/>
          <w:szCs w:val="26"/>
        </w:rPr>
        <w:t xml:space="preserve">global dalam pendidikan tinggi dapat </w:t>
      </w:r>
      <w:r w:rsidRPr="00F130E7">
        <w:rPr>
          <w:rFonts w:ascii="Garamond" w:eastAsia="Times New Roman" w:hAnsi="Garamond" w:cs="Arial"/>
          <w:color w:val="000000" w:themeColor="text1"/>
          <w:sz w:val="26"/>
          <w:szCs w:val="26"/>
        </w:rPr>
        <w:t>memberikan informasi komparatif dan merupakan realitas tatanan dunia saat ini</w:t>
      </w:r>
      <w:r>
        <w:rPr>
          <w:rFonts w:ascii="Garamond" w:eastAsia="Times New Roman" w:hAnsi="Garamond" w:cs="Arial"/>
          <w:color w:val="000000" w:themeColor="text1"/>
          <w:sz w:val="26"/>
          <w:szCs w:val="26"/>
        </w:rPr>
        <w:t xml:space="preserve">, </w:t>
      </w:r>
      <w:r w:rsidR="00BA09E5">
        <w:rPr>
          <w:rFonts w:ascii="Garamond" w:eastAsia="Times New Roman" w:hAnsi="Garamond" w:cs="Arial"/>
          <w:color w:val="000000" w:themeColor="text1"/>
          <w:sz w:val="26"/>
          <w:szCs w:val="26"/>
        </w:rPr>
        <w:t>s</w:t>
      </w:r>
      <w:r>
        <w:rPr>
          <w:rFonts w:ascii="Garamond" w:eastAsia="Times New Roman" w:hAnsi="Garamond" w:cs="Arial"/>
          <w:color w:val="000000" w:themeColor="text1"/>
          <w:sz w:val="26"/>
          <w:szCs w:val="26"/>
        </w:rPr>
        <w:t xml:space="preserve">ehingga </w:t>
      </w:r>
      <w:r w:rsidR="00BA09E5">
        <w:rPr>
          <w:rFonts w:ascii="Garamond" w:hAnsi="Garamond" w:cs="Times"/>
          <w:color w:val="000000" w:themeColor="text1"/>
          <w:sz w:val="26"/>
          <w:szCs w:val="26"/>
        </w:rPr>
        <w:t>p</w:t>
      </w:r>
      <w:r w:rsidRPr="00F130E7">
        <w:rPr>
          <w:rFonts w:ascii="Garamond" w:hAnsi="Garamond" w:cs="Times"/>
          <w:color w:val="000000" w:themeColor="text1"/>
          <w:sz w:val="26"/>
          <w:szCs w:val="26"/>
        </w:rPr>
        <w:t xml:space="preserve">eringkat global memberikan pengaruh besar dalam </w:t>
      </w:r>
      <w:r>
        <w:rPr>
          <w:rFonts w:ascii="Garamond" w:hAnsi="Garamond" w:cs="Times"/>
          <w:color w:val="000000" w:themeColor="text1"/>
          <w:sz w:val="26"/>
          <w:szCs w:val="26"/>
        </w:rPr>
        <w:t xml:space="preserve">WCU </w:t>
      </w:r>
      <w:r w:rsidRPr="00F130E7">
        <w:rPr>
          <w:rFonts w:ascii="Garamond" w:eastAsia="Times New Roman" w:hAnsi="Garamond" w:cs="Arial"/>
          <w:color w:val="000000" w:themeColor="text1"/>
          <w:sz w:val="26"/>
          <w:szCs w:val="26"/>
        </w:rPr>
        <w:t>(Kaba, 2012</w:t>
      </w:r>
      <w:r>
        <w:rPr>
          <w:rFonts w:ascii="Garamond" w:eastAsia="Times New Roman" w:hAnsi="Garamond" w:cs="Arial"/>
          <w:color w:val="000000" w:themeColor="text1"/>
          <w:sz w:val="26"/>
          <w:szCs w:val="26"/>
        </w:rPr>
        <w:t>)</w:t>
      </w:r>
      <w:r>
        <w:rPr>
          <w:rFonts w:ascii="Garamond" w:hAnsi="Garamond" w:cs="Times"/>
          <w:color w:val="000000" w:themeColor="text1"/>
          <w:sz w:val="26"/>
          <w:szCs w:val="26"/>
        </w:rPr>
        <w:t>.</w:t>
      </w:r>
      <w:r w:rsidR="00BA09E5">
        <w:rPr>
          <w:rFonts w:ascii="Garamond" w:hAnsi="Garamond" w:cs="Times"/>
          <w:color w:val="000000" w:themeColor="text1"/>
          <w:sz w:val="26"/>
          <w:szCs w:val="26"/>
        </w:rPr>
        <w:t xml:space="preserve"> </w:t>
      </w:r>
      <w:r w:rsidRPr="00F130E7">
        <w:rPr>
          <w:rFonts w:ascii="Garamond" w:eastAsia="Times New Roman" w:hAnsi="Garamond" w:cs="Arial"/>
          <w:color w:val="000000" w:themeColor="text1"/>
          <w:sz w:val="26"/>
          <w:szCs w:val="26"/>
        </w:rPr>
        <w:t xml:space="preserve">Telah </w:t>
      </w:r>
      <w:r w:rsidR="00BA09E5">
        <w:rPr>
          <w:rFonts w:ascii="Garamond" w:eastAsia="Times New Roman" w:hAnsi="Garamond" w:cs="Arial"/>
          <w:color w:val="000000" w:themeColor="text1"/>
          <w:sz w:val="26"/>
          <w:szCs w:val="26"/>
        </w:rPr>
        <w:t xml:space="preserve">banyak </w:t>
      </w:r>
      <w:r w:rsidRPr="00F130E7">
        <w:rPr>
          <w:rFonts w:ascii="Garamond" w:eastAsia="Times New Roman" w:hAnsi="Garamond" w:cs="Arial"/>
          <w:color w:val="000000" w:themeColor="text1"/>
          <w:sz w:val="26"/>
          <w:szCs w:val="26"/>
        </w:rPr>
        <w:t xml:space="preserve">dihipotesiskan bahwa gagasan </w:t>
      </w:r>
      <w:r w:rsidR="00BA09E5">
        <w:rPr>
          <w:rFonts w:ascii="Garamond" w:eastAsia="Times New Roman" w:hAnsi="Garamond" w:cs="Arial"/>
          <w:color w:val="000000" w:themeColor="text1"/>
          <w:sz w:val="26"/>
          <w:szCs w:val="26"/>
        </w:rPr>
        <w:t>WCU</w:t>
      </w:r>
      <w:r w:rsidRPr="00F130E7">
        <w:rPr>
          <w:rFonts w:ascii="Garamond" w:eastAsia="Times New Roman" w:hAnsi="Garamond" w:cs="Arial"/>
          <w:color w:val="000000" w:themeColor="text1"/>
          <w:sz w:val="26"/>
          <w:szCs w:val="26"/>
        </w:rPr>
        <w:t xml:space="preserve"> saat ini bersandar pada keunggulan dalam penelitian (Altbach, 2004; Altbach, 2009; Altbac</w:t>
      </w:r>
      <w:r w:rsidR="00883BEB">
        <w:rPr>
          <w:rFonts w:ascii="Garamond" w:eastAsia="Times New Roman" w:hAnsi="Garamond" w:cs="Arial"/>
          <w:color w:val="000000" w:themeColor="text1"/>
          <w:sz w:val="26"/>
          <w:szCs w:val="26"/>
        </w:rPr>
        <w:t>h, 2011; Altbach &amp; Balan, 2007</w:t>
      </w:r>
      <w:r>
        <w:rPr>
          <w:rFonts w:ascii="Garamond" w:eastAsia="Times New Roman" w:hAnsi="Garamond" w:cs="Arial"/>
          <w:color w:val="000000" w:themeColor="text1"/>
          <w:sz w:val="26"/>
          <w:szCs w:val="26"/>
        </w:rPr>
        <w:t>; Kaba, 2012</w:t>
      </w:r>
      <w:r w:rsidR="00883BEB">
        <w:rPr>
          <w:rFonts w:ascii="Garamond" w:eastAsia="Times New Roman" w:hAnsi="Garamond" w:cs="Arial"/>
          <w:color w:val="000000" w:themeColor="text1"/>
          <w:sz w:val="26"/>
          <w:szCs w:val="26"/>
        </w:rPr>
        <w:t>; Rauhvargers, 2011</w:t>
      </w:r>
      <w:r w:rsidRPr="00F130E7">
        <w:rPr>
          <w:rFonts w:ascii="Garamond" w:eastAsia="Times New Roman" w:hAnsi="Garamond" w:cs="Arial"/>
          <w:color w:val="000000" w:themeColor="text1"/>
          <w:sz w:val="26"/>
          <w:szCs w:val="26"/>
        </w:rPr>
        <w:t xml:space="preserve">; Salmi &amp; Saroyan, 2007). Salmi (2011) menyatakan bahwa </w:t>
      </w:r>
      <w:r w:rsidR="00BA09E5">
        <w:rPr>
          <w:rFonts w:ascii="Garamond" w:eastAsia="Times New Roman" w:hAnsi="Garamond" w:cs="Arial"/>
          <w:color w:val="000000" w:themeColor="text1"/>
          <w:sz w:val="26"/>
          <w:szCs w:val="26"/>
        </w:rPr>
        <w:t xml:space="preserve">WCU adalah </w:t>
      </w:r>
      <w:r w:rsidRPr="00F130E7">
        <w:rPr>
          <w:rFonts w:ascii="Garamond" w:eastAsia="Times New Roman" w:hAnsi="Garamond" w:cs="Arial"/>
          <w:color w:val="000000" w:themeColor="text1"/>
          <w:sz w:val="26"/>
          <w:szCs w:val="26"/>
        </w:rPr>
        <w:t>universitas riset yang diukur dengan b</w:t>
      </w:r>
      <w:r w:rsidR="00BA09E5">
        <w:rPr>
          <w:rFonts w:ascii="Garamond" w:eastAsia="Times New Roman" w:hAnsi="Garamond" w:cs="Arial"/>
          <w:color w:val="000000" w:themeColor="text1"/>
          <w:sz w:val="26"/>
          <w:szCs w:val="26"/>
        </w:rPr>
        <w:t>erbagai peringkat internasiona</w:t>
      </w:r>
      <w:r w:rsidRPr="00F130E7">
        <w:rPr>
          <w:rFonts w:ascii="Garamond" w:eastAsia="Times New Roman" w:hAnsi="Garamond" w:cs="Arial"/>
          <w:color w:val="000000" w:themeColor="text1"/>
          <w:sz w:val="26"/>
          <w:szCs w:val="26"/>
        </w:rPr>
        <w:t xml:space="preserve">. </w:t>
      </w:r>
      <w:r w:rsidR="00BA09E5">
        <w:rPr>
          <w:rFonts w:ascii="Garamond" w:eastAsia="Times New Roman" w:hAnsi="Garamond" w:cs="Arial"/>
          <w:color w:val="000000" w:themeColor="text1"/>
          <w:sz w:val="26"/>
          <w:szCs w:val="26"/>
        </w:rPr>
        <w:t xml:space="preserve">Menurut </w:t>
      </w:r>
      <w:r w:rsidRPr="00F130E7">
        <w:rPr>
          <w:rFonts w:ascii="Garamond" w:eastAsia="Times New Roman" w:hAnsi="Garamond" w:cs="Arial"/>
          <w:color w:val="000000" w:themeColor="text1"/>
          <w:sz w:val="26"/>
          <w:szCs w:val="26"/>
        </w:rPr>
        <w:t xml:space="preserve">Altbach (2011) bahwa pada dasarnya semua peringkat global mengukur hasil penelitian dalam satu atau lain cara. </w:t>
      </w:r>
      <w:r w:rsidR="00491432">
        <w:rPr>
          <w:rFonts w:ascii="Garamond" w:eastAsia="Times New Roman" w:hAnsi="Garamond" w:cs="Arial"/>
          <w:color w:val="000000" w:themeColor="text1"/>
          <w:sz w:val="26"/>
          <w:szCs w:val="26"/>
        </w:rPr>
        <w:t>D</w:t>
      </w:r>
      <w:r w:rsidRPr="00F130E7">
        <w:rPr>
          <w:rFonts w:ascii="Garamond" w:eastAsia="Times New Roman" w:hAnsi="Garamond" w:cs="Arial"/>
          <w:color w:val="000000" w:themeColor="text1"/>
          <w:sz w:val="26"/>
          <w:szCs w:val="26"/>
        </w:rPr>
        <w:t xml:space="preserve">ari semua kriteria dan indikator, produktivitas penelitian adalah yang termudah untuk diukur dan memiliki prestise paling tinggi. </w:t>
      </w:r>
    </w:p>
    <w:p w14:paraId="4DE55D6E" w14:textId="77777777" w:rsidR="00A678A1" w:rsidRDefault="00A678A1" w:rsidP="00A678A1">
      <w:pPr>
        <w:widowControl w:val="0"/>
        <w:autoSpaceDE w:val="0"/>
        <w:autoSpaceDN w:val="0"/>
        <w:adjustRightInd w:val="0"/>
        <w:ind w:firstLine="450"/>
        <w:jc w:val="both"/>
        <w:rPr>
          <w:rFonts w:ascii="Garamond" w:eastAsia="Times New Roman" w:hAnsi="Garamond" w:cs="Arial"/>
          <w:color w:val="000000" w:themeColor="text1"/>
          <w:sz w:val="26"/>
          <w:szCs w:val="26"/>
        </w:rPr>
      </w:pPr>
    </w:p>
    <w:p w14:paraId="58F2274E" w14:textId="77777777" w:rsidR="0010736C" w:rsidRPr="00A678A1" w:rsidRDefault="0010736C" w:rsidP="00A678A1">
      <w:pPr>
        <w:widowControl w:val="0"/>
        <w:autoSpaceDE w:val="0"/>
        <w:autoSpaceDN w:val="0"/>
        <w:adjustRightInd w:val="0"/>
        <w:ind w:firstLine="450"/>
        <w:jc w:val="both"/>
        <w:rPr>
          <w:rFonts w:ascii="Garamond" w:eastAsia="Times New Roman" w:hAnsi="Garamond" w:cs="Arial"/>
          <w:color w:val="000000" w:themeColor="text1"/>
          <w:sz w:val="26"/>
          <w:szCs w:val="26"/>
        </w:rPr>
      </w:pPr>
    </w:p>
    <w:p w14:paraId="5679A5A9" w14:textId="77777777" w:rsidR="00F52665" w:rsidRPr="009A604C" w:rsidRDefault="00F52665" w:rsidP="00F52665">
      <w:pPr>
        <w:widowControl w:val="0"/>
        <w:autoSpaceDE w:val="0"/>
        <w:autoSpaceDN w:val="0"/>
        <w:adjustRightInd w:val="0"/>
        <w:jc w:val="both"/>
        <w:rPr>
          <w:rFonts w:ascii="Garamond" w:hAnsi="Garamond"/>
          <w:b/>
          <w:sz w:val="26"/>
          <w:szCs w:val="26"/>
        </w:rPr>
      </w:pPr>
      <w:r w:rsidRPr="009A604C">
        <w:rPr>
          <w:rFonts w:ascii="Garamond" w:hAnsi="Garamond"/>
          <w:b/>
          <w:sz w:val="26"/>
          <w:szCs w:val="26"/>
        </w:rPr>
        <w:t>Balanced scorecard</w:t>
      </w:r>
    </w:p>
    <w:p w14:paraId="13D51DA3" w14:textId="77777777" w:rsidR="00F52665" w:rsidRPr="003167DB" w:rsidRDefault="00F52665" w:rsidP="00F52665">
      <w:pPr>
        <w:ind w:firstLine="360"/>
        <w:jc w:val="both"/>
        <w:rPr>
          <w:rFonts w:ascii="Garamond" w:hAnsi="Garamond"/>
          <w:sz w:val="26"/>
          <w:szCs w:val="26"/>
        </w:rPr>
      </w:pPr>
      <w:r w:rsidRPr="003167DB">
        <w:rPr>
          <w:rFonts w:ascii="Garamond" w:hAnsi="Garamond"/>
          <w:sz w:val="26"/>
          <w:szCs w:val="26"/>
        </w:rPr>
        <w:t>Balanced Scorecard (BSC) telah diperkenalkan dan dikembangkan sebagai konsep pengukuran kinerja selama dua dekade terakhir (Kaplan &amp; Norton 1992; Kaplan &amp; Norton 2008). Sejak awal, kerangka kerja konseptual telah diubah dan telah diadopsi oleh banyak perusahaan (Kaplan &amp; Norton 2004). Konsep ini telah membangkitkan minat besar dalam komunitas akademik dan industri (Barnabe &amp; Busco, 2012; Kraus &amp; Lind, 2010; Norreklit, Norreklit, Mitchell, &amp; Bjomenak, 2012; Salterio, 2012). BSC biasanya diterapkan dalam disiplin bisnis dan di bidang manajemen strategis untuk industri (Lovaglio 2011). Namun, BSC juga dapat diusulkan di lembaga pemerintah, universitas, dan organisasi nirlaba (Niven 2008; Pietrzak 2014).</w:t>
      </w:r>
    </w:p>
    <w:p w14:paraId="71DEB680" w14:textId="77777777" w:rsidR="00F52665" w:rsidRPr="00B82344" w:rsidRDefault="00F52665" w:rsidP="00F52665">
      <w:pPr>
        <w:ind w:firstLine="360"/>
        <w:jc w:val="both"/>
        <w:rPr>
          <w:rFonts w:ascii="Garamond" w:hAnsi="Garamond"/>
          <w:sz w:val="26"/>
          <w:szCs w:val="26"/>
        </w:rPr>
      </w:pPr>
      <w:r w:rsidRPr="003167DB">
        <w:rPr>
          <w:rFonts w:ascii="Garamond" w:hAnsi="Garamond"/>
          <w:sz w:val="26"/>
          <w:szCs w:val="26"/>
        </w:rPr>
        <w:t xml:space="preserve">Kaplan dan Norton mengembangkan BSC berdasarkan hasil studi yang diambil dari penelitian pada 12 </w:t>
      </w:r>
      <w:r w:rsidRPr="002F7447">
        <w:rPr>
          <w:rFonts w:ascii="Garamond" w:hAnsi="Garamond"/>
          <w:sz w:val="26"/>
          <w:szCs w:val="26"/>
        </w:rPr>
        <w:t xml:space="preserve">perusahaan Amerika terkemuka pada awal 1990-an (Kaplan &amp; Norton 2004), dengan menggunakan perspektif: </w:t>
      </w:r>
      <w:r w:rsidRPr="002F7447">
        <w:rPr>
          <w:rFonts w:ascii="Garamond" w:hAnsi="Garamond"/>
          <w:i/>
          <w:sz w:val="26"/>
          <w:szCs w:val="26"/>
        </w:rPr>
        <w:t>financial, customer, internal, innovation and learning</w:t>
      </w:r>
      <w:r w:rsidRPr="002F7447">
        <w:rPr>
          <w:rFonts w:ascii="Garamond" w:hAnsi="Garamond"/>
          <w:sz w:val="26"/>
          <w:szCs w:val="26"/>
        </w:rPr>
        <w:t xml:space="preserve"> (Kaplan &amp; Norton, 1992). Dalam setiap perspektif ini, tujuan diukur oleh satu atau lebih ukuran (indikator) untuk membuat BSC lebih operasional. Kemudian, target yang didefinisikan dengan tepat dan dalam skala waktu harus ditetapkan dengan menggabungkan </w:t>
      </w:r>
      <w:r w:rsidRPr="00B82344">
        <w:rPr>
          <w:rFonts w:ascii="Garamond" w:hAnsi="Garamond"/>
          <w:sz w:val="26"/>
          <w:szCs w:val="26"/>
        </w:rPr>
        <w:t xml:space="preserve">tujuan, ukuran, dan periode perencanaan. BSC menyeimbangkan indikator </w:t>
      </w:r>
      <w:r w:rsidRPr="00B82344">
        <w:rPr>
          <w:rFonts w:ascii="Garamond" w:hAnsi="Garamond"/>
          <w:i/>
          <w:sz w:val="26"/>
          <w:szCs w:val="26"/>
        </w:rPr>
        <w:t>financial</w:t>
      </w:r>
      <w:r w:rsidRPr="00B82344">
        <w:rPr>
          <w:rFonts w:ascii="Garamond" w:hAnsi="Garamond"/>
          <w:sz w:val="26"/>
          <w:szCs w:val="26"/>
        </w:rPr>
        <w:t xml:space="preserve"> tradisional dengan seperangkat ukuran non-keuangan: </w:t>
      </w:r>
      <w:r w:rsidRPr="00B82344">
        <w:rPr>
          <w:rFonts w:ascii="Garamond" w:hAnsi="Garamond"/>
          <w:i/>
          <w:sz w:val="26"/>
          <w:szCs w:val="26"/>
        </w:rPr>
        <w:t>customer, internal, innovation and learning</w:t>
      </w:r>
      <w:r w:rsidRPr="00B82344">
        <w:rPr>
          <w:rFonts w:ascii="Garamond" w:hAnsi="Garamond"/>
          <w:sz w:val="26"/>
          <w:szCs w:val="26"/>
        </w:rPr>
        <w:t xml:space="preserve"> (Kaplan &amp; Norton </w:t>
      </w:r>
      <w:r w:rsidRPr="00B82344">
        <w:rPr>
          <w:rFonts w:ascii="Garamond" w:hAnsi="Garamond"/>
          <w:sz w:val="26"/>
          <w:szCs w:val="26"/>
        </w:rPr>
        <w:lastRenderedPageBreak/>
        <w:t xml:space="preserve">1996). Fitur utama dari BSC yang dibuat dengan cara ini adalah pendekatan holistik dan seimbang untuk pengukuran kinerja. BSC menyeimbangkan langkah-langkah yang terkait dengan masa lalu (perspektif </w:t>
      </w:r>
      <w:r w:rsidRPr="00B82344">
        <w:rPr>
          <w:rFonts w:ascii="Garamond" w:hAnsi="Garamond"/>
          <w:i/>
          <w:sz w:val="26"/>
          <w:szCs w:val="26"/>
        </w:rPr>
        <w:t>financial</w:t>
      </w:r>
      <w:r w:rsidRPr="00B82344">
        <w:rPr>
          <w:rFonts w:ascii="Garamond" w:hAnsi="Garamond"/>
          <w:sz w:val="26"/>
          <w:szCs w:val="26"/>
        </w:rPr>
        <w:t xml:space="preserve">) oleh indikator yang menunjukkan efektivitas dan efisiensi saat ini (perspektif </w:t>
      </w:r>
      <w:r w:rsidRPr="00B82344">
        <w:rPr>
          <w:rFonts w:ascii="Garamond" w:hAnsi="Garamond"/>
          <w:i/>
          <w:sz w:val="26"/>
          <w:szCs w:val="26"/>
        </w:rPr>
        <w:t>customer dan internal</w:t>
      </w:r>
      <w:r w:rsidRPr="00B82344">
        <w:rPr>
          <w:rFonts w:ascii="Garamond" w:hAnsi="Garamond"/>
          <w:sz w:val="26"/>
          <w:szCs w:val="26"/>
        </w:rPr>
        <w:t xml:space="preserve">), serta langkah-langkah terkait dengan pengembangan masa depan (perspektif </w:t>
      </w:r>
      <w:r w:rsidRPr="00B82344">
        <w:rPr>
          <w:rFonts w:ascii="Garamond" w:hAnsi="Garamond"/>
          <w:i/>
          <w:sz w:val="26"/>
          <w:szCs w:val="26"/>
        </w:rPr>
        <w:t>innovation and learning</w:t>
      </w:r>
      <w:r w:rsidRPr="00B82344">
        <w:rPr>
          <w:rFonts w:ascii="Garamond" w:hAnsi="Garamond"/>
          <w:sz w:val="26"/>
          <w:szCs w:val="26"/>
        </w:rPr>
        <w:t>) (Kaplan &amp; Norton 1996; Niven 2005).</w:t>
      </w:r>
    </w:p>
    <w:p w14:paraId="080C46DD" w14:textId="422C3DBE" w:rsidR="00F52665" w:rsidRPr="00BE64CA" w:rsidRDefault="00F52665" w:rsidP="00F52665">
      <w:pPr>
        <w:ind w:firstLine="360"/>
        <w:jc w:val="both"/>
        <w:rPr>
          <w:rFonts w:ascii="Garamond" w:hAnsi="Garamond"/>
          <w:sz w:val="26"/>
          <w:szCs w:val="26"/>
        </w:rPr>
      </w:pPr>
      <w:r w:rsidRPr="00B82344">
        <w:rPr>
          <w:rFonts w:ascii="Garamond" w:hAnsi="Garamond"/>
          <w:sz w:val="26"/>
          <w:szCs w:val="26"/>
        </w:rPr>
        <w:t>Saat ini, BSC diperlakukan sebagai sistem manajemen strategi yang lengkap dan bukan hanya metode pengukuran kinerja (Kaplan &amp; Norton, 2008; Niven 2005). Dengan prinsip filosofis</w:t>
      </w:r>
      <w:r w:rsidRPr="00BE64CA">
        <w:rPr>
          <w:rFonts w:ascii="Garamond" w:hAnsi="Garamond"/>
          <w:sz w:val="26"/>
          <w:szCs w:val="26"/>
        </w:rPr>
        <w:t xml:space="preserve"> ini, </w:t>
      </w:r>
      <w:r w:rsidR="00E47E52">
        <w:rPr>
          <w:rFonts w:ascii="Garamond" w:hAnsi="Garamond"/>
          <w:sz w:val="26"/>
          <w:szCs w:val="26"/>
        </w:rPr>
        <w:t>BSC</w:t>
      </w:r>
      <w:r w:rsidRPr="00BE64CA">
        <w:rPr>
          <w:rFonts w:ascii="Garamond" w:hAnsi="Garamond"/>
          <w:sz w:val="26"/>
          <w:szCs w:val="26"/>
        </w:rPr>
        <w:t xml:space="preserve"> telah digunakan secara luas di seluruh organisasi pemerintah dan non-pemerintah, organisasi laba dan non-profit. Institusi pendidikan tinggi tidak terkecuali (</w:t>
      </w:r>
      <w:r w:rsidRPr="00BE64CA">
        <w:rPr>
          <w:rFonts w:ascii="Garamond" w:hAnsi="Garamond" w:cs="Arial"/>
          <w:color w:val="222222"/>
          <w:sz w:val="26"/>
          <w:szCs w:val="26"/>
          <w:shd w:val="clear" w:color="auto" w:fill="FFFFFF"/>
        </w:rPr>
        <w:t>Pietrzak, et.al., 2015).</w:t>
      </w:r>
      <w:r w:rsidRPr="00BE64CA">
        <w:rPr>
          <w:rFonts w:ascii="Garamond" w:hAnsi="Garamond"/>
          <w:sz w:val="26"/>
          <w:szCs w:val="26"/>
        </w:rPr>
        <w:t xml:space="preserve"> Dikaitkan dengan perubahan eksternal dan internal, lembaga pendidikan tinggi juga telah memperkenalkan BSC untuk meningkatkan pengelolaan kualitas, Oleh karena itu, prinsip filosofis dari balanced scorecard dapat dijadikan  dimensi jaminan kualitas dalam pendidikan tinggi (Nigusse, </w:t>
      </w:r>
      <w:r w:rsidRPr="00BE64CA">
        <w:rPr>
          <w:rFonts w:ascii="Garamond" w:hAnsi="Garamond" w:cs="Arial"/>
          <w:color w:val="222222"/>
          <w:sz w:val="26"/>
          <w:szCs w:val="26"/>
          <w:shd w:val="clear" w:color="auto" w:fill="FFFFFF"/>
        </w:rPr>
        <w:t>2017</w:t>
      </w:r>
      <w:r w:rsidRPr="00BE64CA">
        <w:rPr>
          <w:rFonts w:ascii="Garamond" w:hAnsi="Garamond"/>
          <w:sz w:val="26"/>
          <w:szCs w:val="26"/>
        </w:rPr>
        <w:t xml:space="preserve">). Institusi pendidikan tinggi memperhatikan kualitas pengajaran dan pembelajaran, penelitian dan pengabdian masyarakat secara bersamaan. Terlepas dari kenyataan ini, bagaimanapun, tidak ada definisi umum tentang kualitas pendidikan dan praktik jaminan kualitas. Kualitas memiliki makna yang berbeda untuk orang yang berbeda, dan pendekatan praktik jaminan kualitas memiliki variasi yang cukup besar dalam konteks yang berbeda. Kualitas adalah konstruk dan artinya kontekstual (Adamu dan Addamu, 2012; Nigusse, </w:t>
      </w:r>
      <w:r w:rsidRPr="00BE64CA">
        <w:rPr>
          <w:rFonts w:ascii="Garamond" w:hAnsi="Garamond" w:cs="Arial"/>
          <w:color w:val="222222"/>
          <w:sz w:val="26"/>
          <w:szCs w:val="26"/>
          <w:shd w:val="clear" w:color="auto" w:fill="FFFFFF"/>
        </w:rPr>
        <w:t>2017</w:t>
      </w:r>
      <w:r w:rsidRPr="00BE64CA">
        <w:rPr>
          <w:rFonts w:ascii="Garamond" w:hAnsi="Garamond"/>
          <w:sz w:val="26"/>
          <w:szCs w:val="26"/>
        </w:rPr>
        <w:t xml:space="preserve">). </w:t>
      </w:r>
    </w:p>
    <w:p w14:paraId="5A073139" w14:textId="77777777" w:rsidR="00F52665" w:rsidRPr="00BE64CA" w:rsidRDefault="00F52665" w:rsidP="00F52665">
      <w:pPr>
        <w:ind w:firstLine="360"/>
        <w:jc w:val="both"/>
        <w:rPr>
          <w:rFonts w:ascii="Garamond" w:hAnsi="Garamond"/>
          <w:sz w:val="26"/>
          <w:szCs w:val="26"/>
        </w:rPr>
      </w:pPr>
    </w:p>
    <w:p w14:paraId="60F84699" w14:textId="77777777" w:rsidR="00F52665" w:rsidRPr="00BE64CA" w:rsidRDefault="00F52665" w:rsidP="00F52665">
      <w:pPr>
        <w:widowControl w:val="0"/>
        <w:autoSpaceDE w:val="0"/>
        <w:autoSpaceDN w:val="0"/>
        <w:adjustRightInd w:val="0"/>
        <w:jc w:val="both"/>
        <w:rPr>
          <w:rFonts w:ascii="Garamond" w:hAnsi="Garamond"/>
          <w:b/>
          <w:sz w:val="26"/>
          <w:szCs w:val="26"/>
        </w:rPr>
      </w:pPr>
      <w:r w:rsidRPr="00BE64CA">
        <w:rPr>
          <w:rFonts w:ascii="Garamond" w:hAnsi="Garamond"/>
          <w:b/>
          <w:sz w:val="26"/>
          <w:szCs w:val="26"/>
        </w:rPr>
        <w:t xml:space="preserve">Implementasi Balanced Scorecard Pada Pendidikan </w:t>
      </w:r>
      <w:r>
        <w:rPr>
          <w:rFonts w:ascii="Garamond" w:hAnsi="Garamond"/>
          <w:b/>
          <w:sz w:val="26"/>
          <w:szCs w:val="26"/>
        </w:rPr>
        <w:t>Tinggi</w:t>
      </w:r>
    </w:p>
    <w:p w14:paraId="2FB95531" w14:textId="77777777" w:rsidR="00F52665" w:rsidRPr="00E67EF0" w:rsidRDefault="00F52665" w:rsidP="00F52665">
      <w:pPr>
        <w:ind w:firstLine="720"/>
        <w:jc w:val="both"/>
        <w:rPr>
          <w:rFonts w:ascii="Garamond" w:hAnsi="Garamond"/>
          <w:sz w:val="26"/>
          <w:szCs w:val="26"/>
        </w:rPr>
      </w:pPr>
      <w:r w:rsidRPr="00BE64CA">
        <w:rPr>
          <w:rFonts w:ascii="Garamond" w:hAnsi="Garamond"/>
          <w:sz w:val="26"/>
          <w:szCs w:val="26"/>
        </w:rPr>
        <w:t xml:space="preserve">Meningkatnya persaingan, baik di sektor publik dan swasta meningkatkan minat dalam mengukur kinerja untuk mengalokasikan sumber daya dengan lebih baik (Juhl &amp; Christensen, 2008). Banyak organisasi memusatkan upaya mereka pada merancang dan menerapkan sistem pengukuran kinerja organisasi yang memadai untuk mengelola dan meningkatkan kualitas mereka. Manajemen </w:t>
      </w:r>
      <w:r>
        <w:rPr>
          <w:rFonts w:ascii="Garamond" w:hAnsi="Garamond"/>
          <w:sz w:val="26"/>
          <w:szCs w:val="26"/>
        </w:rPr>
        <w:t>perguruan tinggi</w:t>
      </w:r>
      <w:r w:rsidRPr="00BE64CA">
        <w:rPr>
          <w:rFonts w:ascii="Garamond" w:hAnsi="Garamond"/>
          <w:sz w:val="26"/>
          <w:szCs w:val="26"/>
        </w:rPr>
        <w:t xml:space="preserve"> yang efisien juga membutuhkan penggunaan berbagai instrumen. BSC dapat digunakan sebagai alat untuk mengoordinasikan kegiatan departemen akademik dan non-akademik dari sebuah </w:t>
      </w:r>
      <w:r>
        <w:rPr>
          <w:rFonts w:ascii="Garamond" w:hAnsi="Garamond"/>
          <w:sz w:val="26"/>
          <w:szCs w:val="26"/>
        </w:rPr>
        <w:t>perguruan tinggi</w:t>
      </w:r>
      <w:r w:rsidRPr="00BE64CA">
        <w:rPr>
          <w:rFonts w:ascii="Garamond" w:hAnsi="Garamond"/>
          <w:sz w:val="26"/>
          <w:szCs w:val="26"/>
        </w:rPr>
        <w:t xml:space="preserve"> (Küper, 2013). Tujuan dari konsep ini adalah untuk mengatasi kekurangan sistem pengukuran kinerja tradisional, yang hanya bergantung pada hasil keuangan. BSC </w:t>
      </w:r>
      <w:r w:rsidRPr="00E67EF0">
        <w:rPr>
          <w:rFonts w:ascii="Garamond" w:hAnsi="Garamond"/>
          <w:sz w:val="26"/>
          <w:szCs w:val="26"/>
        </w:rPr>
        <w:t xml:space="preserve">menawarkan kemungkinan menarik untuk meningkatkan proses pelaporan perguruan tinggi (Karathanos &amp; Karathanos, 2005; Nayeri, Mashhadi &amp; Mohajeri, 2007; Papenhausen &amp; Einstein, 2006; Umashankar &amp; Dutta 2007). </w:t>
      </w:r>
    </w:p>
    <w:p w14:paraId="74060B12" w14:textId="77777777" w:rsidR="00F52665" w:rsidRDefault="00F52665" w:rsidP="00F52665">
      <w:pPr>
        <w:ind w:firstLine="720"/>
        <w:jc w:val="both"/>
        <w:rPr>
          <w:rFonts w:ascii="Garamond" w:hAnsi="Garamond"/>
          <w:sz w:val="26"/>
          <w:szCs w:val="26"/>
        </w:rPr>
      </w:pPr>
      <w:r w:rsidRPr="00E67EF0">
        <w:rPr>
          <w:rFonts w:ascii="Garamond" w:hAnsi="Garamond"/>
          <w:sz w:val="26"/>
          <w:szCs w:val="26"/>
        </w:rPr>
        <w:t>Dalam</w:t>
      </w:r>
      <w:r>
        <w:rPr>
          <w:rFonts w:ascii="Garamond" w:hAnsi="Garamond"/>
          <w:sz w:val="26"/>
          <w:szCs w:val="26"/>
        </w:rPr>
        <w:t xml:space="preserve"> banyak</w:t>
      </w:r>
      <w:r w:rsidRPr="00E67EF0">
        <w:rPr>
          <w:rFonts w:ascii="Garamond" w:hAnsi="Garamond"/>
          <w:sz w:val="26"/>
          <w:szCs w:val="26"/>
        </w:rPr>
        <w:t xml:space="preserve"> </w:t>
      </w:r>
      <w:r>
        <w:rPr>
          <w:rFonts w:ascii="Garamond" w:hAnsi="Garamond"/>
          <w:sz w:val="26"/>
          <w:szCs w:val="26"/>
        </w:rPr>
        <w:t>literature, model</w:t>
      </w:r>
      <w:r w:rsidRPr="00E67EF0">
        <w:rPr>
          <w:rFonts w:ascii="Garamond" w:hAnsi="Garamond"/>
          <w:sz w:val="26"/>
          <w:szCs w:val="26"/>
        </w:rPr>
        <w:t xml:space="preserve"> </w:t>
      </w:r>
      <w:r>
        <w:rPr>
          <w:rFonts w:ascii="Garamond" w:hAnsi="Garamond"/>
          <w:sz w:val="26"/>
          <w:szCs w:val="26"/>
        </w:rPr>
        <w:t>BSC diimplementasikan</w:t>
      </w:r>
      <w:r w:rsidRPr="00E67EF0">
        <w:rPr>
          <w:rFonts w:ascii="Garamond" w:hAnsi="Garamond"/>
          <w:sz w:val="26"/>
          <w:szCs w:val="26"/>
        </w:rPr>
        <w:t xml:space="preserve"> </w:t>
      </w:r>
      <w:r>
        <w:rPr>
          <w:rFonts w:ascii="Garamond" w:hAnsi="Garamond"/>
          <w:sz w:val="26"/>
          <w:szCs w:val="26"/>
        </w:rPr>
        <w:t>pada</w:t>
      </w:r>
      <w:r w:rsidRPr="00E67EF0">
        <w:rPr>
          <w:rFonts w:ascii="Garamond" w:hAnsi="Garamond"/>
          <w:sz w:val="26"/>
          <w:szCs w:val="26"/>
        </w:rPr>
        <w:t xml:space="preserve"> pendidikan tinggi (Tapions, Dyson, &amp; Meadows 2005; Papenhausen &amp; Einstein 2006; McDevitt, Giapponi, &amp; Solomon 2008; Asan &amp; Tanyas 2007; </w:t>
      </w:r>
      <w:r>
        <w:rPr>
          <w:rFonts w:ascii="Garamond" w:hAnsi="Garamond"/>
          <w:sz w:val="26"/>
          <w:szCs w:val="26"/>
        </w:rPr>
        <w:t>Umashankar &amp; Dutta 2007</w:t>
      </w:r>
      <w:r w:rsidRPr="00E67EF0">
        <w:rPr>
          <w:rFonts w:ascii="Garamond" w:hAnsi="Garamond"/>
          <w:sz w:val="26"/>
          <w:szCs w:val="26"/>
        </w:rPr>
        <w:t>). Tapions, Dyson, dan Meadows (2005) menyajikan keselarasan antara strategi organisasi dan pengukuran kinerja di Warwick University (UK), di mana BSC berlaku untuk Layanan Perhotelan. Seperti Taylor dan Baines (2012) perhatikan, universitas-universitas di Inggris telah menjadi semakin peduli dengan manajemen kinerja dalam beberapa tahun terakhir. Organisasi-organisasi itu mulai menggunakan metode untuk pengembangan manajemen kinerja dalam bisnis dan industri. Misalnya, model BSC digunakan oleh manajemen puncak sebagai sarana untuk meningkatkan pembelajaran mereka pada kekuatan dan kelemahan lembaga. Papenhausen dan Einstein (2006) menggarisbawahi bahwa implementasi BSC yang sukses membutuhkan kontribusi aktif dari semua orang di organisasi. Papenhausen dan Einstein mencatat contoh dari College of Business d</w:t>
      </w:r>
      <w:r>
        <w:rPr>
          <w:rFonts w:ascii="Garamond" w:hAnsi="Garamond"/>
          <w:sz w:val="26"/>
          <w:szCs w:val="26"/>
        </w:rPr>
        <w:t xml:space="preserve">i University of Massachusetts </w:t>
      </w:r>
      <w:r w:rsidRPr="00E67EF0">
        <w:rPr>
          <w:rFonts w:ascii="Garamond" w:hAnsi="Garamond"/>
          <w:sz w:val="26"/>
          <w:szCs w:val="26"/>
        </w:rPr>
        <w:t xml:space="preserve">Dartmouth (A.S.). Contoh lain dari A.S. dijelaskan oleh McDevitt Giapponi, dan Solomon (2008) (Divisi Universitas, Connecticut). Para penulis </w:t>
      </w:r>
      <w:r w:rsidRPr="00E67EF0">
        <w:rPr>
          <w:rFonts w:ascii="Garamond" w:hAnsi="Garamond"/>
          <w:sz w:val="26"/>
          <w:szCs w:val="26"/>
        </w:rPr>
        <w:lastRenderedPageBreak/>
        <w:t>menggambarkan proses dan manfaat dari pengembangan BSC kustom untuk merevitalisasi strategi fakultas. Asan dan Tanyas (2007) menghubungkan BSC dan alat Hoshin Kanri untuk manajemen strategis untuk memantau Program Pascasarjana Manajemen Rekayasa. Umashankar dan Dutta (2007) mendiskusikan bagaimana pendekatan BSC dapat diterapkan pada pendidikan tinggi di India. Juhl dan Christensen (1997) mempresentasikan konsep BSC untuk menganalisis seperangkat ukuran kinerja yang diusulkan oleh Departemen Ilmu Pengetahuan untuk mengalokasikan sumber daya di antara Universitas Denmark. Dari analisis makalah, dapat menemukan bahwa BSC sangat cocok untuk ukuran kinerja organisasi dalam pendidikan tinggi.</w:t>
      </w:r>
    </w:p>
    <w:p w14:paraId="04F07CC3" w14:textId="39985CBD" w:rsidR="00F52665" w:rsidRDefault="00F52665" w:rsidP="00F52665">
      <w:pPr>
        <w:ind w:firstLine="720"/>
        <w:jc w:val="both"/>
        <w:rPr>
          <w:rFonts w:ascii="Garamond" w:hAnsi="Garamond"/>
          <w:sz w:val="26"/>
          <w:szCs w:val="26"/>
        </w:rPr>
      </w:pPr>
      <w:r>
        <w:rPr>
          <w:rFonts w:ascii="Garamond" w:hAnsi="Garamond"/>
          <w:sz w:val="26"/>
          <w:szCs w:val="26"/>
        </w:rPr>
        <w:t xml:space="preserve">Dari beberapa penelusuran literature, BSC dapat diimplementasikan pada institusi pendidikan tinggi dengan mengembangkan perspektif-perspektif BSC, dapat dijelaskan pada table 2.  </w:t>
      </w:r>
    </w:p>
    <w:p w14:paraId="252A8C5D" w14:textId="77777777" w:rsidR="00F52665" w:rsidRDefault="00F52665" w:rsidP="00F52665">
      <w:pPr>
        <w:jc w:val="center"/>
        <w:rPr>
          <w:rFonts w:ascii="Garamond" w:hAnsi="Garamond"/>
          <w:sz w:val="26"/>
          <w:szCs w:val="26"/>
        </w:rPr>
      </w:pPr>
      <w:r w:rsidRPr="00B75410">
        <w:rPr>
          <w:rFonts w:ascii="Garamond" w:hAnsi="Garamond"/>
          <w:sz w:val="26"/>
          <w:szCs w:val="26"/>
        </w:rPr>
        <w:t xml:space="preserve">Tabel </w:t>
      </w:r>
      <w:r>
        <w:rPr>
          <w:rFonts w:ascii="Garamond" w:hAnsi="Garamond"/>
          <w:sz w:val="26"/>
          <w:szCs w:val="26"/>
        </w:rPr>
        <w:t>2</w:t>
      </w:r>
      <w:r w:rsidRPr="00B75410">
        <w:rPr>
          <w:rFonts w:ascii="Garamond" w:hAnsi="Garamond"/>
          <w:sz w:val="26"/>
          <w:szCs w:val="26"/>
        </w:rPr>
        <w:t xml:space="preserve">. </w:t>
      </w:r>
    </w:p>
    <w:p w14:paraId="221AF436" w14:textId="6009A52A" w:rsidR="00F52665" w:rsidRPr="00B75410" w:rsidRDefault="00F52665" w:rsidP="00F52665">
      <w:pPr>
        <w:jc w:val="center"/>
        <w:rPr>
          <w:rFonts w:ascii="Garamond" w:hAnsi="Garamond"/>
          <w:sz w:val="26"/>
          <w:szCs w:val="26"/>
        </w:rPr>
      </w:pPr>
      <w:r w:rsidRPr="00B75410">
        <w:rPr>
          <w:rFonts w:ascii="Garamond" w:hAnsi="Garamond"/>
          <w:sz w:val="26"/>
          <w:szCs w:val="26"/>
        </w:rPr>
        <w:t>BSC dalam Perspektif Institusi Pendidikan Tin</w:t>
      </w:r>
      <w:r>
        <w:rPr>
          <w:rFonts w:ascii="Garamond" w:hAnsi="Garamond"/>
          <w:sz w:val="26"/>
          <w:szCs w:val="26"/>
        </w:rPr>
        <w:t>ggi</w:t>
      </w:r>
    </w:p>
    <w:tbl>
      <w:tblPr>
        <w:tblStyle w:val="TableGrid"/>
        <w:tblW w:w="8995" w:type="dxa"/>
        <w:tblLook w:val="04A0" w:firstRow="1" w:lastRow="0" w:firstColumn="1" w:lastColumn="0" w:noHBand="0" w:noVBand="1"/>
      </w:tblPr>
      <w:tblGrid>
        <w:gridCol w:w="1795"/>
        <w:gridCol w:w="3726"/>
        <w:gridCol w:w="3474"/>
      </w:tblGrid>
      <w:tr w:rsidR="00D076ED" w:rsidRPr="00061D5F" w14:paraId="3B0BD403" w14:textId="77777777" w:rsidTr="008A3207">
        <w:tc>
          <w:tcPr>
            <w:tcW w:w="1795" w:type="dxa"/>
            <w:tcBorders>
              <w:top w:val="single" w:sz="4" w:space="0" w:color="auto"/>
              <w:left w:val="nil"/>
              <w:bottom w:val="single" w:sz="4" w:space="0" w:color="auto"/>
              <w:right w:val="nil"/>
            </w:tcBorders>
          </w:tcPr>
          <w:p w14:paraId="7F17917B" w14:textId="77777777" w:rsidR="00F52665" w:rsidRPr="00061D5F" w:rsidRDefault="00F52665" w:rsidP="00F52665">
            <w:pPr>
              <w:jc w:val="center"/>
              <w:rPr>
                <w:rFonts w:ascii="Garamond" w:hAnsi="Garamond"/>
                <w:b/>
              </w:rPr>
            </w:pPr>
            <w:r w:rsidRPr="00061D5F">
              <w:rPr>
                <w:rFonts w:ascii="Garamond" w:hAnsi="Garamond"/>
                <w:b/>
              </w:rPr>
              <w:t>Penulis</w:t>
            </w:r>
          </w:p>
        </w:tc>
        <w:tc>
          <w:tcPr>
            <w:tcW w:w="3726" w:type="dxa"/>
            <w:tcBorders>
              <w:top w:val="single" w:sz="4" w:space="0" w:color="auto"/>
              <w:left w:val="nil"/>
              <w:bottom w:val="single" w:sz="4" w:space="0" w:color="auto"/>
              <w:right w:val="nil"/>
            </w:tcBorders>
          </w:tcPr>
          <w:p w14:paraId="46352208" w14:textId="77777777" w:rsidR="00F52665" w:rsidRPr="00061D5F" w:rsidRDefault="00F52665" w:rsidP="00F52665">
            <w:pPr>
              <w:jc w:val="center"/>
              <w:rPr>
                <w:rFonts w:ascii="Garamond" w:hAnsi="Garamond"/>
                <w:b/>
              </w:rPr>
            </w:pPr>
            <w:r w:rsidRPr="00061D5F">
              <w:rPr>
                <w:rFonts w:ascii="Garamond" w:hAnsi="Garamond"/>
                <w:b/>
              </w:rPr>
              <w:t>Judul</w:t>
            </w:r>
          </w:p>
        </w:tc>
        <w:tc>
          <w:tcPr>
            <w:tcW w:w="3474" w:type="dxa"/>
            <w:tcBorders>
              <w:top w:val="single" w:sz="4" w:space="0" w:color="auto"/>
              <w:left w:val="nil"/>
              <w:bottom w:val="single" w:sz="4" w:space="0" w:color="auto"/>
              <w:right w:val="nil"/>
            </w:tcBorders>
          </w:tcPr>
          <w:p w14:paraId="7F675A9A" w14:textId="77777777" w:rsidR="00F52665" w:rsidRPr="00061D5F" w:rsidRDefault="00F52665" w:rsidP="00F52665">
            <w:pPr>
              <w:jc w:val="center"/>
              <w:rPr>
                <w:rFonts w:ascii="Garamond" w:hAnsi="Garamond"/>
                <w:b/>
              </w:rPr>
            </w:pPr>
            <w:r w:rsidRPr="00061D5F">
              <w:rPr>
                <w:rFonts w:ascii="Garamond" w:hAnsi="Garamond"/>
                <w:b/>
              </w:rPr>
              <w:t>Perspektif</w:t>
            </w:r>
          </w:p>
        </w:tc>
      </w:tr>
      <w:tr w:rsidR="00D076ED" w:rsidRPr="00061D5F" w14:paraId="43A600FC" w14:textId="77777777" w:rsidTr="008A3207">
        <w:tc>
          <w:tcPr>
            <w:tcW w:w="1795" w:type="dxa"/>
            <w:tcBorders>
              <w:top w:val="single" w:sz="4" w:space="0" w:color="auto"/>
              <w:left w:val="nil"/>
              <w:bottom w:val="nil"/>
              <w:right w:val="nil"/>
            </w:tcBorders>
          </w:tcPr>
          <w:p w14:paraId="4FD1398D" w14:textId="7DD2F4C0" w:rsidR="00F52665" w:rsidRPr="00061D5F" w:rsidRDefault="00F52665" w:rsidP="00F52665">
            <w:pPr>
              <w:rPr>
                <w:rFonts w:ascii="Garamond" w:hAnsi="Garamond"/>
              </w:rPr>
            </w:pPr>
            <w:r w:rsidRPr="00061D5F">
              <w:rPr>
                <w:rFonts w:ascii="Garamond" w:hAnsi="Garamond"/>
              </w:rPr>
              <w:t xml:space="preserve">Beard </w:t>
            </w:r>
            <w:r w:rsidR="008A3207" w:rsidRPr="00061D5F">
              <w:rPr>
                <w:rFonts w:ascii="Garamond" w:hAnsi="Garamond"/>
              </w:rPr>
              <w:t>(2009)</w:t>
            </w:r>
          </w:p>
        </w:tc>
        <w:tc>
          <w:tcPr>
            <w:tcW w:w="3726" w:type="dxa"/>
            <w:tcBorders>
              <w:top w:val="single" w:sz="4" w:space="0" w:color="auto"/>
              <w:left w:val="nil"/>
              <w:bottom w:val="nil"/>
              <w:right w:val="nil"/>
            </w:tcBorders>
          </w:tcPr>
          <w:p w14:paraId="2899B47C" w14:textId="660A67A2" w:rsidR="00F52665" w:rsidRPr="00061D5F" w:rsidRDefault="00F52665" w:rsidP="00F52665">
            <w:pPr>
              <w:rPr>
                <w:rFonts w:ascii="Garamond" w:hAnsi="Garamond"/>
              </w:rPr>
            </w:pPr>
            <w:r w:rsidRPr="00061D5F">
              <w:rPr>
                <w:rFonts w:ascii="Garamond" w:hAnsi="Garamond"/>
              </w:rPr>
              <w:t xml:space="preserve">Successful </w:t>
            </w:r>
            <w:r w:rsidR="008A3207" w:rsidRPr="00061D5F">
              <w:rPr>
                <w:rFonts w:ascii="Garamond" w:hAnsi="Garamond"/>
              </w:rPr>
              <w:t>Applications Of The Balanced Scorecard In Higher Education</w:t>
            </w:r>
          </w:p>
        </w:tc>
        <w:tc>
          <w:tcPr>
            <w:tcW w:w="3474" w:type="dxa"/>
            <w:tcBorders>
              <w:top w:val="single" w:sz="4" w:space="0" w:color="auto"/>
              <w:left w:val="nil"/>
              <w:bottom w:val="nil"/>
              <w:right w:val="nil"/>
            </w:tcBorders>
          </w:tcPr>
          <w:p w14:paraId="2BADBFDB" w14:textId="6039BA1F" w:rsidR="00F52665" w:rsidRPr="00061D5F" w:rsidRDefault="00F52665" w:rsidP="00F52665">
            <w:pPr>
              <w:rPr>
                <w:rFonts w:ascii="Garamond" w:hAnsi="Garamond"/>
              </w:rPr>
            </w:pPr>
            <w:r w:rsidRPr="00061D5F">
              <w:rPr>
                <w:rFonts w:ascii="Garamond" w:hAnsi="Garamond"/>
              </w:rPr>
              <w:t xml:space="preserve">Student </w:t>
            </w:r>
            <w:r w:rsidR="008A3207" w:rsidRPr="00061D5F">
              <w:rPr>
                <w:rFonts w:ascii="Garamond" w:hAnsi="Garamond"/>
              </w:rPr>
              <w:t xml:space="preserve">Learning Results, </w:t>
            </w:r>
            <w:r w:rsidRPr="00061D5F">
              <w:rPr>
                <w:rFonts w:ascii="Garamond" w:hAnsi="Garamond"/>
              </w:rPr>
              <w:t>Student</w:t>
            </w:r>
            <w:r w:rsidR="008A3207" w:rsidRPr="00061D5F">
              <w:rPr>
                <w:rFonts w:ascii="Garamond" w:hAnsi="Garamond"/>
              </w:rPr>
              <w:t xml:space="preserve">-And </w:t>
            </w:r>
            <w:r w:rsidRPr="00061D5F">
              <w:rPr>
                <w:rFonts w:ascii="Garamond" w:hAnsi="Garamond"/>
              </w:rPr>
              <w:t xml:space="preserve">Stakeholder </w:t>
            </w:r>
            <w:r w:rsidR="008A3207" w:rsidRPr="00061D5F">
              <w:rPr>
                <w:rFonts w:ascii="Garamond" w:hAnsi="Garamond"/>
              </w:rPr>
              <w:t xml:space="preserve">Focused Results, </w:t>
            </w:r>
            <w:r w:rsidRPr="00061D5F">
              <w:rPr>
                <w:rFonts w:ascii="Garamond" w:hAnsi="Garamond"/>
              </w:rPr>
              <w:t>Budgetary</w:t>
            </w:r>
            <w:r w:rsidR="008A3207" w:rsidRPr="00061D5F">
              <w:rPr>
                <w:rFonts w:ascii="Garamond" w:hAnsi="Garamond"/>
              </w:rPr>
              <w:t xml:space="preserve">, Financial, And Market Results </w:t>
            </w:r>
            <w:r w:rsidRPr="00061D5F">
              <w:rPr>
                <w:rFonts w:ascii="Garamond" w:hAnsi="Garamond"/>
              </w:rPr>
              <w:t xml:space="preserve">Faculty </w:t>
            </w:r>
            <w:r w:rsidR="008A3207" w:rsidRPr="00061D5F">
              <w:rPr>
                <w:rFonts w:ascii="Garamond" w:hAnsi="Garamond"/>
              </w:rPr>
              <w:t xml:space="preserve">And Staff Results </w:t>
            </w:r>
            <w:r w:rsidRPr="00061D5F">
              <w:rPr>
                <w:rFonts w:ascii="Garamond" w:hAnsi="Garamond"/>
              </w:rPr>
              <w:t xml:space="preserve">Organizational </w:t>
            </w:r>
            <w:r w:rsidR="008A3207" w:rsidRPr="00061D5F">
              <w:rPr>
                <w:rFonts w:ascii="Garamond" w:hAnsi="Garamond"/>
              </w:rPr>
              <w:t xml:space="preserve">Effectiveness </w:t>
            </w:r>
            <w:r w:rsidRPr="00061D5F">
              <w:rPr>
                <w:rFonts w:ascii="Garamond" w:hAnsi="Garamond"/>
              </w:rPr>
              <w:t>Results</w:t>
            </w:r>
            <w:r w:rsidR="008A3207" w:rsidRPr="00061D5F">
              <w:rPr>
                <w:rFonts w:ascii="Garamond" w:hAnsi="Garamond"/>
              </w:rPr>
              <w:t xml:space="preserve">, </w:t>
            </w:r>
            <w:r w:rsidRPr="00061D5F">
              <w:rPr>
                <w:rFonts w:ascii="Garamond" w:hAnsi="Garamond"/>
              </w:rPr>
              <w:t xml:space="preserve">Governance </w:t>
            </w:r>
            <w:r w:rsidR="008A3207" w:rsidRPr="00061D5F">
              <w:rPr>
                <w:rFonts w:ascii="Garamond" w:hAnsi="Garamond"/>
              </w:rPr>
              <w:t xml:space="preserve">And Social </w:t>
            </w:r>
            <w:r w:rsidRPr="00061D5F">
              <w:rPr>
                <w:rFonts w:ascii="Garamond" w:hAnsi="Garamond"/>
              </w:rPr>
              <w:t xml:space="preserve">Responsibility </w:t>
            </w:r>
            <w:r w:rsidR="008A3207" w:rsidRPr="00061D5F">
              <w:rPr>
                <w:rFonts w:ascii="Garamond" w:hAnsi="Garamond"/>
              </w:rPr>
              <w:t>Results</w:t>
            </w:r>
          </w:p>
        </w:tc>
      </w:tr>
      <w:tr w:rsidR="00D076ED" w:rsidRPr="00061D5F" w14:paraId="0E0BEB89" w14:textId="77777777" w:rsidTr="008A3207">
        <w:tc>
          <w:tcPr>
            <w:tcW w:w="1795" w:type="dxa"/>
            <w:tcBorders>
              <w:top w:val="nil"/>
              <w:left w:val="nil"/>
              <w:bottom w:val="nil"/>
              <w:right w:val="nil"/>
            </w:tcBorders>
          </w:tcPr>
          <w:p w14:paraId="5EA9BF98" w14:textId="00292A87" w:rsidR="00F52665" w:rsidRPr="00061D5F" w:rsidRDefault="00F52665" w:rsidP="00F52665">
            <w:pPr>
              <w:rPr>
                <w:rFonts w:ascii="Garamond" w:hAnsi="Garamond"/>
              </w:rPr>
            </w:pPr>
            <w:r w:rsidRPr="00061D5F">
              <w:rPr>
                <w:rFonts w:ascii="Garamond" w:hAnsi="Garamond"/>
              </w:rPr>
              <w:t xml:space="preserve">Eltobgy </w:t>
            </w:r>
            <w:r w:rsidR="008A3207" w:rsidRPr="00061D5F">
              <w:rPr>
                <w:rFonts w:ascii="Garamond" w:hAnsi="Garamond"/>
              </w:rPr>
              <w:t xml:space="preserve">And </w:t>
            </w:r>
            <w:r w:rsidRPr="00061D5F">
              <w:rPr>
                <w:rFonts w:ascii="Garamond" w:hAnsi="Garamond"/>
              </w:rPr>
              <w:t xml:space="preserve">Radwan </w:t>
            </w:r>
            <w:r w:rsidR="008A3207" w:rsidRPr="00061D5F">
              <w:rPr>
                <w:rFonts w:ascii="Garamond" w:hAnsi="Garamond"/>
              </w:rPr>
              <w:t>(2010)</w:t>
            </w:r>
          </w:p>
        </w:tc>
        <w:tc>
          <w:tcPr>
            <w:tcW w:w="3726" w:type="dxa"/>
            <w:tcBorders>
              <w:top w:val="nil"/>
              <w:left w:val="nil"/>
              <w:bottom w:val="nil"/>
              <w:right w:val="nil"/>
            </w:tcBorders>
          </w:tcPr>
          <w:p w14:paraId="312811D9" w14:textId="34D60372" w:rsidR="00F52665" w:rsidRPr="00061D5F" w:rsidRDefault="00F52665" w:rsidP="00F52665">
            <w:pPr>
              <w:rPr>
                <w:rFonts w:ascii="Garamond" w:hAnsi="Garamond"/>
              </w:rPr>
            </w:pPr>
            <w:r w:rsidRPr="00061D5F">
              <w:rPr>
                <w:rFonts w:ascii="Garamond" w:hAnsi="Garamond"/>
              </w:rPr>
              <w:t>Monitoring Egyption Higher Education Institutions Performance Development</w:t>
            </w:r>
            <w:r w:rsidR="008A3207" w:rsidRPr="00061D5F">
              <w:rPr>
                <w:rFonts w:ascii="Garamond" w:hAnsi="Garamond"/>
              </w:rPr>
              <w:t xml:space="preserve">, </w:t>
            </w:r>
            <w:r w:rsidRPr="00061D5F">
              <w:rPr>
                <w:rFonts w:ascii="Garamond" w:hAnsi="Garamond"/>
              </w:rPr>
              <w:t>The Balanced Scorecard Approach</w:t>
            </w:r>
          </w:p>
        </w:tc>
        <w:tc>
          <w:tcPr>
            <w:tcW w:w="3474" w:type="dxa"/>
            <w:tcBorders>
              <w:top w:val="nil"/>
              <w:left w:val="nil"/>
              <w:bottom w:val="nil"/>
              <w:right w:val="nil"/>
            </w:tcBorders>
          </w:tcPr>
          <w:p w14:paraId="69416D53" w14:textId="4C633BB2" w:rsidR="00F52665" w:rsidRPr="00061D5F" w:rsidRDefault="00F52665" w:rsidP="00F52665">
            <w:pPr>
              <w:rPr>
                <w:rFonts w:ascii="Garamond" w:hAnsi="Garamond"/>
              </w:rPr>
            </w:pPr>
            <w:r w:rsidRPr="00061D5F">
              <w:rPr>
                <w:rFonts w:ascii="Garamond" w:hAnsi="Garamond"/>
              </w:rPr>
              <w:t xml:space="preserve">Educational </w:t>
            </w:r>
            <w:r w:rsidR="008A3207" w:rsidRPr="00061D5F">
              <w:rPr>
                <w:rFonts w:ascii="Garamond" w:hAnsi="Garamond"/>
              </w:rPr>
              <w:t xml:space="preserve">And Learning Excellence, </w:t>
            </w:r>
            <w:r w:rsidRPr="00061D5F">
              <w:rPr>
                <w:rFonts w:ascii="Garamond" w:hAnsi="Garamond"/>
              </w:rPr>
              <w:t xml:space="preserve">Scientific </w:t>
            </w:r>
            <w:r w:rsidR="008A3207" w:rsidRPr="00061D5F">
              <w:rPr>
                <w:rFonts w:ascii="Garamond" w:hAnsi="Garamond"/>
              </w:rPr>
              <w:t xml:space="preserve">Research Excellence, </w:t>
            </w:r>
            <w:r w:rsidRPr="00061D5F">
              <w:rPr>
                <w:rFonts w:ascii="Garamond" w:hAnsi="Garamond"/>
              </w:rPr>
              <w:t>Community Participation</w:t>
            </w:r>
            <w:r w:rsidR="008A3207" w:rsidRPr="00061D5F">
              <w:rPr>
                <w:rFonts w:ascii="Garamond" w:hAnsi="Garamond"/>
              </w:rPr>
              <w:t xml:space="preserve">, Environment Development And Stakeholders, </w:t>
            </w:r>
            <w:r w:rsidRPr="00061D5F">
              <w:rPr>
                <w:rFonts w:ascii="Garamond" w:hAnsi="Garamond"/>
              </w:rPr>
              <w:t xml:space="preserve">Financial </w:t>
            </w:r>
            <w:r w:rsidR="008A3207" w:rsidRPr="00061D5F">
              <w:rPr>
                <w:rFonts w:ascii="Garamond" w:hAnsi="Garamond"/>
              </w:rPr>
              <w:t xml:space="preserve">Resources, </w:t>
            </w:r>
            <w:r w:rsidRPr="00061D5F">
              <w:rPr>
                <w:rFonts w:ascii="Garamond" w:hAnsi="Garamond"/>
              </w:rPr>
              <w:t xml:space="preserve">Institutional </w:t>
            </w:r>
            <w:r w:rsidR="008A3207" w:rsidRPr="00061D5F">
              <w:rPr>
                <w:rFonts w:ascii="Garamond" w:hAnsi="Garamond"/>
              </w:rPr>
              <w:t>Capacity And Quality Management</w:t>
            </w:r>
          </w:p>
        </w:tc>
      </w:tr>
      <w:tr w:rsidR="00D076ED" w:rsidRPr="00061D5F" w14:paraId="02BF9A01" w14:textId="77777777" w:rsidTr="008A3207">
        <w:tc>
          <w:tcPr>
            <w:tcW w:w="1795" w:type="dxa"/>
            <w:tcBorders>
              <w:top w:val="nil"/>
              <w:left w:val="nil"/>
              <w:bottom w:val="nil"/>
              <w:right w:val="nil"/>
            </w:tcBorders>
          </w:tcPr>
          <w:p w14:paraId="7A57AD33" w14:textId="40F52DD2" w:rsidR="00F52665" w:rsidRPr="00061D5F" w:rsidRDefault="00F52665" w:rsidP="00F52665">
            <w:pPr>
              <w:rPr>
                <w:rFonts w:ascii="Garamond" w:hAnsi="Garamond"/>
              </w:rPr>
            </w:pPr>
            <w:r w:rsidRPr="00061D5F">
              <w:rPr>
                <w:rFonts w:ascii="Garamond" w:hAnsi="Garamond"/>
              </w:rPr>
              <w:t xml:space="preserve">Wu </w:t>
            </w:r>
            <w:r w:rsidR="008A3207" w:rsidRPr="00061D5F">
              <w:rPr>
                <w:rFonts w:ascii="Garamond" w:hAnsi="Garamond"/>
              </w:rPr>
              <w:t>Et Al. (2011)</w:t>
            </w:r>
          </w:p>
        </w:tc>
        <w:tc>
          <w:tcPr>
            <w:tcW w:w="3726" w:type="dxa"/>
            <w:tcBorders>
              <w:top w:val="nil"/>
              <w:left w:val="nil"/>
              <w:bottom w:val="nil"/>
              <w:right w:val="nil"/>
            </w:tcBorders>
          </w:tcPr>
          <w:p w14:paraId="109C73D8" w14:textId="4FF7E460" w:rsidR="00F52665" w:rsidRPr="00061D5F" w:rsidRDefault="00F52665" w:rsidP="00F52665">
            <w:pPr>
              <w:rPr>
                <w:rFonts w:ascii="Garamond" w:hAnsi="Garamond"/>
              </w:rPr>
            </w:pPr>
            <w:r w:rsidRPr="00061D5F">
              <w:rPr>
                <w:rFonts w:ascii="Garamond" w:hAnsi="Garamond"/>
              </w:rPr>
              <w:t xml:space="preserve">Performance </w:t>
            </w:r>
            <w:r w:rsidR="008A3207" w:rsidRPr="00061D5F">
              <w:rPr>
                <w:rFonts w:ascii="Garamond" w:hAnsi="Garamond"/>
              </w:rPr>
              <w:t>Evaluation Of Extension Education Centers In Universities Based On The Balanced Scorecard</w:t>
            </w:r>
          </w:p>
        </w:tc>
        <w:tc>
          <w:tcPr>
            <w:tcW w:w="3474" w:type="dxa"/>
            <w:tcBorders>
              <w:top w:val="nil"/>
              <w:left w:val="nil"/>
              <w:bottom w:val="nil"/>
              <w:right w:val="nil"/>
            </w:tcBorders>
          </w:tcPr>
          <w:p w14:paraId="5D14D1C0" w14:textId="75F628A9" w:rsidR="00F52665" w:rsidRPr="00061D5F" w:rsidRDefault="00F52665" w:rsidP="00F52665">
            <w:pPr>
              <w:rPr>
                <w:rFonts w:ascii="Garamond" w:hAnsi="Garamond"/>
              </w:rPr>
            </w:pPr>
            <w:r w:rsidRPr="00061D5F">
              <w:rPr>
                <w:rFonts w:ascii="Garamond" w:hAnsi="Garamond"/>
              </w:rPr>
              <w:t>Financial</w:t>
            </w:r>
            <w:r w:rsidR="008A3207" w:rsidRPr="00061D5F">
              <w:rPr>
                <w:rFonts w:ascii="Garamond" w:hAnsi="Garamond"/>
              </w:rPr>
              <w:t xml:space="preserve">, </w:t>
            </w:r>
            <w:r w:rsidRPr="00061D5F">
              <w:rPr>
                <w:rFonts w:ascii="Garamond" w:hAnsi="Garamond"/>
              </w:rPr>
              <w:t>Customer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Processes, </w:t>
            </w:r>
            <w:r w:rsidRPr="00061D5F">
              <w:rPr>
                <w:rFonts w:ascii="Garamond" w:hAnsi="Garamond"/>
              </w:rPr>
              <w:t xml:space="preserve">Learning </w:t>
            </w:r>
            <w:r w:rsidR="008A3207" w:rsidRPr="00061D5F">
              <w:rPr>
                <w:rFonts w:ascii="Garamond" w:hAnsi="Garamond"/>
              </w:rPr>
              <w:t>And Growth</w:t>
            </w:r>
          </w:p>
        </w:tc>
      </w:tr>
      <w:tr w:rsidR="00D076ED" w:rsidRPr="00061D5F" w14:paraId="00AE6881" w14:textId="77777777" w:rsidTr="008A3207">
        <w:trPr>
          <w:trHeight w:val="305"/>
        </w:trPr>
        <w:tc>
          <w:tcPr>
            <w:tcW w:w="1795" w:type="dxa"/>
            <w:tcBorders>
              <w:top w:val="nil"/>
              <w:left w:val="nil"/>
              <w:bottom w:val="nil"/>
              <w:right w:val="nil"/>
            </w:tcBorders>
          </w:tcPr>
          <w:p w14:paraId="49B9E44C" w14:textId="5C765C5B" w:rsidR="00F52665" w:rsidRPr="00061D5F" w:rsidRDefault="00F52665" w:rsidP="00F52665">
            <w:pPr>
              <w:rPr>
                <w:rFonts w:ascii="Garamond" w:hAnsi="Garamond"/>
              </w:rPr>
            </w:pPr>
            <w:r w:rsidRPr="00061D5F">
              <w:rPr>
                <w:rFonts w:ascii="Garamond" w:hAnsi="Garamond"/>
              </w:rPr>
              <w:t xml:space="preserve">Philbin </w:t>
            </w:r>
            <w:r w:rsidR="008A3207" w:rsidRPr="00061D5F">
              <w:rPr>
                <w:rFonts w:ascii="Garamond" w:hAnsi="Garamond"/>
              </w:rPr>
              <w:t>(2011)</w:t>
            </w:r>
          </w:p>
        </w:tc>
        <w:tc>
          <w:tcPr>
            <w:tcW w:w="3726" w:type="dxa"/>
            <w:tcBorders>
              <w:top w:val="nil"/>
              <w:left w:val="nil"/>
              <w:bottom w:val="nil"/>
              <w:right w:val="nil"/>
            </w:tcBorders>
          </w:tcPr>
          <w:p w14:paraId="7B780B27" w14:textId="3392DD52" w:rsidR="00F52665" w:rsidRPr="00061D5F" w:rsidRDefault="00F52665" w:rsidP="00F52665">
            <w:pPr>
              <w:rPr>
                <w:rFonts w:ascii="Garamond" w:hAnsi="Garamond"/>
              </w:rPr>
            </w:pPr>
            <w:r w:rsidRPr="00061D5F">
              <w:rPr>
                <w:rFonts w:ascii="Garamond" w:hAnsi="Garamond"/>
              </w:rPr>
              <w:t xml:space="preserve">Design </w:t>
            </w:r>
            <w:r w:rsidR="008A3207" w:rsidRPr="00061D5F">
              <w:rPr>
                <w:rFonts w:ascii="Garamond" w:hAnsi="Garamond"/>
              </w:rPr>
              <w:t xml:space="preserve">And Implementation Of The </w:t>
            </w:r>
            <w:r w:rsidRPr="00061D5F">
              <w:rPr>
                <w:rFonts w:ascii="Garamond" w:hAnsi="Garamond"/>
              </w:rPr>
              <w:t xml:space="preserve">Balanced Scorecard </w:t>
            </w:r>
            <w:r w:rsidR="008A3207" w:rsidRPr="00061D5F">
              <w:rPr>
                <w:rFonts w:ascii="Garamond" w:hAnsi="Garamond"/>
              </w:rPr>
              <w:t>At A University Institute</w:t>
            </w:r>
          </w:p>
        </w:tc>
        <w:tc>
          <w:tcPr>
            <w:tcW w:w="3474" w:type="dxa"/>
            <w:tcBorders>
              <w:top w:val="nil"/>
              <w:left w:val="nil"/>
              <w:bottom w:val="nil"/>
              <w:right w:val="nil"/>
            </w:tcBorders>
          </w:tcPr>
          <w:p w14:paraId="4750C550" w14:textId="41C53FBD" w:rsidR="00F52665" w:rsidRPr="00061D5F" w:rsidRDefault="00F52665" w:rsidP="00F52665">
            <w:pPr>
              <w:rPr>
                <w:rFonts w:ascii="Garamond" w:hAnsi="Garamond"/>
              </w:rPr>
            </w:pPr>
            <w:r w:rsidRPr="00061D5F">
              <w:rPr>
                <w:rFonts w:ascii="Garamond" w:hAnsi="Garamond"/>
              </w:rPr>
              <w:t>Financial</w:t>
            </w:r>
            <w:r w:rsidR="008A3207" w:rsidRPr="00061D5F">
              <w:rPr>
                <w:rFonts w:ascii="Garamond" w:hAnsi="Garamond"/>
              </w:rPr>
              <w:t xml:space="preserve">, People Development </w:t>
            </w:r>
            <w:r w:rsidRPr="00061D5F">
              <w:rPr>
                <w:rFonts w:ascii="Garamond" w:hAnsi="Garamond"/>
              </w:rPr>
              <w:t xml:space="preserve">Institute </w:t>
            </w:r>
            <w:r w:rsidR="008A3207" w:rsidRPr="00061D5F">
              <w:rPr>
                <w:rFonts w:ascii="Garamond" w:hAnsi="Garamond"/>
              </w:rPr>
              <w:t xml:space="preserve">Capability, </w:t>
            </w:r>
            <w:r w:rsidRPr="00061D5F">
              <w:rPr>
                <w:rFonts w:ascii="Garamond" w:hAnsi="Garamond"/>
              </w:rPr>
              <w:t xml:space="preserve">Research </w:t>
            </w:r>
            <w:r w:rsidR="008A3207" w:rsidRPr="00061D5F">
              <w:rPr>
                <w:rFonts w:ascii="Garamond" w:hAnsi="Garamond"/>
              </w:rPr>
              <w:t>Output</w:t>
            </w:r>
          </w:p>
        </w:tc>
      </w:tr>
      <w:tr w:rsidR="00D076ED" w:rsidRPr="00061D5F" w14:paraId="29A39A74" w14:textId="77777777" w:rsidTr="008A3207">
        <w:tc>
          <w:tcPr>
            <w:tcW w:w="1795" w:type="dxa"/>
            <w:tcBorders>
              <w:top w:val="nil"/>
              <w:left w:val="nil"/>
              <w:bottom w:val="nil"/>
              <w:right w:val="nil"/>
            </w:tcBorders>
          </w:tcPr>
          <w:p w14:paraId="3DEBD98E" w14:textId="67943B62" w:rsidR="00F52665" w:rsidRPr="00061D5F" w:rsidRDefault="00F52665" w:rsidP="00F52665">
            <w:pPr>
              <w:rPr>
                <w:rFonts w:ascii="Garamond" w:hAnsi="Garamond"/>
              </w:rPr>
            </w:pPr>
            <w:r w:rsidRPr="00061D5F">
              <w:rPr>
                <w:rFonts w:ascii="Garamond" w:hAnsi="Garamond"/>
              </w:rPr>
              <w:t>Al</w:t>
            </w:r>
            <w:r w:rsidR="008A3207" w:rsidRPr="00061D5F">
              <w:rPr>
                <w:rFonts w:ascii="Garamond" w:hAnsi="Garamond"/>
              </w:rPr>
              <w:t>-</w:t>
            </w:r>
            <w:r w:rsidRPr="00061D5F">
              <w:rPr>
                <w:rFonts w:ascii="Garamond" w:hAnsi="Garamond"/>
              </w:rPr>
              <w:t xml:space="preserve">Ashaab </w:t>
            </w:r>
            <w:r w:rsidR="008A3207" w:rsidRPr="00061D5F">
              <w:rPr>
                <w:rFonts w:ascii="Garamond" w:hAnsi="Garamond"/>
              </w:rPr>
              <w:t>Et Al. (2011)</w:t>
            </w:r>
          </w:p>
        </w:tc>
        <w:tc>
          <w:tcPr>
            <w:tcW w:w="3726" w:type="dxa"/>
            <w:tcBorders>
              <w:top w:val="nil"/>
              <w:left w:val="nil"/>
              <w:bottom w:val="nil"/>
              <w:right w:val="nil"/>
            </w:tcBorders>
          </w:tcPr>
          <w:p w14:paraId="1C05FB60" w14:textId="67AA9FEE" w:rsidR="00F52665" w:rsidRPr="00061D5F" w:rsidRDefault="00F52665" w:rsidP="00F52665">
            <w:pPr>
              <w:rPr>
                <w:rFonts w:ascii="Garamond" w:hAnsi="Garamond"/>
              </w:rPr>
            </w:pPr>
            <w:r w:rsidRPr="00061D5F">
              <w:rPr>
                <w:rFonts w:ascii="Garamond" w:hAnsi="Garamond"/>
              </w:rPr>
              <w:t xml:space="preserve">A </w:t>
            </w:r>
            <w:r w:rsidR="008A3207" w:rsidRPr="00061D5F">
              <w:rPr>
                <w:rFonts w:ascii="Garamond" w:hAnsi="Garamond"/>
              </w:rPr>
              <w:t>Balanced Scorecard For Measuring The Impact Of Industry–University Collaboration</w:t>
            </w:r>
          </w:p>
        </w:tc>
        <w:tc>
          <w:tcPr>
            <w:tcW w:w="3474" w:type="dxa"/>
            <w:tcBorders>
              <w:top w:val="nil"/>
              <w:left w:val="nil"/>
              <w:bottom w:val="nil"/>
              <w:right w:val="nil"/>
            </w:tcBorders>
          </w:tcPr>
          <w:p w14:paraId="2C894833" w14:textId="2E59122B" w:rsidR="00F52665" w:rsidRPr="00061D5F" w:rsidRDefault="00F52665" w:rsidP="00F52665">
            <w:pPr>
              <w:rPr>
                <w:rFonts w:ascii="Garamond" w:hAnsi="Garamond"/>
              </w:rPr>
            </w:pPr>
            <w:r w:rsidRPr="00061D5F">
              <w:rPr>
                <w:rFonts w:ascii="Garamond" w:hAnsi="Garamond"/>
              </w:rPr>
              <w:t>Competitiveness</w:t>
            </w:r>
            <w:r w:rsidR="008A3207" w:rsidRPr="00061D5F">
              <w:rPr>
                <w:rFonts w:ascii="Garamond" w:hAnsi="Garamond"/>
              </w:rPr>
              <w:t xml:space="preserve">, Sustainable Development, </w:t>
            </w:r>
            <w:r w:rsidRPr="00061D5F">
              <w:rPr>
                <w:rFonts w:ascii="Garamond" w:hAnsi="Garamond"/>
              </w:rPr>
              <w:t>Innovation</w:t>
            </w:r>
            <w:r w:rsidR="008A3207" w:rsidRPr="00061D5F">
              <w:rPr>
                <w:rFonts w:ascii="Garamond" w:hAnsi="Garamond"/>
              </w:rPr>
              <w:t xml:space="preserve">, Strategic Partnership, </w:t>
            </w:r>
            <w:r w:rsidRPr="00061D5F">
              <w:rPr>
                <w:rFonts w:ascii="Garamond" w:hAnsi="Garamond"/>
              </w:rPr>
              <w:t xml:space="preserve">Human </w:t>
            </w:r>
            <w:r w:rsidR="008A3207" w:rsidRPr="00061D5F">
              <w:rPr>
                <w:rFonts w:ascii="Garamond" w:hAnsi="Garamond"/>
              </w:rPr>
              <w:t xml:space="preserve">Capital, </w:t>
            </w:r>
            <w:r w:rsidRPr="00061D5F">
              <w:rPr>
                <w:rFonts w:ascii="Garamond" w:hAnsi="Garamond"/>
              </w:rPr>
              <w:t xml:space="preserve">Internal </w:t>
            </w:r>
            <w:r w:rsidR="008A3207" w:rsidRPr="00061D5F">
              <w:rPr>
                <w:rFonts w:ascii="Garamond" w:hAnsi="Garamond"/>
              </w:rPr>
              <w:t>Business Processes</w:t>
            </w:r>
          </w:p>
        </w:tc>
      </w:tr>
      <w:tr w:rsidR="00D076ED" w:rsidRPr="00061D5F" w14:paraId="23B92FC6" w14:textId="77777777" w:rsidTr="008A3207">
        <w:tc>
          <w:tcPr>
            <w:tcW w:w="1795" w:type="dxa"/>
            <w:tcBorders>
              <w:top w:val="nil"/>
              <w:left w:val="nil"/>
              <w:bottom w:val="nil"/>
              <w:right w:val="nil"/>
            </w:tcBorders>
          </w:tcPr>
          <w:p w14:paraId="04692A63" w14:textId="31433017" w:rsidR="00F52665" w:rsidRPr="00061D5F" w:rsidRDefault="00F52665" w:rsidP="00F52665">
            <w:pPr>
              <w:rPr>
                <w:rFonts w:ascii="Garamond" w:hAnsi="Garamond"/>
              </w:rPr>
            </w:pPr>
            <w:r w:rsidRPr="00061D5F">
              <w:rPr>
                <w:rFonts w:ascii="Garamond" w:hAnsi="Garamond"/>
              </w:rPr>
              <w:t xml:space="preserve">Li </w:t>
            </w:r>
            <w:r w:rsidR="008A3207" w:rsidRPr="00061D5F">
              <w:rPr>
                <w:rFonts w:ascii="Garamond" w:hAnsi="Garamond"/>
              </w:rPr>
              <w:t>(2011)</w:t>
            </w:r>
          </w:p>
        </w:tc>
        <w:tc>
          <w:tcPr>
            <w:tcW w:w="3726" w:type="dxa"/>
            <w:tcBorders>
              <w:top w:val="nil"/>
              <w:left w:val="nil"/>
              <w:bottom w:val="nil"/>
              <w:right w:val="nil"/>
            </w:tcBorders>
          </w:tcPr>
          <w:p w14:paraId="518BCE10" w14:textId="23C336F6" w:rsidR="00F52665" w:rsidRPr="00061D5F" w:rsidRDefault="00F52665" w:rsidP="00F52665">
            <w:pPr>
              <w:rPr>
                <w:rFonts w:ascii="Garamond" w:hAnsi="Garamond"/>
              </w:rPr>
            </w:pPr>
            <w:r w:rsidRPr="00061D5F">
              <w:rPr>
                <w:rFonts w:ascii="Garamond" w:hAnsi="Garamond"/>
              </w:rPr>
              <w:t xml:space="preserve">Performance Evaluation </w:t>
            </w:r>
            <w:r w:rsidR="008A3207" w:rsidRPr="00061D5F">
              <w:rPr>
                <w:rFonts w:ascii="Garamond" w:hAnsi="Garamond"/>
              </w:rPr>
              <w:t xml:space="preserve">For </w:t>
            </w:r>
            <w:r w:rsidRPr="00061D5F">
              <w:rPr>
                <w:rFonts w:ascii="Garamond" w:hAnsi="Garamond"/>
              </w:rPr>
              <w:t xml:space="preserve">Private Colleges </w:t>
            </w:r>
            <w:r w:rsidR="008A3207" w:rsidRPr="00061D5F">
              <w:rPr>
                <w:rFonts w:ascii="Garamond" w:hAnsi="Garamond"/>
              </w:rPr>
              <w:t xml:space="preserve">And </w:t>
            </w:r>
            <w:r w:rsidRPr="00061D5F">
              <w:rPr>
                <w:rFonts w:ascii="Garamond" w:hAnsi="Garamond"/>
              </w:rPr>
              <w:t xml:space="preserve">Universities Based </w:t>
            </w:r>
            <w:r w:rsidR="008A3207" w:rsidRPr="00061D5F">
              <w:rPr>
                <w:rFonts w:ascii="Garamond" w:hAnsi="Garamond"/>
              </w:rPr>
              <w:t xml:space="preserve">On The </w:t>
            </w:r>
            <w:r w:rsidRPr="00061D5F">
              <w:rPr>
                <w:rFonts w:ascii="Garamond" w:hAnsi="Garamond"/>
              </w:rPr>
              <w:t>Balanced Scorecard</w:t>
            </w:r>
          </w:p>
        </w:tc>
        <w:tc>
          <w:tcPr>
            <w:tcW w:w="3474" w:type="dxa"/>
            <w:tcBorders>
              <w:top w:val="nil"/>
              <w:left w:val="nil"/>
              <w:bottom w:val="nil"/>
              <w:right w:val="nil"/>
            </w:tcBorders>
          </w:tcPr>
          <w:p w14:paraId="7B6D1B31" w14:textId="0FD4A07A" w:rsidR="00F52665" w:rsidRPr="00061D5F" w:rsidRDefault="00F52665" w:rsidP="00F52665">
            <w:pPr>
              <w:rPr>
                <w:rFonts w:ascii="Garamond" w:hAnsi="Garamond"/>
              </w:rPr>
            </w:pPr>
            <w:r w:rsidRPr="00061D5F">
              <w:rPr>
                <w:rFonts w:ascii="Garamond" w:hAnsi="Garamond"/>
              </w:rPr>
              <w:t xml:space="preserve">Goals </w:t>
            </w:r>
            <w:r w:rsidR="008A3207" w:rsidRPr="00061D5F">
              <w:rPr>
                <w:rFonts w:ascii="Garamond" w:hAnsi="Garamond"/>
              </w:rPr>
              <w:t xml:space="preserve">School, Stakeholders Satisfaction, </w:t>
            </w:r>
            <w:r w:rsidRPr="00061D5F">
              <w:rPr>
                <w:rFonts w:ascii="Garamond" w:hAnsi="Garamond"/>
              </w:rPr>
              <w:t xml:space="preserve">Internal </w:t>
            </w:r>
            <w:r w:rsidR="008A3207" w:rsidRPr="00061D5F">
              <w:rPr>
                <w:rFonts w:ascii="Garamond" w:hAnsi="Garamond"/>
              </w:rPr>
              <w:t xml:space="preserve">Business Processes, </w:t>
            </w:r>
            <w:r w:rsidRPr="00061D5F">
              <w:rPr>
                <w:rFonts w:ascii="Garamond" w:hAnsi="Garamond"/>
              </w:rPr>
              <w:t xml:space="preserve">Organization </w:t>
            </w:r>
            <w:r w:rsidR="008A3207" w:rsidRPr="00061D5F">
              <w:rPr>
                <w:rFonts w:ascii="Garamond" w:hAnsi="Garamond"/>
              </w:rPr>
              <w:t>Developing Ability</w:t>
            </w:r>
          </w:p>
        </w:tc>
      </w:tr>
      <w:tr w:rsidR="00D076ED" w:rsidRPr="00061D5F" w14:paraId="4950FBB0" w14:textId="77777777" w:rsidTr="008A3207">
        <w:tc>
          <w:tcPr>
            <w:tcW w:w="1795" w:type="dxa"/>
            <w:tcBorders>
              <w:top w:val="nil"/>
              <w:left w:val="nil"/>
              <w:bottom w:val="nil"/>
              <w:right w:val="nil"/>
            </w:tcBorders>
          </w:tcPr>
          <w:p w14:paraId="126A73E8" w14:textId="31E0BD12" w:rsidR="00F52665" w:rsidRPr="00061D5F" w:rsidRDefault="008A3207" w:rsidP="00F52665">
            <w:pPr>
              <w:rPr>
                <w:rFonts w:ascii="Garamond" w:hAnsi="Garamond"/>
              </w:rPr>
            </w:pPr>
            <w:r w:rsidRPr="00061D5F">
              <w:rPr>
                <w:rFonts w:ascii="Garamond" w:hAnsi="Garamond"/>
              </w:rPr>
              <w:t>(</w:t>
            </w:r>
            <w:r w:rsidR="00F52665" w:rsidRPr="00061D5F">
              <w:rPr>
                <w:rFonts w:ascii="Garamond" w:hAnsi="Garamond"/>
              </w:rPr>
              <w:t xml:space="preserve">Rahman </w:t>
            </w:r>
            <w:r w:rsidRPr="00061D5F">
              <w:rPr>
                <w:rFonts w:ascii="Garamond" w:hAnsi="Garamond"/>
              </w:rPr>
              <w:t xml:space="preserve">And </w:t>
            </w:r>
            <w:r w:rsidR="00F52665" w:rsidRPr="00061D5F">
              <w:rPr>
                <w:rFonts w:ascii="Garamond" w:hAnsi="Garamond"/>
              </w:rPr>
              <w:t>Hassan</w:t>
            </w:r>
            <w:r w:rsidRPr="00061D5F">
              <w:rPr>
                <w:rFonts w:ascii="Garamond" w:hAnsi="Garamond"/>
              </w:rPr>
              <w:t>, 2011)</w:t>
            </w:r>
          </w:p>
        </w:tc>
        <w:tc>
          <w:tcPr>
            <w:tcW w:w="3726" w:type="dxa"/>
            <w:tcBorders>
              <w:top w:val="nil"/>
              <w:left w:val="nil"/>
              <w:bottom w:val="nil"/>
              <w:right w:val="nil"/>
            </w:tcBorders>
          </w:tcPr>
          <w:p w14:paraId="18ED4EDF" w14:textId="73FBD5F9" w:rsidR="00F52665" w:rsidRPr="00061D5F" w:rsidRDefault="00F52665" w:rsidP="00F52665">
            <w:pPr>
              <w:rPr>
                <w:rFonts w:ascii="Garamond" w:hAnsi="Garamond"/>
              </w:rPr>
            </w:pPr>
            <w:r w:rsidRPr="00061D5F">
              <w:rPr>
                <w:rFonts w:ascii="Garamond" w:hAnsi="Garamond"/>
              </w:rPr>
              <w:t xml:space="preserve">Implementing </w:t>
            </w:r>
            <w:r w:rsidR="008A3207" w:rsidRPr="00061D5F">
              <w:rPr>
                <w:rFonts w:ascii="Garamond" w:hAnsi="Garamond"/>
              </w:rPr>
              <w:t xml:space="preserve">The </w:t>
            </w:r>
            <w:r w:rsidRPr="00061D5F">
              <w:rPr>
                <w:rFonts w:ascii="Garamond" w:hAnsi="Garamond"/>
              </w:rPr>
              <w:t xml:space="preserve">Balanced Scorecard </w:t>
            </w:r>
            <w:r w:rsidR="008A3207" w:rsidRPr="00061D5F">
              <w:rPr>
                <w:rFonts w:ascii="Garamond" w:hAnsi="Garamond"/>
              </w:rPr>
              <w:t xml:space="preserve">To </w:t>
            </w:r>
            <w:r w:rsidRPr="00061D5F">
              <w:rPr>
                <w:rFonts w:ascii="Garamond" w:hAnsi="Garamond"/>
              </w:rPr>
              <w:t xml:space="preserve">Facilitate Strategic Management </w:t>
            </w:r>
            <w:r w:rsidR="008A3207" w:rsidRPr="00061D5F">
              <w:rPr>
                <w:rFonts w:ascii="Garamond" w:hAnsi="Garamond"/>
              </w:rPr>
              <w:t xml:space="preserve">In A </w:t>
            </w:r>
            <w:r w:rsidRPr="00061D5F">
              <w:rPr>
                <w:rFonts w:ascii="Garamond" w:hAnsi="Garamond"/>
              </w:rPr>
              <w:t>Public University</w:t>
            </w:r>
          </w:p>
        </w:tc>
        <w:tc>
          <w:tcPr>
            <w:tcW w:w="3474" w:type="dxa"/>
            <w:tcBorders>
              <w:top w:val="nil"/>
              <w:left w:val="nil"/>
              <w:bottom w:val="nil"/>
              <w:right w:val="nil"/>
            </w:tcBorders>
          </w:tcPr>
          <w:p w14:paraId="62F76E57" w14:textId="50BB4BA2" w:rsidR="00F52665" w:rsidRPr="00061D5F" w:rsidRDefault="00F52665" w:rsidP="00F52665">
            <w:pPr>
              <w:rPr>
                <w:rFonts w:ascii="Garamond" w:hAnsi="Garamond"/>
              </w:rPr>
            </w:pPr>
            <w:r w:rsidRPr="00061D5F">
              <w:rPr>
                <w:rFonts w:ascii="Garamond" w:hAnsi="Garamond"/>
              </w:rPr>
              <w:t>Resource</w:t>
            </w:r>
            <w:r w:rsidR="008A3207" w:rsidRPr="00061D5F">
              <w:rPr>
                <w:rFonts w:ascii="Garamond" w:hAnsi="Garamond"/>
              </w:rPr>
              <w:t xml:space="preserve">, </w:t>
            </w:r>
            <w:r w:rsidRPr="00061D5F">
              <w:rPr>
                <w:rFonts w:ascii="Garamond" w:hAnsi="Garamond"/>
              </w:rPr>
              <w:t xml:space="preserve">Learning </w:t>
            </w:r>
            <w:r w:rsidR="008A3207" w:rsidRPr="00061D5F">
              <w:rPr>
                <w:rFonts w:ascii="Garamond" w:hAnsi="Garamond"/>
              </w:rPr>
              <w:t xml:space="preserve">And Growth, </w:t>
            </w:r>
            <w:r w:rsidRPr="00061D5F">
              <w:rPr>
                <w:rFonts w:ascii="Garamond" w:hAnsi="Garamond"/>
              </w:rPr>
              <w:t xml:space="preserve">Internal </w:t>
            </w:r>
            <w:r w:rsidR="008A3207" w:rsidRPr="00061D5F">
              <w:rPr>
                <w:rFonts w:ascii="Garamond" w:hAnsi="Garamond"/>
              </w:rPr>
              <w:t xml:space="preserve">Processes, </w:t>
            </w:r>
            <w:r w:rsidRPr="00061D5F">
              <w:rPr>
                <w:rFonts w:ascii="Garamond" w:hAnsi="Garamond"/>
              </w:rPr>
              <w:t xml:space="preserve">Customer </w:t>
            </w:r>
            <w:r w:rsidR="008A3207" w:rsidRPr="00061D5F">
              <w:rPr>
                <w:rFonts w:ascii="Garamond" w:hAnsi="Garamond"/>
              </w:rPr>
              <w:t xml:space="preserve">And </w:t>
            </w:r>
            <w:r w:rsidRPr="00061D5F">
              <w:rPr>
                <w:rFonts w:ascii="Garamond" w:hAnsi="Garamond"/>
              </w:rPr>
              <w:t>Stakeholders</w:t>
            </w:r>
          </w:p>
        </w:tc>
      </w:tr>
      <w:tr w:rsidR="00D076ED" w:rsidRPr="00061D5F" w14:paraId="6F332A66" w14:textId="77777777" w:rsidTr="008A3207">
        <w:tc>
          <w:tcPr>
            <w:tcW w:w="1795" w:type="dxa"/>
            <w:tcBorders>
              <w:top w:val="nil"/>
              <w:left w:val="nil"/>
              <w:bottom w:val="nil"/>
              <w:right w:val="nil"/>
            </w:tcBorders>
          </w:tcPr>
          <w:p w14:paraId="42D460FC" w14:textId="41CEBBBC" w:rsidR="00F52665" w:rsidRPr="00061D5F" w:rsidRDefault="00F52665" w:rsidP="00F52665">
            <w:pPr>
              <w:rPr>
                <w:rFonts w:ascii="Garamond" w:hAnsi="Garamond"/>
              </w:rPr>
            </w:pPr>
            <w:r w:rsidRPr="00061D5F">
              <w:rPr>
                <w:rFonts w:ascii="Garamond" w:hAnsi="Garamond"/>
              </w:rPr>
              <w:lastRenderedPageBreak/>
              <w:t xml:space="preserve">Sayed </w:t>
            </w:r>
            <w:r w:rsidR="008A3207" w:rsidRPr="00061D5F">
              <w:rPr>
                <w:rFonts w:ascii="Garamond" w:hAnsi="Garamond"/>
              </w:rPr>
              <w:t>(2012)</w:t>
            </w:r>
          </w:p>
        </w:tc>
        <w:tc>
          <w:tcPr>
            <w:tcW w:w="3726" w:type="dxa"/>
            <w:tcBorders>
              <w:top w:val="nil"/>
              <w:left w:val="nil"/>
              <w:bottom w:val="nil"/>
              <w:right w:val="nil"/>
            </w:tcBorders>
          </w:tcPr>
          <w:p w14:paraId="6899796A" w14:textId="0B6238C3" w:rsidR="00F52665" w:rsidRPr="00061D5F" w:rsidRDefault="00F52665" w:rsidP="00F52665">
            <w:pPr>
              <w:rPr>
                <w:rFonts w:ascii="Garamond" w:hAnsi="Garamond"/>
              </w:rPr>
            </w:pPr>
            <w:r w:rsidRPr="00061D5F">
              <w:rPr>
                <w:rFonts w:ascii="Garamond" w:hAnsi="Garamond"/>
              </w:rPr>
              <w:t>Ratify</w:t>
            </w:r>
            <w:r w:rsidR="008A3207" w:rsidRPr="00061D5F">
              <w:rPr>
                <w:rFonts w:ascii="Garamond" w:hAnsi="Garamond"/>
              </w:rPr>
              <w:t>, Reject Or Revise: Balanced Scorecard And Universities</w:t>
            </w:r>
          </w:p>
        </w:tc>
        <w:tc>
          <w:tcPr>
            <w:tcW w:w="3474" w:type="dxa"/>
            <w:tcBorders>
              <w:top w:val="nil"/>
              <w:left w:val="nil"/>
              <w:bottom w:val="nil"/>
              <w:right w:val="nil"/>
            </w:tcBorders>
          </w:tcPr>
          <w:p w14:paraId="62D3B77D" w14:textId="165DCF50" w:rsidR="00F52665" w:rsidRPr="00061D5F" w:rsidRDefault="00F52665" w:rsidP="00F52665">
            <w:pPr>
              <w:rPr>
                <w:rFonts w:ascii="Garamond" w:hAnsi="Garamond"/>
              </w:rPr>
            </w:pPr>
            <w:r w:rsidRPr="00061D5F">
              <w:rPr>
                <w:rFonts w:ascii="Garamond" w:hAnsi="Garamond"/>
              </w:rPr>
              <w:t>Stakeholdersf</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Businessprocesses, </w:t>
            </w:r>
            <w:r w:rsidRPr="00061D5F">
              <w:rPr>
                <w:rFonts w:ascii="Garamond" w:hAnsi="Garamond"/>
              </w:rPr>
              <w:t xml:space="preserve">Learning </w:t>
            </w:r>
            <w:r w:rsidR="008A3207" w:rsidRPr="00061D5F">
              <w:rPr>
                <w:rFonts w:ascii="Garamond" w:hAnsi="Garamond"/>
              </w:rPr>
              <w:t xml:space="preserve">And Growth, </w:t>
            </w:r>
            <w:r w:rsidRPr="00061D5F">
              <w:rPr>
                <w:rFonts w:ascii="Garamond" w:hAnsi="Garamond"/>
              </w:rPr>
              <w:t>Financial</w:t>
            </w:r>
          </w:p>
        </w:tc>
      </w:tr>
      <w:tr w:rsidR="00D076ED" w:rsidRPr="00061D5F" w14:paraId="141A589F" w14:textId="77777777" w:rsidTr="008A3207">
        <w:tc>
          <w:tcPr>
            <w:tcW w:w="1795" w:type="dxa"/>
            <w:tcBorders>
              <w:top w:val="nil"/>
              <w:left w:val="nil"/>
              <w:bottom w:val="nil"/>
              <w:right w:val="nil"/>
            </w:tcBorders>
          </w:tcPr>
          <w:p w14:paraId="18EE6BCA" w14:textId="6970E04F" w:rsidR="00F52665" w:rsidRPr="00061D5F" w:rsidRDefault="00F52665" w:rsidP="00F52665">
            <w:pPr>
              <w:rPr>
                <w:rFonts w:ascii="Garamond" w:hAnsi="Garamond"/>
              </w:rPr>
            </w:pPr>
            <w:r w:rsidRPr="00061D5F">
              <w:rPr>
                <w:rFonts w:ascii="Garamond" w:hAnsi="Garamond"/>
              </w:rPr>
              <w:t xml:space="preserve">Aljardali </w:t>
            </w:r>
            <w:r w:rsidR="008A3207" w:rsidRPr="00061D5F">
              <w:rPr>
                <w:rFonts w:ascii="Garamond" w:hAnsi="Garamond"/>
              </w:rPr>
              <w:t>Et Al. (2012)</w:t>
            </w:r>
          </w:p>
        </w:tc>
        <w:tc>
          <w:tcPr>
            <w:tcW w:w="3726" w:type="dxa"/>
            <w:tcBorders>
              <w:top w:val="nil"/>
              <w:left w:val="nil"/>
              <w:bottom w:val="nil"/>
              <w:right w:val="nil"/>
            </w:tcBorders>
          </w:tcPr>
          <w:p w14:paraId="0DA9EB0B" w14:textId="4AB7BE11" w:rsidR="00F52665" w:rsidRPr="00061D5F" w:rsidRDefault="00F52665" w:rsidP="00F52665">
            <w:pPr>
              <w:rPr>
                <w:rFonts w:ascii="Garamond" w:hAnsi="Garamond"/>
              </w:rPr>
            </w:pPr>
            <w:r w:rsidRPr="00061D5F">
              <w:rPr>
                <w:rFonts w:ascii="Garamond" w:hAnsi="Garamond"/>
              </w:rPr>
              <w:t xml:space="preserve">The </w:t>
            </w:r>
            <w:r w:rsidR="008A3207" w:rsidRPr="00061D5F">
              <w:rPr>
                <w:rFonts w:ascii="Garamond" w:hAnsi="Garamond"/>
              </w:rPr>
              <w:t>Implementation Of The Balanced Scorecard In Lebanese Public Higher Education Institutions</w:t>
            </w:r>
          </w:p>
        </w:tc>
        <w:tc>
          <w:tcPr>
            <w:tcW w:w="3474" w:type="dxa"/>
            <w:tcBorders>
              <w:top w:val="nil"/>
              <w:left w:val="nil"/>
              <w:bottom w:val="nil"/>
              <w:right w:val="nil"/>
            </w:tcBorders>
          </w:tcPr>
          <w:p w14:paraId="4AAAC37C" w14:textId="50570378" w:rsidR="00F52665" w:rsidRPr="00061D5F" w:rsidRDefault="00F52665" w:rsidP="00F52665">
            <w:pPr>
              <w:rPr>
                <w:rFonts w:ascii="Garamond" w:hAnsi="Garamond"/>
              </w:rPr>
            </w:pPr>
            <w:r w:rsidRPr="00061D5F">
              <w:rPr>
                <w:rFonts w:ascii="Garamond" w:hAnsi="Garamond"/>
              </w:rPr>
              <w:t>Customer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Processes, </w:t>
            </w:r>
            <w:r w:rsidRPr="00061D5F">
              <w:rPr>
                <w:rFonts w:ascii="Garamond" w:hAnsi="Garamond"/>
              </w:rPr>
              <w:t xml:space="preserve">Innovation </w:t>
            </w:r>
            <w:r w:rsidR="008A3207" w:rsidRPr="00061D5F">
              <w:rPr>
                <w:rFonts w:ascii="Garamond" w:hAnsi="Garamond"/>
              </w:rPr>
              <w:t xml:space="preserve">And </w:t>
            </w:r>
            <w:r w:rsidRPr="00061D5F">
              <w:rPr>
                <w:rFonts w:ascii="Garamond" w:hAnsi="Garamond"/>
              </w:rPr>
              <w:t>Learning</w:t>
            </w:r>
            <w:r w:rsidR="008A3207" w:rsidRPr="00061D5F">
              <w:rPr>
                <w:rFonts w:ascii="Garamond" w:hAnsi="Garamond"/>
              </w:rPr>
              <w:t xml:space="preserve">, </w:t>
            </w:r>
            <w:r w:rsidRPr="00061D5F">
              <w:rPr>
                <w:rFonts w:ascii="Garamond" w:hAnsi="Garamond"/>
              </w:rPr>
              <w:t>Financial</w:t>
            </w:r>
          </w:p>
        </w:tc>
      </w:tr>
      <w:tr w:rsidR="00D076ED" w:rsidRPr="00061D5F" w14:paraId="0AD80446" w14:textId="77777777" w:rsidTr="008A3207">
        <w:tc>
          <w:tcPr>
            <w:tcW w:w="1795" w:type="dxa"/>
            <w:tcBorders>
              <w:top w:val="nil"/>
              <w:left w:val="nil"/>
              <w:bottom w:val="nil"/>
              <w:right w:val="nil"/>
            </w:tcBorders>
          </w:tcPr>
          <w:p w14:paraId="51C686CE" w14:textId="470EF6CC" w:rsidR="00F52665" w:rsidRPr="00061D5F" w:rsidRDefault="00F52665" w:rsidP="00F52665">
            <w:pPr>
              <w:rPr>
                <w:rFonts w:ascii="Garamond" w:hAnsi="Garamond"/>
              </w:rPr>
            </w:pPr>
            <w:r w:rsidRPr="00061D5F">
              <w:rPr>
                <w:rFonts w:ascii="Garamond" w:hAnsi="Garamond"/>
              </w:rPr>
              <w:t>Al</w:t>
            </w:r>
            <w:r w:rsidR="008A3207" w:rsidRPr="00061D5F">
              <w:rPr>
                <w:rFonts w:ascii="Garamond" w:hAnsi="Garamond"/>
              </w:rPr>
              <w:t>-</w:t>
            </w:r>
            <w:r w:rsidRPr="00061D5F">
              <w:rPr>
                <w:rFonts w:ascii="Garamond" w:hAnsi="Garamond"/>
              </w:rPr>
              <w:t xml:space="preserve">Zwyalif </w:t>
            </w:r>
            <w:r w:rsidR="008A3207" w:rsidRPr="00061D5F">
              <w:rPr>
                <w:rFonts w:ascii="Garamond" w:hAnsi="Garamond"/>
              </w:rPr>
              <w:t>(2012)</w:t>
            </w:r>
          </w:p>
        </w:tc>
        <w:tc>
          <w:tcPr>
            <w:tcW w:w="3726" w:type="dxa"/>
            <w:tcBorders>
              <w:top w:val="nil"/>
              <w:left w:val="nil"/>
              <w:bottom w:val="nil"/>
              <w:right w:val="nil"/>
            </w:tcBorders>
          </w:tcPr>
          <w:p w14:paraId="482E6BC5" w14:textId="2BA8A83E" w:rsidR="00F52665" w:rsidRPr="00061D5F" w:rsidRDefault="00F52665" w:rsidP="00F52665">
            <w:pPr>
              <w:rPr>
                <w:rFonts w:ascii="Garamond" w:hAnsi="Garamond"/>
              </w:rPr>
            </w:pPr>
            <w:r w:rsidRPr="00061D5F">
              <w:rPr>
                <w:rFonts w:ascii="Garamond" w:hAnsi="Garamond"/>
              </w:rPr>
              <w:t xml:space="preserve">The Possibility </w:t>
            </w:r>
            <w:r w:rsidR="008A3207" w:rsidRPr="00061D5F">
              <w:rPr>
                <w:rFonts w:ascii="Garamond" w:hAnsi="Garamond"/>
              </w:rPr>
              <w:t xml:space="preserve">Of </w:t>
            </w:r>
            <w:r w:rsidRPr="00061D5F">
              <w:rPr>
                <w:rFonts w:ascii="Garamond" w:hAnsi="Garamond"/>
              </w:rPr>
              <w:t xml:space="preserve">Implementing Balanced Scorecard </w:t>
            </w:r>
            <w:r w:rsidR="008A3207" w:rsidRPr="00061D5F">
              <w:rPr>
                <w:rFonts w:ascii="Garamond" w:hAnsi="Garamond"/>
              </w:rPr>
              <w:t xml:space="preserve">In </w:t>
            </w:r>
            <w:r w:rsidRPr="00061D5F">
              <w:rPr>
                <w:rFonts w:ascii="Garamond" w:hAnsi="Garamond"/>
              </w:rPr>
              <w:t>Jordanian Private Universities</w:t>
            </w:r>
          </w:p>
        </w:tc>
        <w:tc>
          <w:tcPr>
            <w:tcW w:w="3474" w:type="dxa"/>
            <w:tcBorders>
              <w:top w:val="nil"/>
              <w:left w:val="nil"/>
              <w:bottom w:val="nil"/>
              <w:right w:val="nil"/>
            </w:tcBorders>
          </w:tcPr>
          <w:p w14:paraId="37E943BA" w14:textId="5A2E9A4E" w:rsidR="00F52665" w:rsidRPr="00061D5F" w:rsidRDefault="00F52665" w:rsidP="00F52665">
            <w:pPr>
              <w:rPr>
                <w:rFonts w:ascii="Garamond" w:hAnsi="Garamond"/>
              </w:rPr>
            </w:pPr>
            <w:r w:rsidRPr="00061D5F">
              <w:rPr>
                <w:rFonts w:ascii="Garamond" w:hAnsi="Garamond"/>
              </w:rPr>
              <w:t xml:space="preserve">Financial </w:t>
            </w:r>
            <w:r w:rsidR="008A3207" w:rsidRPr="00061D5F">
              <w:rPr>
                <w:rFonts w:ascii="Garamond" w:hAnsi="Garamond"/>
              </w:rPr>
              <w:t xml:space="preserve">, </w:t>
            </w:r>
            <w:r w:rsidRPr="00061D5F">
              <w:rPr>
                <w:rFonts w:ascii="Garamond" w:hAnsi="Garamond"/>
              </w:rPr>
              <w:t>Customer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Business Processes, </w:t>
            </w:r>
            <w:r w:rsidRPr="00061D5F">
              <w:rPr>
                <w:rFonts w:ascii="Garamond" w:hAnsi="Garamond"/>
              </w:rPr>
              <w:t xml:space="preserve">Learning </w:t>
            </w:r>
            <w:r w:rsidR="008A3207" w:rsidRPr="00061D5F">
              <w:rPr>
                <w:rFonts w:ascii="Garamond" w:hAnsi="Garamond"/>
              </w:rPr>
              <w:t>And Growth</w:t>
            </w:r>
          </w:p>
        </w:tc>
      </w:tr>
      <w:tr w:rsidR="00D076ED" w:rsidRPr="00061D5F" w14:paraId="512BA9A4" w14:textId="77777777" w:rsidTr="008A3207">
        <w:tc>
          <w:tcPr>
            <w:tcW w:w="1795" w:type="dxa"/>
            <w:tcBorders>
              <w:top w:val="nil"/>
              <w:left w:val="nil"/>
              <w:bottom w:val="nil"/>
              <w:right w:val="nil"/>
            </w:tcBorders>
          </w:tcPr>
          <w:p w14:paraId="1C28B2C5" w14:textId="7ED38E3F" w:rsidR="00F52665" w:rsidRPr="00061D5F" w:rsidRDefault="00F52665" w:rsidP="00F52665">
            <w:pPr>
              <w:rPr>
                <w:rFonts w:ascii="Garamond" w:hAnsi="Garamond"/>
              </w:rPr>
            </w:pPr>
            <w:r w:rsidRPr="00061D5F">
              <w:rPr>
                <w:rFonts w:ascii="Garamond" w:hAnsi="Garamond"/>
              </w:rPr>
              <w:t xml:space="preserve">Taylor </w:t>
            </w:r>
            <w:r w:rsidR="008A3207" w:rsidRPr="00061D5F">
              <w:rPr>
                <w:rFonts w:ascii="Garamond" w:hAnsi="Garamond"/>
              </w:rPr>
              <w:t xml:space="preserve">And </w:t>
            </w:r>
            <w:r w:rsidRPr="00061D5F">
              <w:rPr>
                <w:rFonts w:ascii="Garamond" w:hAnsi="Garamond"/>
              </w:rPr>
              <w:t xml:space="preserve">Baines </w:t>
            </w:r>
            <w:r w:rsidR="008A3207" w:rsidRPr="00061D5F">
              <w:rPr>
                <w:rFonts w:ascii="Garamond" w:hAnsi="Garamond"/>
              </w:rPr>
              <w:t>(2012)</w:t>
            </w:r>
          </w:p>
        </w:tc>
        <w:tc>
          <w:tcPr>
            <w:tcW w:w="3726" w:type="dxa"/>
            <w:tcBorders>
              <w:top w:val="nil"/>
              <w:left w:val="nil"/>
              <w:bottom w:val="nil"/>
              <w:right w:val="nil"/>
            </w:tcBorders>
          </w:tcPr>
          <w:p w14:paraId="605EF207" w14:textId="083550EB" w:rsidR="00F52665" w:rsidRPr="00061D5F" w:rsidRDefault="00F52665" w:rsidP="00F52665">
            <w:pPr>
              <w:rPr>
                <w:rFonts w:ascii="Garamond" w:hAnsi="Garamond"/>
              </w:rPr>
            </w:pPr>
            <w:r w:rsidRPr="00061D5F">
              <w:rPr>
                <w:rFonts w:ascii="Garamond" w:hAnsi="Garamond"/>
              </w:rPr>
              <w:t xml:space="preserve">Performance </w:t>
            </w:r>
            <w:r w:rsidR="008A3207" w:rsidRPr="00061D5F">
              <w:rPr>
                <w:rFonts w:ascii="Garamond" w:hAnsi="Garamond"/>
              </w:rPr>
              <w:t xml:space="preserve">Management In </w:t>
            </w:r>
            <w:r w:rsidRPr="00061D5F">
              <w:rPr>
                <w:rFonts w:ascii="Garamond" w:hAnsi="Garamond"/>
              </w:rPr>
              <w:t xml:space="preserve">UK </w:t>
            </w:r>
            <w:r w:rsidR="008A3207" w:rsidRPr="00061D5F">
              <w:rPr>
                <w:rFonts w:ascii="Garamond" w:hAnsi="Garamond"/>
              </w:rPr>
              <w:t xml:space="preserve">Universities: Implementing The </w:t>
            </w:r>
            <w:r w:rsidRPr="00061D5F">
              <w:rPr>
                <w:rFonts w:ascii="Garamond" w:hAnsi="Garamond"/>
              </w:rPr>
              <w:t>Balanced Scorecard</w:t>
            </w:r>
          </w:p>
        </w:tc>
        <w:tc>
          <w:tcPr>
            <w:tcW w:w="3474" w:type="dxa"/>
            <w:tcBorders>
              <w:top w:val="nil"/>
              <w:left w:val="nil"/>
              <w:bottom w:val="nil"/>
              <w:right w:val="nil"/>
            </w:tcBorders>
          </w:tcPr>
          <w:p w14:paraId="3577D4CE" w14:textId="0B2AAE16" w:rsidR="00F52665" w:rsidRPr="00061D5F" w:rsidRDefault="00F52665" w:rsidP="00F52665">
            <w:pPr>
              <w:rPr>
                <w:rFonts w:ascii="Garamond" w:hAnsi="Garamond"/>
              </w:rPr>
            </w:pPr>
            <w:r w:rsidRPr="00061D5F">
              <w:rPr>
                <w:rFonts w:ascii="Garamond" w:hAnsi="Garamond"/>
              </w:rPr>
              <w:t xml:space="preserve">Financial </w:t>
            </w:r>
            <w:r w:rsidR="008A3207" w:rsidRPr="00061D5F">
              <w:rPr>
                <w:rFonts w:ascii="Garamond" w:hAnsi="Garamond"/>
              </w:rPr>
              <w:t xml:space="preserve">, </w:t>
            </w:r>
            <w:r w:rsidRPr="00061D5F">
              <w:rPr>
                <w:rFonts w:ascii="Garamond" w:hAnsi="Garamond"/>
              </w:rPr>
              <w:t>Customer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Processes, </w:t>
            </w:r>
            <w:r w:rsidRPr="00061D5F">
              <w:rPr>
                <w:rFonts w:ascii="Garamond" w:hAnsi="Garamond"/>
              </w:rPr>
              <w:t xml:space="preserve">Organisational </w:t>
            </w:r>
            <w:r w:rsidR="008A3207" w:rsidRPr="00061D5F">
              <w:rPr>
                <w:rFonts w:ascii="Garamond" w:hAnsi="Garamond"/>
              </w:rPr>
              <w:t>Development</w:t>
            </w:r>
          </w:p>
        </w:tc>
      </w:tr>
      <w:tr w:rsidR="00D076ED" w:rsidRPr="00061D5F" w14:paraId="0E7D4337" w14:textId="77777777" w:rsidTr="008A3207">
        <w:tc>
          <w:tcPr>
            <w:tcW w:w="1795" w:type="dxa"/>
            <w:tcBorders>
              <w:top w:val="nil"/>
              <w:left w:val="nil"/>
              <w:bottom w:val="nil"/>
              <w:right w:val="nil"/>
            </w:tcBorders>
          </w:tcPr>
          <w:p w14:paraId="1317EB5F" w14:textId="792DDFC7" w:rsidR="00F52665" w:rsidRPr="00061D5F" w:rsidRDefault="00F52665" w:rsidP="00F52665">
            <w:pPr>
              <w:rPr>
                <w:rFonts w:ascii="Garamond" w:hAnsi="Garamond"/>
              </w:rPr>
            </w:pPr>
            <w:r w:rsidRPr="00061D5F">
              <w:rPr>
                <w:rFonts w:ascii="Garamond" w:hAnsi="Garamond"/>
              </w:rPr>
              <w:t xml:space="preserve">Chen </w:t>
            </w:r>
            <w:r w:rsidR="008A3207" w:rsidRPr="00061D5F">
              <w:rPr>
                <w:rFonts w:ascii="Garamond" w:hAnsi="Garamond"/>
              </w:rPr>
              <w:t>Et Al. (2012)</w:t>
            </w:r>
          </w:p>
        </w:tc>
        <w:tc>
          <w:tcPr>
            <w:tcW w:w="3726" w:type="dxa"/>
            <w:tcBorders>
              <w:top w:val="nil"/>
              <w:left w:val="nil"/>
              <w:bottom w:val="nil"/>
              <w:right w:val="nil"/>
            </w:tcBorders>
          </w:tcPr>
          <w:p w14:paraId="17AD597B" w14:textId="5EBBC591" w:rsidR="00F52665" w:rsidRPr="00061D5F" w:rsidRDefault="00F52665" w:rsidP="00F52665">
            <w:pPr>
              <w:rPr>
                <w:rFonts w:ascii="Garamond" w:hAnsi="Garamond"/>
              </w:rPr>
            </w:pPr>
            <w:r w:rsidRPr="00061D5F">
              <w:rPr>
                <w:rFonts w:ascii="Garamond" w:hAnsi="Garamond"/>
              </w:rPr>
              <w:t xml:space="preserve">Innovative Operation </w:t>
            </w:r>
            <w:r w:rsidR="008A3207" w:rsidRPr="00061D5F">
              <w:rPr>
                <w:rFonts w:ascii="Garamond" w:hAnsi="Garamond"/>
              </w:rPr>
              <w:t xml:space="preserve">In A </w:t>
            </w:r>
            <w:r w:rsidRPr="00061D5F">
              <w:rPr>
                <w:rFonts w:ascii="Garamond" w:hAnsi="Garamond"/>
              </w:rPr>
              <w:t xml:space="preserve">Private University </w:t>
            </w:r>
            <w:r w:rsidR="008A3207" w:rsidRPr="00061D5F">
              <w:rPr>
                <w:rFonts w:ascii="Garamond" w:hAnsi="Garamond"/>
              </w:rPr>
              <w:t xml:space="preserve">Of </w:t>
            </w:r>
            <w:r w:rsidRPr="00061D5F">
              <w:rPr>
                <w:rFonts w:ascii="Garamond" w:hAnsi="Garamond"/>
              </w:rPr>
              <w:t xml:space="preserve">Technology </w:t>
            </w:r>
            <w:r w:rsidR="008A3207" w:rsidRPr="00061D5F">
              <w:rPr>
                <w:rFonts w:ascii="Garamond" w:hAnsi="Garamond"/>
              </w:rPr>
              <w:t xml:space="preserve">- </w:t>
            </w:r>
            <w:r w:rsidRPr="00061D5F">
              <w:rPr>
                <w:rFonts w:ascii="Garamond" w:hAnsi="Garamond"/>
              </w:rPr>
              <w:t xml:space="preserve">An Application </w:t>
            </w:r>
            <w:r w:rsidR="008A3207" w:rsidRPr="00061D5F">
              <w:rPr>
                <w:rFonts w:ascii="Garamond" w:hAnsi="Garamond"/>
              </w:rPr>
              <w:t xml:space="preserve">Of </w:t>
            </w:r>
            <w:r w:rsidRPr="00061D5F">
              <w:rPr>
                <w:rFonts w:ascii="Garamond" w:hAnsi="Garamond"/>
              </w:rPr>
              <w:t xml:space="preserve">Strategy Map </w:t>
            </w:r>
            <w:r w:rsidR="008A3207" w:rsidRPr="00061D5F">
              <w:rPr>
                <w:rFonts w:ascii="Garamond" w:hAnsi="Garamond"/>
              </w:rPr>
              <w:t xml:space="preserve">On </w:t>
            </w:r>
            <w:r w:rsidRPr="00061D5F">
              <w:rPr>
                <w:rFonts w:ascii="Garamond" w:hAnsi="Garamond"/>
              </w:rPr>
              <w:t>Balanced Scorecard</w:t>
            </w:r>
          </w:p>
        </w:tc>
        <w:tc>
          <w:tcPr>
            <w:tcW w:w="3474" w:type="dxa"/>
            <w:tcBorders>
              <w:top w:val="nil"/>
              <w:left w:val="nil"/>
              <w:bottom w:val="nil"/>
              <w:right w:val="nil"/>
            </w:tcBorders>
          </w:tcPr>
          <w:p w14:paraId="704E7F79" w14:textId="0D26BAC8" w:rsidR="00F52665" w:rsidRPr="00061D5F" w:rsidRDefault="00F52665" w:rsidP="00F52665">
            <w:pPr>
              <w:rPr>
                <w:rFonts w:ascii="Garamond" w:hAnsi="Garamond"/>
              </w:rPr>
            </w:pPr>
            <w:r w:rsidRPr="00061D5F">
              <w:rPr>
                <w:rFonts w:ascii="Garamond" w:hAnsi="Garamond"/>
              </w:rPr>
              <w:t>Customer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Procedure, </w:t>
            </w:r>
            <w:r w:rsidRPr="00061D5F">
              <w:rPr>
                <w:rFonts w:ascii="Garamond" w:hAnsi="Garamond"/>
              </w:rPr>
              <w:t xml:space="preserve">Learning </w:t>
            </w:r>
            <w:r w:rsidR="008A3207" w:rsidRPr="00061D5F">
              <w:rPr>
                <w:rFonts w:ascii="Garamond" w:hAnsi="Garamond"/>
              </w:rPr>
              <w:t xml:space="preserve">And </w:t>
            </w:r>
            <w:r w:rsidRPr="00061D5F">
              <w:rPr>
                <w:rFonts w:ascii="Garamond" w:hAnsi="Garamond"/>
              </w:rPr>
              <w:t>Learning</w:t>
            </w:r>
            <w:r w:rsidR="008A3207" w:rsidRPr="00061D5F">
              <w:rPr>
                <w:rFonts w:ascii="Garamond" w:hAnsi="Garamond"/>
              </w:rPr>
              <w:t xml:space="preserve">, </w:t>
            </w:r>
            <w:r w:rsidRPr="00061D5F">
              <w:rPr>
                <w:rFonts w:ascii="Garamond" w:hAnsi="Garamond"/>
              </w:rPr>
              <w:t>Finance</w:t>
            </w:r>
          </w:p>
        </w:tc>
      </w:tr>
      <w:tr w:rsidR="00D076ED" w:rsidRPr="00061D5F" w14:paraId="4403B4C8" w14:textId="77777777" w:rsidTr="008A3207">
        <w:tc>
          <w:tcPr>
            <w:tcW w:w="1795" w:type="dxa"/>
            <w:tcBorders>
              <w:top w:val="nil"/>
              <w:left w:val="nil"/>
              <w:bottom w:val="nil"/>
              <w:right w:val="nil"/>
            </w:tcBorders>
          </w:tcPr>
          <w:p w14:paraId="76884B00" w14:textId="3B884625" w:rsidR="00F52665" w:rsidRPr="00061D5F" w:rsidRDefault="00F52665" w:rsidP="00F52665">
            <w:pPr>
              <w:rPr>
                <w:rFonts w:ascii="Garamond" w:hAnsi="Garamond"/>
              </w:rPr>
            </w:pPr>
            <w:r w:rsidRPr="00061D5F">
              <w:rPr>
                <w:rFonts w:ascii="Garamond" w:hAnsi="Garamond"/>
              </w:rPr>
              <w:t xml:space="preserve">Zolfani </w:t>
            </w:r>
            <w:r w:rsidR="008A3207" w:rsidRPr="00061D5F">
              <w:rPr>
                <w:rFonts w:ascii="Garamond" w:hAnsi="Garamond"/>
              </w:rPr>
              <w:t xml:space="preserve">And </w:t>
            </w:r>
            <w:r w:rsidRPr="00061D5F">
              <w:rPr>
                <w:rFonts w:ascii="Garamond" w:hAnsi="Garamond"/>
              </w:rPr>
              <w:t xml:space="preserve">Ghadikolaei </w:t>
            </w:r>
            <w:r w:rsidR="008A3207" w:rsidRPr="00061D5F">
              <w:rPr>
                <w:rFonts w:ascii="Garamond" w:hAnsi="Garamond"/>
              </w:rPr>
              <w:t>(2013)</w:t>
            </w:r>
          </w:p>
        </w:tc>
        <w:tc>
          <w:tcPr>
            <w:tcW w:w="3726" w:type="dxa"/>
            <w:tcBorders>
              <w:top w:val="nil"/>
              <w:left w:val="nil"/>
              <w:bottom w:val="nil"/>
              <w:right w:val="nil"/>
            </w:tcBorders>
          </w:tcPr>
          <w:p w14:paraId="65B23DC7" w14:textId="281F75BA" w:rsidR="00F52665" w:rsidRPr="00061D5F" w:rsidRDefault="00F52665" w:rsidP="00F52665">
            <w:pPr>
              <w:rPr>
                <w:rFonts w:ascii="Garamond" w:hAnsi="Garamond"/>
              </w:rPr>
            </w:pPr>
            <w:r w:rsidRPr="00061D5F">
              <w:rPr>
                <w:rFonts w:ascii="Garamond" w:hAnsi="Garamond"/>
              </w:rPr>
              <w:t xml:space="preserve">Performance </w:t>
            </w:r>
            <w:r w:rsidR="008A3207" w:rsidRPr="00061D5F">
              <w:rPr>
                <w:rFonts w:ascii="Garamond" w:hAnsi="Garamond"/>
              </w:rPr>
              <w:t xml:space="preserve">Evaluation Of Private Universities Based On Balanced Scorecard: Empirical Study Based On </w:t>
            </w:r>
            <w:r w:rsidRPr="00061D5F">
              <w:rPr>
                <w:rFonts w:ascii="Garamond" w:hAnsi="Garamond"/>
              </w:rPr>
              <w:t>Iran</w:t>
            </w:r>
          </w:p>
        </w:tc>
        <w:tc>
          <w:tcPr>
            <w:tcW w:w="3474" w:type="dxa"/>
            <w:tcBorders>
              <w:top w:val="nil"/>
              <w:left w:val="nil"/>
              <w:bottom w:val="nil"/>
              <w:right w:val="nil"/>
            </w:tcBorders>
          </w:tcPr>
          <w:p w14:paraId="01F8E206" w14:textId="47C054A3" w:rsidR="00F52665" w:rsidRPr="00061D5F" w:rsidRDefault="00F52665" w:rsidP="00F52665">
            <w:pPr>
              <w:rPr>
                <w:rFonts w:ascii="Garamond" w:hAnsi="Garamond"/>
              </w:rPr>
            </w:pPr>
            <w:r w:rsidRPr="00061D5F">
              <w:rPr>
                <w:rFonts w:ascii="Garamond" w:hAnsi="Garamond"/>
              </w:rPr>
              <w:t>Financial</w:t>
            </w:r>
            <w:r w:rsidR="008A3207" w:rsidRPr="00061D5F">
              <w:rPr>
                <w:rFonts w:ascii="Garamond" w:hAnsi="Garamond"/>
              </w:rPr>
              <w:t xml:space="preserve">, </w:t>
            </w:r>
            <w:r w:rsidRPr="00061D5F">
              <w:rPr>
                <w:rFonts w:ascii="Garamond" w:hAnsi="Garamond"/>
              </w:rPr>
              <w:t>Customer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Process, </w:t>
            </w:r>
            <w:r w:rsidRPr="00061D5F">
              <w:rPr>
                <w:rFonts w:ascii="Garamond" w:hAnsi="Garamond"/>
              </w:rPr>
              <w:t xml:space="preserve">Learning </w:t>
            </w:r>
            <w:r w:rsidR="008A3207" w:rsidRPr="00061D5F">
              <w:rPr>
                <w:rFonts w:ascii="Garamond" w:hAnsi="Garamond"/>
              </w:rPr>
              <w:t>And Growth</w:t>
            </w:r>
          </w:p>
        </w:tc>
      </w:tr>
      <w:tr w:rsidR="00D076ED" w:rsidRPr="00061D5F" w14:paraId="28B06778" w14:textId="77777777" w:rsidTr="008A3207">
        <w:tc>
          <w:tcPr>
            <w:tcW w:w="1795" w:type="dxa"/>
            <w:tcBorders>
              <w:top w:val="nil"/>
              <w:left w:val="nil"/>
              <w:bottom w:val="nil"/>
              <w:right w:val="nil"/>
            </w:tcBorders>
          </w:tcPr>
          <w:p w14:paraId="036AC163" w14:textId="3D8933A3" w:rsidR="00F52665" w:rsidRPr="00061D5F" w:rsidRDefault="00F52665" w:rsidP="00F52665">
            <w:pPr>
              <w:rPr>
                <w:rFonts w:ascii="Garamond" w:hAnsi="Garamond"/>
              </w:rPr>
            </w:pPr>
            <w:r w:rsidRPr="00061D5F">
              <w:rPr>
                <w:rFonts w:ascii="Garamond" w:hAnsi="Garamond"/>
              </w:rPr>
              <w:t xml:space="preserve">Weerasooriya </w:t>
            </w:r>
            <w:r w:rsidR="008A3207" w:rsidRPr="00061D5F">
              <w:rPr>
                <w:rFonts w:ascii="Garamond" w:hAnsi="Garamond"/>
              </w:rPr>
              <w:t>(2013)</w:t>
            </w:r>
          </w:p>
        </w:tc>
        <w:tc>
          <w:tcPr>
            <w:tcW w:w="3726" w:type="dxa"/>
            <w:tcBorders>
              <w:top w:val="nil"/>
              <w:left w:val="nil"/>
              <w:bottom w:val="nil"/>
              <w:right w:val="nil"/>
            </w:tcBorders>
          </w:tcPr>
          <w:p w14:paraId="31899C40" w14:textId="1C80F263" w:rsidR="00F52665" w:rsidRPr="00061D5F" w:rsidRDefault="00F52665" w:rsidP="00F52665">
            <w:pPr>
              <w:rPr>
                <w:rFonts w:ascii="Garamond" w:hAnsi="Garamond"/>
              </w:rPr>
            </w:pPr>
            <w:r w:rsidRPr="00061D5F">
              <w:rPr>
                <w:rFonts w:ascii="Garamond" w:hAnsi="Garamond"/>
              </w:rPr>
              <w:t xml:space="preserve">Adoption </w:t>
            </w:r>
            <w:r w:rsidR="008A3207" w:rsidRPr="00061D5F">
              <w:rPr>
                <w:rFonts w:ascii="Garamond" w:hAnsi="Garamond"/>
              </w:rPr>
              <w:t xml:space="preserve">The </w:t>
            </w:r>
            <w:r w:rsidRPr="00061D5F">
              <w:rPr>
                <w:rFonts w:ascii="Garamond" w:hAnsi="Garamond"/>
              </w:rPr>
              <w:t xml:space="preserve">Balanced Scorecard </w:t>
            </w:r>
            <w:r w:rsidR="008A3207" w:rsidRPr="00061D5F">
              <w:rPr>
                <w:rFonts w:ascii="Garamond" w:hAnsi="Garamond"/>
              </w:rPr>
              <w:t>(</w:t>
            </w:r>
            <w:r w:rsidRPr="00061D5F">
              <w:rPr>
                <w:rFonts w:ascii="Garamond" w:hAnsi="Garamond"/>
              </w:rPr>
              <w:t>BSC</w:t>
            </w:r>
            <w:r w:rsidR="008A3207" w:rsidRPr="00061D5F">
              <w:rPr>
                <w:rFonts w:ascii="Garamond" w:hAnsi="Garamond"/>
              </w:rPr>
              <w:t xml:space="preserve">) </w:t>
            </w:r>
            <w:r w:rsidRPr="00061D5F">
              <w:rPr>
                <w:rFonts w:ascii="Garamond" w:hAnsi="Garamond"/>
              </w:rPr>
              <w:t xml:space="preserve">Framework </w:t>
            </w:r>
            <w:r w:rsidR="008A3207" w:rsidRPr="00061D5F">
              <w:rPr>
                <w:rFonts w:ascii="Garamond" w:hAnsi="Garamond"/>
              </w:rPr>
              <w:t xml:space="preserve">As A </w:t>
            </w:r>
            <w:r w:rsidRPr="00061D5F">
              <w:rPr>
                <w:rFonts w:ascii="Garamond" w:hAnsi="Garamond"/>
              </w:rPr>
              <w:t xml:space="preserve">Technique </w:t>
            </w:r>
            <w:r w:rsidR="008A3207" w:rsidRPr="00061D5F">
              <w:rPr>
                <w:rFonts w:ascii="Garamond" w:hAnsi="Garamond"/>
              </w:rPr>
              <w:t xml:space="preserve">For </w:t>
            </w:r>
            <w:r w:rsidRPr="00061D5F">
              <w:rPr>
                <w:rFonts w:ascii="Garamond" w:hAnsi="Garamond"/>
              </w:rPr>
              <w:t xml:space="preserve">Performance Evalaution </w:t>
            </w:r>
            <w:r w:rsidR="008A3207" w:rsidRPr="00061D5F">
              <w:rPr>
                <w:rFonts w:ascii="Garamond" w:hAnsi="Garamond"/>
              </w:rPr>
              <w:t xml:space="preserve">In </w:t>
            </w:r>
            <w:r w:rsidRPr="00061D5F">
              <w:rPr>
                <w:rFonts w:ascii="Garamond" w:hAnsi="Garamond"/>
              </w:rPr>
              <w:t>Sri Lankan Universities</w:t>
            </w:r>
          </w:p>
        </w:tc>
        <w:tc>
          <w:tcPr>
            <w:tcW w:w="3474" w:type="dxa"/>
            <w:tcBorders>
              <w:top w:val="nil"/>
              <w:left w:val="nil"/>
              <w:bottom w:val="nil"/>
              <w:right w:val="nil"/>
            </w:tcBorders>
          </w:tcPr>
          <w:p w14:paraId="073C2051" w14:textId="72C0B13F" w:rsidR="00F52665" w:rsidRPr="00061D5F" w:rsidRDefault="00F52665" w:rsidP="00F52665">
            <w:pPr>
              <w:rPr>
                <w:rFonts w:ascii="Garamond" w:hAnsi="Garamond"/>
              </w:rPr>
            </w:pPr>
            <w:r>
              <w:rPr>
                <w:rFonts w:ascii="Garamond" w:hAnsi="Garamond"/>
              </w:rPr>
              <w:t>Financial</w:t>
            </w:r>
            <w:r w:rsidR="008A3207">
              <w:rPr>
                <w:rFonts w:ascii="Garamond" w:hAnsi="Garamond"/>
              </w:rPr>
              <w:t xml:space="preserve">, </w:t>
            </w:r>
            <w:r>
              <w:rPr>
                <w:rFonts w:ascii="Garamond" w:hAnsi="Garamond"/>
              </w:rPr>
              <w:t>Customer</w:t>
            </w:r>
            <w:r w:rsidR="008A3207" w:rsidRPr="00061D5F">
              <w:rPr>
                <w:rFonts w:ascii="Garamond" w:hAnsi="Garamond"/>
              </w:rPr>
              <w:t xml:space="preserve">, </w:t>
            </w:r>
            <w:r w:rsidRPr="00061D5F">
              <w:rPr>
                <w:rFonts w:ascii="Garamond" w:hAnsi="Garamond"/>
              </w:rPr>
              <w:t xml:space="preserve">Internal Business </w:t>
            </w:r>
            <w:r w:rsidR="008A3207" w:rsidRPr="00061D5F">
              <w:rPr>
                <w:rFonts w:ascii="Garamond" w:hAnsi="Garamond"/>
              </w:rPr>
              <w:t xml:space="preserve">Processes, </w:t>
            </w:r>
            <w:r w:rsidRPr="00061D5F">
              <w:rPr>
                <w:rFonts w:ascii="Garamond" w:hAnsi="Garamond"/>
              </w:rPr>
              <w:t xml:space="preserve">Learning </w:t>
            </w:r>
            <w:r w:rsidR="008A3207" w:rsidRPr="00061D5F">
              <w:rPr>
                <w:rFonts w:ascii="Garamond" w:hAnsi="Garamond"/>
              </w:rPr>
              <w:t>And Growth</w:t>
            </w:r>
          </w:p>
        </w:tc>
      </w:tr>
      <w:tr w:rsidR="00D076ED" w:rsidRPr="00061D5F" w14:paraId="7B2F0445" w14:textId="77777777" w:rsidTr="008A3207">
        <w:tc>
          <w:tcPr>
            <w:tcW w:w="1795" w:type="dxa"/>
            <w:tcBorders>
              <w:top w:val="nil"/>
              <w:left w:val="nil"/>
              <w:bottom w:val="nil"/>
              <w:right w:val="nil"/>
            </w:tcBorders>
          </w:tcPr>
          <w:p w14:paraId="127E283C" w14:textId="443AAB6F" w:rsidR="00F52665" w:rsidRPr="00061D5F" w:rsidRDefault="00F52665" w:rsidP="00F52665">
            <w:pPr>
              <w:rPr>
                <w:rFonts w:ascii="Garamond" w:hAnsi="Garamond"/>
              </w:rPr>
            </w:pPr>
            <w:r w:rsidRPr="00061D5F">
              <w:rPr>
                <w:rFonts w:ascii="Garamond" w:hAnsi="Garamond"/>
              </w:rPr>
              <w:t xml:space="preserve">Pineno </w:t>
            </w:r>
            <w:r w:rsidR="008A3207" w:rsidRPr="00061D5F">
              <w:rPr>
                <w:rFonts w:ascii="Garamond" w:hAnsi="Garamond"/>
              </w:rPr>
              <w:t>(2013)</w:t>
            </w:r>
          </w:p>
        </w:tc>
        <w:tc>
          <w:tcPr>
            <w:tcW w:w="3726" w:type="dxa"/>
            <w:tcBorders>
              <w:top w:val="nil"/>
              <w:left w:val="nil"/>
              <w:bottom w:val="nil"/>
              <w:right w:val="nil"/>
            </w:tcBorders>
          </w:tcPr>
          <w:p w14:paraId="0CDA3DC6" w14:textId="1FAAF030" w:rsidR="00F52665" w:rsidRPr="00061D5F" w:rsidRDefault="00F52665" w:rsidP="00F52665">
            <w:pPr>
              <w:rPr>
                <w:rFonts w:ascii="Garamond" w:hAnsi="Garamond"/>
              </w:rPr>
            </w:pPr>
            <w:r w:rsidRPr="00061D5F">
              <w:rPr>
                <w:rFonts w:ascii="Garamond" w:hAnsi="Garamond"/>
              </w:rPr>
              <w:t xml:space="preserve">Sustainability </w:t>
            </w:r>
            <w:r w:rsidR="008A3207" w:rsidRPr="00061D5F">
              <w:rPr>
                <w:rFonts w:ascii="Garamond" w:hAnsi="Garamond"/>
              </w:rPr>
              <w:t xml:space="preserve">Reporting By Universities </w:t>
            </w:r>
            <w:r w:rsidRPr="00061D5F">
              <w:rPr>
                <w:rFonts w:ascii="Garamond" w:hAnsi="Garamond"/>
              </w:rPr>
              <w:t xml:space="preserve">And </w:t>
            </w:r>
            <w:r w:rsidR="008A3207" w:rsidRPr="00061D5F">
              <w:rPr>
                <w:rFonts w:ascii="Garamond" w:hAnsi="Garamond"/>
              </w:rPr>
              <w:t xml:space="preserve">Corporations:  An Integrated Approach </w:t>
            </w:r>
            <w:r w:rsidRPr="00061D5F">
              <w:rPr>
                <w:rFonts w:ascii="Garamond" w:hAnsi="Garamond"/>
              </w:rPr>
              <w:t xml:space="preserve">Or </w:t>
            </w:r>
            <w:r w:rsidR="008A3207" w:rsidRPr="00061D5F">
              <w:rPr>
                <w:rFonts w:ascii="Garamond" w:hAnsi="Garamond"/>
              </w:rPr>
              <w:t xml:space="preserve">A Separate Category Within The </w:t>
            </w:r>
            <w:r w:rsidRPr="00061D5F">
              <w:rPr>
                <w:rFonts w:ascii="Garamond" w:hAnsi="Garamond"/>
              </w:rPr>
              <w:t xml:space="preserve">Balanced </w:t>
            </w:r>
            <w:r w:rsidR="008A3207" w:rsidRPr="00061D5F">
              <w:rPr>
                <w:rFonts w:ascii="Garamond" w:hAnsi="Garamond"/>
              </w:rPr>
              <w:t>Scorecard</w:t>
            </w:r>
          </w:p>
        </w:tc>
        <w:tc>
          <w:tcPr>
            <w:tcW w:w="3474" w:type="dxa"/>
            <w:tcBorders>
              <w:top w:val="nil"/>
              <w:left w:val="nil"/>
              <w:bottom w:val="nil"/>
              <w:right w:val="nil"/>
            </w:tcBorders>
          </w:tcPr>
          <w:p w14:paraId="2B807C58" w14:textId="29174178" w:rsidR="00F52665" w:rsidRPr="00061D5F" w:rsidRDefault="00F52665" w:rsidP="00F52665">
            <w:pPr>
              <w:rPr>
                <w:rFonts w:ascii="Garamond" w:hAnsi="Garamond"/>
              </w:rPr>
            </w:pPr>
            <w:r>
              <w:rPr>
                <w:rFonts w:ascii="Garamond" w:hAnsi="Garamond"/>
              </w:rPr>
              <w:t>Financial</w:t>
            </w:r>
            <w:r w:rsidR="008A3207">
              <w:rPr>
                <w:rFonts w:ascii="Garamond" w:hAnsi="Garamond"/>
              </w:rPr>
              <w:t xml:space="preserve">, </w:t>
            </w:r>
            <w:r>
              <w:rPr>
                <w:rFonts w:ascii="Garamond" w:hAnsi="Garamond"/>
              </w:rPr>
              <w:t>Customer</w:t>
            </w:r>
            <w:r w:rsidR="008A3207" w:rsidRPr="00061D5F">
              <w:rPr>
                <w:rFonts w:ascii="Garamond" w:hAnsi="Garamond"/>
              </w:rPr>
              <w:t xml:space="preserve">, Processes, </w:t>
            </w:r>
            <w:r w:rsidRPr="00061D5F">
              <w:rPr>
                <w:rFonts w:ascii="Garamond" w:hAnsi="Garamond"/>
              </w:rPr>
              <w:t>Internal Business</w:t>
            </w:r>
            <w:r w:rsidR="008A3207" w:rsidRPr="00061D5F">
              <w:rPr>
                <w:rFonts w:ascii="Garamond" w:hAnsi="Garamond"/>
              </w:rPr>
              <w:t xml:space="preserve">, </w:t>
            </w:r>
            <w:r w:rsidRPr="00061D5F">
              <w:rPr>
                <w:rFonts w:ascii="Garamond" w:hAnsi="Garamond"/>
              </w:rPr>
              <w:t xml:space="preserve">Innovation </w:t>
            </w:r>
            <w:r w:rsidR="008A3207" w:rsidRPr="00061D5F">
              <w:rPr>
                <w:rFonts w:ascii="Garamond" w:hAnsi="Garamond"/>
              </w:rPr>
              <w:t xml:space="preserve">And </w:t>
            </w:r>
            <w:r w:rsidRPr="00061D5F">
              <w:rPr>
                <w:rFonts w:ascii="Garamond" w:hAnsi="Garamond"/>
              </w:rPr>
              <w:t>Learning</w:t>
            </w:r>
          </w:p>
        </w:tc>
      </w:tr>
      <w:tr w:rsidR="00D076ED" w:rsidRPr="00061D5F" w14:paraId="1DE6895A" w14:textId="77777777" w:rsidTr="008A3207">
        <w:tc>
          <w:tcPr>
            <w:tcW w:w="1795" w:type="dxa"/>
            <w:tcBorders>
              <w:top w:val="nil"/>
              <w:left w:val="nil"/>
              <w:bottom w:val="nil"/>
              <w:right w:val="nil"/>
            </w:tcBorders>
          </w:tcPr>
          <w:p w14:paraId="55C3D622" w14:textId="527F75FE" w:rsidR="00F52665" w:rsidRPr="00061D5F" w:rsidRDefault="00F52665" w:rsidP="00F52665">
            <w:pPr>
              <w:rPr>
                <w:rFonts w:ascii="Garamond" w:hAnsi="Garamond"/>
              </w:rPr>
            </w:pPr>
            <w:r w:rsidRPr="00061D5F">
              <w:rPr>
                <w:rFonts w:ascii="Garamond" w:hAnsi="Garamond"/>
              </w:rPr>
              <w:t xml:space="preserve">Libing </w:t>
            </w:r>
            <w:r w:rsidR="008A3207" w:rsidRPr="00061D5F">
              <w:rPr>
                <w:rFonts w:ascii="Garamond" w:hAnsi="Garamond"/>
              </w:rPr>
              <w:t>Et Al. (2014)</w:t>
            </w:r>
          </w:p>
        </w:tc>
        <w:tc>
          <w:tcPr>
            <w:tcW w:w="3726" w:type="dxa"/>
            <w:tcBorders>
              <w:top w:val="nil"/>
              <w:left w:val="nil"/>
              <w:bottom w:val="nil"/>
              <w:right w:val="nil"/>
            </w:tcBorders>
          </w:tcPr>
          <w:p w14:paraId="54FAB4FC" w14:textId="1616D8A0" w:rsidR="00F52665" w:rsidRPr="00061D5F" w:rsidRDefault="00F52665" w:rsidP="00F52665">
            <w:pPr>
              <w:rPr>
                <w:rFonts w:ascii="Garamond" w:hAnsi="Garamond"/>
              </w:rPr>
            </w:pPr>
            <w:r w:rsidRPr="00061D5F">
              <w:rPr>
                <w:rFonts w:ascii="Garamond" w:hAnsi="Garamond"/>
              </w:rPr>
              <w:t xml:space="preserve">Application </w:t>
            </w:r>
            <w:r w:rsidR="008A3207" w:rsidRPr="00061D5F">
              <w:rPr>
                <w:rFonts w:ascii="Garamond" w:hAnsi="Garamond"/>
              </w:rPr>
              <w:t xml:space="preserve">Of The </w:t>
            </w:r>
            <w:r w:rsidRPr="00061D5F">
              <w:rPr>
                <w:rFonts w:ascii="Garamond" w:hAnsi="Garamond"/>
              </w:rPr>
              <w:t>Balanced Scorecard In The University Budget Management</w:t>
            </w:r>
          </w:p>
        </w:tc>
        <w:tc>
          <w:tcPr>
            <w:tcW w:w="3474" w:type="dxa"/>
            <w:tcBorders>
              <w:top w:val="nil"/>
              <w:left w:val="nil"/>
              <w:bottom w:val="nil"/>
              <w:right w:val="nil"/>
            </w:tcBorders>
          </w:tcPr>
          <w:p w14:paraId="30FE1132" w14:textId="621F2932" w:rsidR="00F52665" w:rsidRPr="00061D5F" w:rsidRDefault="008A3207" w:rsidP="00F52665">
            <w:pPr>
              <w:rPr>
                <w:rFonts w:ascii="Garamond" w:hAnsi="Garamond"/>
              </w:rPr>
            </w:pPr>
            <w:r w:rsidRPr="00061D5F">
              <w:rPr>
                <w:rFonts w:ascii="Garamond" w:hAnsi="Garamond"/>
              </w:rPr>
              <w:t>Financial Enterprise, Customer, Internal Business Processes And Learning And Growth</w:t>
            </w:r>
          </w:p>
        </w:tc>
      </w:tr>
      <w:tr w:rsidR="00D076ED" w:rsidRPr="00061D5F" w14:paraId="021B16EC" w14:textId="77777777" w:rsidTr="008A3207">
        <w:tc>
          <w:tcPr>
            <w:tcW w:w="1795" w:type="dxa"/>
            <w:tcBorders>
              <w:top w:val="nil"/>
              <w:left w:val="nil"/>
              <w:bottom w:val="nil"/>
              <w:right w:val="nil"/>
            </w:tcBorders>
          </w:tcPr>
          <w:p w14:paraId="30300189" w14:textId="1C1DE71E" w:rsidR="00F52665" w:rsidRPr="00061D5F" w:rsidRDefault="00F52665" w:rsidP="00F52665">
            <w:pPr>
              <w:rPr>
                <w:rFonts w:ascii="Garamond" w:hAnsi="Garamond"/>
              </w:rPr>
            </w:pPr>
            <w:r w:rsidRPr="00061D5F">
              <w:rPr>
                <w:rFonts w:ascii="Garamond" w:hAnsi="Garamond"/>
              </w:rPr>
              <w:t xml:space="preserve">Zhang </w:t>
            </w:r>
            <w:r w:rsidR="008A3207" w:rsidRPr="00061D5F">
              <w:rPr>
                <w:rFonts w:ascii="Garamond" w:hAnsi="Garamond"/>
              </w:rPr>
              <w:t>Et Al. (2014).</w:t>
            </w:r>
          </w:p>
        </w:tc>
        <w:tc>
          <w:tcPr>
            <w:tcW w:w="3726" w:type="dxa"/>
            <w:tcBorders>
              <w:top w:val="nil"/>
              <w:left w:val="nil"/>
              <w:bottom w:val="nil"/>
              <w:right w:val="nil"/>
            </w:tcBorders>
          </w:tcPr>
          <w:p w14:paraId="3CB7B551" w14:textId="060F5881" w:rsidR="00F52665" w:rsidRPr="00061D5F" w:rsidRDefault="00F52665" w:rsidP="00F52665">
            <w:pPr>
              <w:rPr>
                <w:rFonts w:ascii="Garamond" w:hAnsi="Garamond"/>
              </w:rPr>
            </w:pPr>
            <w:r w:rsidRPr="00061D5F">
              <w:rPr>
                <w:rFonts w:ascii="Garamond" w:hAnsi="Garamond"/>
              </w:rPr>
              <w:t xml:space="preserve">Application </w:t>
            </w:r>
            <w:r w:rsidR="008A3207" w:rsidRPr="00061D5F">
              <w:rPr>
                <w:rFonts w:ascii="Garamond" w:hAnsi="Garamond"/>
              </w:rPr>
              <w:t xml:space="preserve">Research Of </w:t>
            </w:r>
            <w:r w:rsidRPr="00061D5F">
              <w:rPr>
                <w:rFonts w:ascii="Garamond" w:hAnsi="Garamond"/>
              </w:rPr>
              <w:t xml:space="preserve">BSC </w:t>
            </w:r>
            <w:r w:rsidR="008A3207" w:rsidRPr="00061D5F">
              <w:rPr>
                <w:rFonts w:ascii="Garamond" w:hAnsi="Garamond"/>
              </w:rPr>
              <w:t>Theory In The Salary Design Of Teacher In College And University</w:t>
            </w:r>
          </w:p>
        </w:tc>
        <w:tc>
          <w:tcPr>
            <w:tcW w:w="3474" w:type="dxa"/>
            <w:tcBorders>
              <w:top w:val="nil"/>
              <w:left w:val="nil"/>
              <w:bottom w:val="nil"/>
              <w:right w:val="nil"/>
            </w:tcBorders>
          </w:tcPr>
          <w:p w14:paraId="6EB3C861" w14:textId="47C31D60" w:rsidR="00F52665" w:rsidRPr="00061D5F" w:rsidRDefault="00F52665" w:rsidP="00F52665">
            <w:pPr>
              <w:rPr>
                <w:rFonts w:ascii="Garamond" w:hAnsi="Garamond"/>
              </w:rPr>
            </w:pPr>
            <w:r w:rsidRPr="00061D5F">
              <w:rPr>
                <w:rFonts w:ascii="Garamond" w:hAnsi="Garamond"/>
              </w:rPr>
              <w:t>Client</w:t>
            </w:r>
            <w:r w:rsidR="008A3207" w:rsidRPr="00061D5F">
              <w:rPr>
                <w:rFonts w:ascii="Garamond" w:hAnsi="Garamond"/>
              </w:rPr>
              <w:t xml:space="preserve">, </w:t>
            </w:r>
            <w:r w:rsidRPr="00061D5F">
              <w:rPr>
                <w:rFonts w:ascii="Garamond" w:hAnsi="Garamond"/>
              </w:rPr>
              <w:t>Teacher’s Cont</w:t>
            </w:r>
            <w:r>
              <w:rPr>
                <w:rFonts w:ascii="Garamond" w:hAnsi="Garamond"/>
              </w:rPr>
              <w:t>ribution</w:t>
            </w:r>
            <w:r w:rsidR="008A3207">
              <w:rPr>
                <w:rFonts w:ascii="Garamond" w:hAnsi="Garamond"/>
              </w:rPr>
              <w:t xml:space="preserve">, </w:t>
            </w:r>
            <w:r>
              <w:rPr>
                <w:rFonts w:ascii="Garamond" w:hAnsi="Garamond"/>
              </w:rPr>
              <w:t xml:space="preserve">Teaching </w:t>
            </w:r>
            <w:r w:rsidR="008A3207">
              <w:rPr>
                <w:rFonts w:ascii="Garamond" w:hAnsi="Garamond"/>
              </w:rPr>
              <w:t>And Research</w:t>
            </w:r>
            <w:r w:rsidR="008A3207" w:rsidRPr="00061D5F">
              <w:rPr>
                <w:rFonts w:ascii="Garamond" w:hAnsi="Garamond"/>
              </w:rPr>
              <w:t xml:space="preserve">, </w:t>
            </w:r>
            <w:r w:rsidRPr="00061D5F">
              <w:rPr>
                <w:rFonts w:ascii="Garamond" w:hAnsi="Garamond"/>
              </w:rPr>
              <w:t xml:space="preserve">Personal </w:t>
            </w:r>
            <w:r w:rsidR="008A3207" w:rsidRPr="00061D5F">
              <w:rPr>
                <w:rFonts w:ascii="Garamond" w:hAnsi="Garamond"/>
              </w:rPr>
              <w:t>Ascension</w:t>
            </w:r>
          </w:p>
        </w:tc>
      </w:tr>
      <w:tr w:rsidR="00D076ED" w:rsidRPr="00061D5F" w14:paraId="3C4F058B" w14:textId="77777777" w:rsidTr="008A3207">
        <w:tc>
          <w:tcPr>
            <w:tcW w:w="1795" w:type="dxa"/>
            <w:tcBorders>
              <w:top w:val="nil"/>
              <w:left w:val="nil"/>
              <w:bottom w:val="nil"/>
              <w:right w:val="nil"/>
            </w:tcBorders>
          </w:tcPr>
          <w:p w14:paraId="644AFB94" w14:textId="4E20C915" w:rsidR="00F52665" w:rsidRPr="00061D5F" w:rsidRDefault="00F52665" w:rsidP="00F52665">
            <w:pPr>
              <w:rPr>
                <w:rFonts w:ascii="Garamond" w:hAnsi="Garamond"/>
              </w:rPr>
            </w:pPr>
            <w:r w:rsidRPr="00061D5F">
              <w:rPr>
                <w:rFonts w:ascii="Garamond" w:hAnsi="Garamond"/>
              </w:rPr>
              <w:t xml:space="preserve">Beard </w:t>
            </w:r>
            <w:r w:rsidR="008A3207" w:rsidRPr="00061D5F">
              <w:rPr>
                <w:rFonts w:ascii="Garamond" w:hAnsi="Garamond"/>
              </w:rPr>
              <w:t xml:space="preserve">And </w:t>
            </w:r>
            <w:r w:rsidRPr="00061D5F">
              <w:rPr>
                <w:rFonts w:ascii="Garamond" w:hAnsi="Garamond"/>
              </w:rPr>
              <w:t xml:space="preserve">Humphrey </w:t>
            </w:r>
            <w:r w:rsidR="008A3207" w:rsidRPr="00061D5F">
              <w:rPr>
                <w:rFonts w:ascii="Garamond" w:hAnsi="Garamond"/>
              </w:rPr>
              <w:t>(2014)</w:t>
            </w:r>
          </w:p>
        </w:tc>
        <w:tc>
          <w:tcPr>
            <w:tcW w:w="3726" w:type="dxa"/>
            <w:tcBorders>
              <w:top w:val="nil"/>
              <w:left w:val="nil"/>
              <w:bottom w:val="nil"/>
              <w:right w:val="nil"/>
            </w:tcBorders>
          </w:tcPr>
          <w:p w14:paraId="2BA23E2D" w14:textId="54F5AD72" w:rsidR="00F52665" w:rsidRPr="00061D5F" w:rsidRDefault="00F52665" w:rsidP="00F52665">
            <w:pPr>
              <w:rPr>
                <w:rFonts w:ascii="Garamond" w:hAnsi="Garamond"/>
              </w:rPr>
            </w:pPr>
            <w:r w:rsidRPr="00061D5F">
              <w:rPr>
                <w:rFonts w:ascii="Garamond" w:hAnsi="Garamond"/>
              </w:rPr>
              <w:t xml:space="preserve">Alignment </w:t>
            </w:r>
            <w:r w:rsidR="008A3207" w:rsidRPr="00061D5F">
              <w:rPr>
                <w:rFonts w:ascii="Garamond" w:hAnsi="Garamond"/>
              </w:rPr>
              <w:t xml:space="preserve">Of </w:t>
            </w:r>
            <w:r w:rsidRPr="00061D5F">
              <w:rPr>
                <w:rFonts w:ascii="Garamond" w:hAnsi="Garamond"/>
              </w:rPr>
              <w:t xml:space="preserve">University Information Technology Resources With </w:t>
            </w:r>
            <w:r w:rsidR="008A3207" w:rsidRPr="00061D5F">
              <w:rPr>
                <w:rFonts w:ascii="Garamond" w:hAnsi="Garamond"/>
              </w:rPr>
              <w:t xml:space="preserve">The </w:t>
            </w:r>
            <w:r w:rsidRPr="00061D5F">
              <w:rPr>
                <w:rFonts w:ascii="Garamond" w:hAnsi="Garamond"/>
              </w:rPr>
              <w:t>Malcolm</w:t>
            </w:r>
          </w:p>
          <w:p w14:paraId="0A3813ED" w14:textId="030F9E1B" w:rsidR="00F52665" w:rsidRPr="00061D5F" w:rsidRDefault="00F52665" w:rsidP="00F52665">
            <w:pPr>
              <w:rPr>
                <w:rFonts w:ascii="Garamond" w:hAnsi="Garamond"/>
              </w:rPr>
            </w:pPr>
            <w:r w:rsidRPr="00061D5F">
              <w:rPr>
                <w:rFonts w:ascii="Garamond" w:hAnsi="Garamond"/>
              </w:rPr>
              <w:t xml:space="preserve">Baldrige Results Criteria </w:t>
            </w:r>
            <w:r w:rsidR="008A3207" w:rsidRPr="00061D5F">
              <w:rPr>
                <w:rFonts w:ascii="Garamond" w:hAnsi="Garamond"/>
              </w:rPr>
              <w:t xml:space="preserve">For </w:t>
            </w:r>
            <w:r w:rsidRPr="00061D5F">
              <w:rPr>
                <w:rFonts w:ascii="Garamond" w:hAnsi="Garamond"/>
              </w:rPr>
              <w:t xml:space="preserve">Performance Excellence </w:t>
            </w:r>
            <w:r w:rsidR="008A3207" w:rsidRPr="00061D5F">
              <w:rPr>
                <w:rFonts w:ascii="Garamond" w:hAnsi="Garamond"/>
              </w:rPr>
              <w:t xml:space="preserve">In </w:t>
            </w:r>
            <w:r w:rsidRPr="00061D5F">
              <w:rPr>
                <w:rFonts w:ascii="Garamond" w:hAnsi="Garamond"/>
              </w:rPr>
              <w:t>Education</w:t>
            </w:r>
            <w:r w:rsidR="008A3207" w:rsidRPr="00061D5F">
              <w:rPr>
                <w:rFonts w:ascii="Garamond" w:hAnsi="Garamond"/>
              </w:rPr>
              <w:t xml:space="preserve">: </w:t>
            </w:r>
            <w:r w:rsidRPr="00061D5F">
              <w:rPr>
                <w:rFonts w:ascii="Garamond" w:hAnsi="Garamond"/>
              </w:rPr>
              <w:t>A Balanced Scorecard Approach</w:t>
            </w:r>
          </w:p>
        </w:tc>
        <w:tc>
          <w:tcPr>
            <w:tcW w:w="3474" w:type="dxa"/>
            <w:tcBorders>
              <w:top w:val="nil"/>
              <w:left w:val="nil"/>
              <w:bottom w:val="nil"/>
              <w:right w:val="nil"/>
            </w:tcBorders>
          </w:tcPr>
          <w:p w14:paraId="24611AD4" w14:textId="0C6EDCFE" w:rsidR="00F52665" w:rsidRPr="00061D5F" w:rsidRDefault="00F52665" w:rsidP="00F52665">
            <w:pPr>
              <w:rPr>
                <w:rFonts w:ascii="Garamond" w:hAnsi="Garamond"/>
              </w:rPr>
            </w:pPr>
            <w:r w:rsidRPr="00061D5F">
              <w:rPr>
                <w:rFonts w:ascii="Garamond" w:hAnsi="Garamond"/>
              </w:rPr>
              <w:t xml:space="preserve">Student </w:t>
            </w:r>
            <w:r w:rsidR="008A3207" w:rsidRPr="00061D5F">
              <w:rPr>
                <w:rFonts w:ascii="Garamond" w:hAnsi="Garamond"/>
              </w:rPr>
              <w:t xml:space="preserve">Learning And Process Results, </w:t>
            </w:r>
            <w:r w:rsidRPr="00061D5F">
              <w:rPr>
                <w:rFonts w:ascii="Garamond" w:hAnsi="Garamond"/>
              </w:rPr>
              <w:t>Customer</w:t>
            </w:r>
            <w:r w:rsidR="008A3207" w:rsidRPr="00061D5F">
              <w:rPr>
                <w:rFonts w:ascii="Garamond" w:hAnsi="Garamond"/>
              </w:rPr>
              <w:t xml:space="preserve">-Focused Results, </w:t>
            </w:r>
            <w:r w:rsidRPr="00061D5F">
              <w:rPr>
                <w:rFonts w:ascii="Garamond" w:hAnsi="Garamond"/>
              </w:rPr>
              <w:t>Leadersh</w:t>
            </w:r>
            <w:r>
              <w:rPr>
                <w:rFonts w:ascii="Garamond" w:hAnsi="Garamond"/>
              </w:rPr>
              <w:t xml:space="preserve">ip </w:t>
            </w:r>
            <w:r w:rsidR="008A3207">
              <w:rPr>
                <w:rFonts w:ascii="Garamond" w:hAnsi="Garamond"/>
              </w:rPr>
              <w:t>And Governance Results</w:t>
            </w:r>
            <w:r w:rsidR="008A3207" w:rsidRPr="00061D5F">
              <w:rPr>
                <w:rFonts w:ascii="Garamond" w:hAnsi="Garamond"/>
              </w:rPr>
              <w:t xml:space="preserve">, </w:t>
            </w:r>
            <w:r w:rsidRPr="00061D5F">
              <w:rPr>
                <w:rFonts w:ascii="Garamond" w:hAnsi="Garamond"/>
              </w:rPr>
              <w:t xml:space="preserve">Budgetaryﬁnancial </w:t>
            </w:r>
            <w:r w:rsidR="008A3207" w:rsidRPr="00061D5F">
              <w:rPr>
                <w:rFonts w:ascii="Garamond" w:hAnsi="Garamond"/>
              </w:rPr>
              <w:t>And Market Results</w:t>
            </w:r>
          </w:p>
        </w:tc>
      </w:tr>
      <w:tr w:rsidR="00D076ED" w:rsidRPr="00061D5F" w14:paraId="54AA25C6" w14:textId="77777777" w:rsidTr="008A3207">
        <w:tc>
          <w:tcPr>
            <w:tcW w:w="1795" w:type="dxa"/>
            <w:tcBorders>
              <w:top w:val="nil"/>
              <w:left w:val="nil"/>
              <w:bottom w:val="nil"/>
              <w:right w:val="nil"/>
            </w:tcBorders>
          </w:tcPr>
          <w:p w14:paraId="3E9466C2" w14:textId="57DBAB57" w:rsidR="00F52665" w:rsidRPr="00061D5F" w:rsidRDefault="00F52665" w:rsidP="00F52665">
            <w:pPr>
              <w:rPr>
                <w:rFonts w:ascii="Garamond" w:hAnsi="Garamond"/>
              </w:rPr>
            </w:pPr>
            <w:r w:rsidRPr="00061D5F">
              <w:rPr>
                <w:rFonts w:ascii="Garamond" w:hAnsi="Garamond"/>
              </w:rPr>
              <w:t>S</w:t>
            </w:r>
            <w:r w:rsidR="008A3207" w:rsidRPr="00061D5F">
              <w:rPr>
                <w:rFonts w:ascii="Garamond" w:hAnsi="Garamond"/>
              </w:rPr>
              <w:t>.</w:t>
            </w:r>
            <w:r w:rsidRPr="00061D5F">
              <w:rPr>
                <w:rFonts w:ascii="Garamond" w:hAnsi="Garamond"/>
              </w:rPr>
              <w:t>A</w:t>
            </w:r>
            <w:r w:rsidR="008A3207" w:rsidRPr="00061D5F">
              <w:rPr>
                <w:rFonts w:ascii="Garamond" w:hAnsi="Garamond"/>
              </w:rPr>
              <w:t>.</w:t>
            </w:r>
            <w:r w:rsidRPr="00061D5F">
              <w:rPr>
                <w:rFonts w:ascii="Garamond" w:hAnsi="Garamond"/>
              </w:rPr>
              <w:t>C</w:t>
            </w:r>
            <w:r w:rsidR="008A3207" w:rsidRPr="00061D5F">
              <w:rPr>
                <w:rFonts w:ascii="Garamond" w:hAnsi="Garamond"/>
              </w:rPr>
              <w:t>.</w:t>
            </w:r>
            <w:r w:rsidRPr="00061D5F">
              <w:rPr>
                <w:rFonts w:ascii="Garamond" w:hAnsi="Garamond"/>
              </w:rPr>
              <w:t>L</w:t>
            </w:r>
            <w:r w:rsidR="008A3207" w:rsidRPr="00061D5F">
              <w:rPr>
                <w:rFonts w:ascii="Garamond" w:hAnsi="Garamond"/>
              </w:rPr>
              <w:t xml:space="preserve">. </w:t>
            </w:r>
            <w:r w:rsidRPr="00061D5F">
              <w:rPr>
                <w:rFonts w:ascii="Garamond" w:hAnsi="Garamond"/>
              </w:rPr>
              <w:t xml:space="preserve">Senarath </w:t>
            </w:r>
            <w:r w:rsidR="008A3207" w:rsidRPr="00061D5F">
              <w:rPr>
                <w:rFonts w:ascii="Garamond" w:hAnsi="Garamond"/>
              </w:rPr>
              <w:t xml:space="preserve">A, </w:t>
            </w:r>
            <w:r w:rsidRPr="00061D5F">
              <w:rPr>
                <w:rFonts w:ascii="Garamond" w:hAnsi="Garamond"/>
              </w:rPr>
              <w:t>S</w:t>
            </w:r>
            <w:r w:rsidR="008A3207" w:rsidRPr="00061D5F">
              <w:rPr>
                <w:rFonts w:ascii="Garamond" w:hAnsi="Garamond"/>
              </w:rPr>
              <w:t>.</w:t>
            </w:r>
            <w:r w:rsidRPr="00061D5F">
              <w:rPr>
                <w:rFonts w:ascii="Garamond" w:hAnsi="Garamond"/>
              </w:rPr>
              <w:t>S</w:t>
            </w:r>
            <w:r w:rsidR="008A3207" w:rsidRPr="00061D5F">
              <w:rPr>
                <w:rFonts w:ascii="Garamond" w:hAnsi="Garamond"/>
              </w:rPr>
              <w:t>.</w:t>
            </w:r>
            <w:r w:rsidRPr="00061D5F">
              <w:rPr>
                <w:rFonts w:ascii="Garamond" w:hAnsi="Garamond"/>
              </w:rPr>
              <w:t>J</w:t>
            </w:r>
            <w:r w:rsidR="008A3207" w:rsidRPr="00061D5F">
              <w:rPr>
                <w:rFonts w:ascii="Garamond" w:hAnsi="Garamond"/>
              </w:rPr>
              <w:t xml:space="preserve">. </w:t>
            </w:r>
            <w:r w:rsidRPr="00061D5F">
              <w:rPr>
                <w:rFonts w:ascii="Garamond" w:hAnsi="Garamond"/>
              </w:rPr>
              <w:t xml:space="preserve">Patabendige </w:t>
            </w:r>
            <w:r w:rsidR="008A3207" w:rsidRPr="00061D5F">
              <w:rPr>
                <w:rFonts w:ascii="Garamond" w:hAnsi="Garamond"/>
              </w:rPr>
              <w:t>(2015)</w:t>
            </w:r>
          </w:p>
        </w:tc>
        <w:tc>
          <w:tcPr>
            <w:tcW w:w="3726" w:type="dxa"/>
            <w:tcBorders>
              <w:top w:val="nil"/>
              <w:left w:val="nil"/>
              <w:bottom w:val="nil"/>
              <w:right w:val="nil"/>
            </w:tcBorders>
          </w:tcPr>
          <w:p w14:paraId="5E370255" w14:textId="0FEC757E" w:rsidR="00F52665" w:rsidRPr="00061D5F" w:rsidRDefault="00F52665" w:rsidP="00F52665">
            <w:pPr>
              <w:rPr>
                <w:rFonts w:ascii="Garamond" w:hAnsi="Garamond"/>
              </w:rPr>
            </w:pPr>
            <w:r w:rsidRPr="00061D5F">
              <w:rPr>
                <w:rFonts w:ascii="Garamond" w:hAnsi="Garamond"/>
              </w:rPr>
              <w:t>Balance Scorecard</w:t>
            </w:r>
            <w:r w:rsidR="008A3207" w:rsidRPr="00061D5F">
              <w:rPr>
                <w:rFonts w:ascii="Garamond" w:hAnsi="Garamond"/>
              </w:rPr>
              <w:t xml:space="preserve">: </w:t>
            </w:r>
            <w:r w:rsidRPr="00061D5F">
              <w:rPr>
                <w:rFonts w:ascii="Garamond" w:hAnsi="Garamond"/>
              </w:rPr>
              <w:t xml:space="preserve">Translating Corporate Plan </w:t>
            </w:r>
            <w:r w:rsidR="008A3207" w:rsidRPr="00061D5F">
              <w:rPr>
                <w:rFonts w:ascii="Garamond" w:hAnsi="Garamond"/>
              </w:rPr>
              <w:t xml:space="preserve">Into </w:t>
            </w:r>
            <w:r w:rsidRPr="00061D5F">
              <w:rPr>
                <w:rFonts w:ascii="Garamond" w:hAnsi="Garamond"/>
              </w:rPr>
              <w:t>Action</w:t>
            </w:r>
            <w:r w:rsidR="008A3207" w:rsidRPr="00061D5F">
              <w:rPr>
                <w:rFonts w:ascii="Garamond" w:hAnsi="Garamond"/>
              </w:rPr>
              <w:t xml:space="preserve">. </w:t>
            </w:r>
            <w:r w:rsidRPr="00061D5F">
              <w:rPr>
                <w:rFonts w:ascii="Garamond" w:hAnsi="Garamond"/>
              </w:rPr>
              <w:t xml:space="preserve">A Case Study </w:t>
            </w:r>
            <w:r w:rsidR="008A3207" w:rsidRPr="00061D5F">
              <w:rPr>
                <w:rFonts w:ascii="Garamond" w:hAnsi="Garamond"/>
              </w:rPr>
              <w:t xml:space="preserve">On </w:t>
            </w:r>
            <w:r w:rsidRPr="00061D5F">
              <w:rPr>
                <w:rFonts w:ascii="Garamond" w:hAnsi="Garamond"/>
              </w:rPr>
              <w:t xml:space="preserve">University </w:t>
            </w:r>
            <w:r w:rsidR="008A3207" w:rsidRPr="00061D5F">
              <w:rPr>
                <w:rFonts w:ascii="Garamond" w:hAnsi="Garamond"/>
              </w:rPr>
              <w:t xml:space="preserve">Of </w:t>
            </w:r>
            <w:r w:rsidRPr="00061D5F">
              <w:rPr>
                <w:rFonts w:ascii="Garamond" w:hAnsi="Garamond"/>
              </w:rPr>
              <w:t>Kelaniya</w:t>
            </w:r>
            <w:r w:rsidR="008A3207" w:rsidRPr="00061D5F">
              <w:rPr>
                <w:rFonts w:ascii="Garamond" w:hAnsi="Garamond"/>
              </w:rPr>
              <w:t xml:space="preserve">, </w:t>
            </w:r>
            <w:r w:rsidRPr="00061D5F">
              <w:rPr>
                <w:rFonts w:ascii="Garamond" w:hAnsi="Garamond"/>
              </w:rPr>
              <w:t>Sri Lanka</w:t>
            </w:r>
            <w:r w:rsidR="008A3207" w:rsidRPr="00061D5F">
              <w:rPr>
                <w:rFonts w:ascii="Garamond" w:hAnsi="Garamond"/>
              </w:rPr>
              <w:t>.</w:t>
            </w:r>
          </w:p>
        </w:tc>
        <w:tc>
          <w:tcPr>
            <w:tcW w:w="3474" w:type="dxa"/>
            <w:tcBorders>
              <w:top w:val="nil"/>
              <w:left w:val="nil"/>
              <w:bottom w:val="nil"/>
              <w:right w:val="nil"/>
            </w:tcBorders>
          </w:tcPr>
          <w:p w14:paraId="7F615942" w14:textId="28F34D04" w:rsidR="00F52665" w:rsidRPr="00061D5F" w:rsidRDefault="00F52665" w:rsidP="00F52665">
            <w:pPr>
              <w:rPr>
                <w:rFonts w:ascii="Garamond" w:hAnsi="Garamond"/>
              </w:rPr>
            </w:pPr>
            <w:r w:rsidRPr="00061D5F">
              <w:rPr>
                <w:rFonts w:ascii="Garamond" w:hAnsi="Garamond"/>
              </w:rPr>
              <w:t>Stakeholder</w:t>
            </w:r>
            <w:r w:rsidR="008A3207" w:rsidRPr="00061D5F">
              <w:rPr>
                <w:rFonts w:ascii="Garamond" w:hAnsi="Garamond"/>
              </w:rPr>
              <w:t xml:space="preserve">, </w:t>
            </w:r>
            <w:r w:rsidRPr="00061D5F">
              <w:rPr>
                <w:rFonts w:ascii="Garamond" w:hAnsi="Garamond"/>
              </w:rPr>
              <w:t xml:space="preserve">Internal </w:t>
            </w:r>
            <w:r w:rsidR="008A3207" w:rsidRPr="00061D5F">
              <w:rPr>
                <w:rFonts w:ascii="Garamond" w:hAnsi="Garamond"/>
              </w:rPr>
              <w:t xml:space="preserve">Process, </w:t>
            </w:r>
            <w:r w:rsidRPr="00061D5F">
              <w:rPr>
                <w:rFonts w:ascii="Garamond" w:hAnsi="Garamond"/>
              </w:rPr>
              <w:t xml:space="preserve">Innovation </w:t>
            </w:r>
            <w:r w:rsidR="008A3207" w:rsidRPr="00061D5F">
              <w:rPr>
                <w:rFonts w:ascii="Garamond" w:hAnsi="Garamond"/>
              </w:rPr>
              <w:t xml:space="preserve">And Learning, </w:t>
            </w:r>
            <w:r w:rsidRPr="00061D5F">
              <w:rPr>
                <w:rFonts w:ascii="Garamond" w:hAnsi="Garamond"/>
              </w:rPr>
              <w:t xml:space="preserve">Resources </w:t>
            </w:r>
            <w:r w:rsidR="008A3207" w:rsidRPr="00061D5F">
              <w:rPr>
                <w:rFonts w:ascii="Garamond" w:hAnsi="Garamond"/>
              </w:rPr>
              <w:t>Management</w:t>
            </w:r>
          </w:p>
        </w:tc>
      </w:tr>
      <w:tr w:rsidR="00D076ED" w:rsidRPr="00061D5F" w14:paraId="1A935F2D" w14:textId="77777777" w:rsidTr="008A3207">
        <w:tc>
          <w:tcPr>
            <w:tcW w:w="1795" w:type="dxa"/>
            <w:tcBorders>
              <w:top w:val="nil"/>
              <w:left w:val="nil"/>
              <w:bottom w:val="nil"/>
              <w:right w:val="nil"/>
            </w:tcBorders>
          </w:tcPr>
          <w:p w14:paraId="4942D730" w14:textId="7373D46D" w:rsidR="00F52665" w:rsidRPr="00061D5F" w:rsidRDefault="00F52665" w:rsidP="00F52665">
            <w:pPr>
              <w:rPr>
                <w:rFonts w:ascii="Garamond" w:hAnsi="Garamond"/>
              </w:rPr>
            </w:pPr>
            <w:r w:rsidRPr="00061D5F">
              <w:rPr>
                <w:rFonts w:ascii="Garamond" w:hAnsi="Garamond"/>
              </w:rPr>
              <w:t>Stephen Chimtengo</w:t>
            </w:r>
            <w:r w:rsidR="008A3207" w:rsidRPr="00061D5F">
              <w:rPr>
                <w:rFonts w:ascii="Garamond" w:hAnsi="Garamond"/>
              </w:rPr>
              <w:t xml:space="preserve">, </w:t>
            </w:r>
            <w:r w:rsidRPr="00061D5F">
              <w:rPr>
                <w:rFonts w:ascii="Garamond" w:hAnsi="Garamond"/>
              </w:rPr>
              <w:t xml:space="preserve">Kezzie Mkandawire </w:t>
            </w:r>
            <w:r w:rsidR="008A3207" w:rsidRPr="00061D5F">
              <w:rPr>
                <w:rFonts w:ascii="Garamond" w:hAnsi="Garamond"/>
              </w:rPr>
              <w:lastRenderedPageBreak/>
              <w:t xml:space="preserve">And </w:t>
            </w:r>
            <w:r w:rsidRPr="00061D5F">
              <w:rPr>
                <w:rFonts w:ascii="Garamond" w:hAnsi="Garamond"/>
              </w:rPr>
              <w:t xml:space="preserve">Rabiya Hanif </w:t>
            </w:r>
            <w:r w:rsidR="008A3207" w:rsidRPr="00061D5F">
              <w:rPr>
                <w:rFonts w:ascii="Garamond" w:hAnsi="Garamond"/>
              </w:rPr>
              <w:t>(2017)</w:t>
            </w:r>
          </w:p>
        </w:tc>
        <w:tc>
          <w:tcPr>
            <w:tcW w:w="3726" w:type="dxa"/>
            <w:tcBorders>
              <w:top w:val="nil"/>
              <w:left w:val="nil"/>
              <w:bottom w:val="nil"/>
              <w:right w:val="nil"/>
            </w:tcBorders>
          </w:tcPr>
          <w:p w14:paraId="2446344A" w14:textId="185F7210" w:rsidR="00F52665" w:rsidRPr="00061D5F" w:rsidRDefault="00F52665" w:rsidP="00F52665">
            <w:pPr>
              <w:rPr>
                <w:rFonts w:ascii="Garamond" w:hAnsi="Garamond"/>
              </w:rPr>
            </w:pPr>
            <w:r w:rsidRPr="00061D5F">
              <w:rPr>
                <w:rFonts w:ascii="Garamond" w:hAnsi="Garamond"/>
              </w:rPr>
              <w:lastRenderedPageBreak/>
              <w:t xml:space="preserve">An </w:t>
            </w:r>
            <w:r w:rsidR="008A3207" w:rsidRPr="00061D5F">
              <w:rPr>
                <w:rFonts w:ascii="Garamond" w:hAnsi="Garamond"/>
              </w:rPr>
              <w:t xml:space="preserve">Evaluation Of Performance Using The Balanced Scorecard Model For The University Of </w:t>
            </w:r>
            <w:r w:rsidRPr="00061D5F">
              <w:rPr>
                <w:rFonts w:ascii="Garamond" w:hAnsi="Garamond"/>
              </w:rPr>
              <w:t xml:space="preserve">Malawi’s </w:t>
            </w:r>
            <w:r w:rsidR="008A3207" w:rsidRPr="00061D5F">
              <w:rPr>
                <w:rFonts w:ascii="Garamond" w:hAnsi="Garamond"/>
              </w:rPr>
              <w:t>Polytechnic</w:t>
            </w:r>
          </w:p>
        </w:tc>
        <w:tc>
          <w:tcPr>
            <w:tcW w:w="3474" w:type="dxa"/>
            <w:tcBorders>
              <w:top w:val="nil"/>
              <w:left w:val="nil"/>
              <w:bottom w:val="nil"/>
              <w:right w:val="nil"/>
            </w:tcBorders>
          </w:tcPr>
          <w:p w14:paraId="3450CB48" w14:textId="34D6FB4B" w:rsidR="00F52665" w:rsidRPr="00061D5F" w:rsidRDefault="00F52665" w:rsidP="00F52665">
            <w:pPr>
              <w:pStyle w:val="NormalWeb"/>
              <w:rPr>
                <w:rFonts w:ascii="Garamond" w:hAnsi="Garamond" w:cs="Arial"/>
              </w:rPr>
            </w:pPr>
            <w:r w:rsidRPr="00061D5F">
              <w:rPr>
                <w:rFonts w:ascii="Garamond" w:hAnsi="Garamond" w:cs="Arial"/>
              </w:rPr>
              <w:t>Financial</w:t>
            </w:r>
            <w:r w:rsidR="008A3207" w:rsidRPr="00061D5F">
              <w:rPr>
                <w:rFonts w:ascii="Garamond" w:hAnsi="Garamond" w:cs="Arial"/>
              </w:rPr>
              <w:t xml:space="preserve">, </w:t>
            </w:r>
            <w:r w:rsidRPr="00061D5F">
              <w:rPr>
                <w:rFonts w:ascii="Garamond" w:hAnsi="Garamond" w:cs="Arial"/>
              </w:rPr>
              <w:t>Customer</w:t>
            </w:r>
            <w:r w:rsidR="008A3207" w:rsidRPr="00061D5F">
              <w:rPr>
                <w:rFonts w:ascii="Garamond" w:hAnsi="Garamond" w:cs="Arial"/>
              </w:rPr>
              <w:t>,</w:t>
            </w:r>
            <w:r w:rsidR="008A3207" w:rsidRPr="00061D5F">
              <w:rPr>
                <w:rFonts w:ascii="Garamond" w:hAnsi="Garamond" w:cs="Arial"/>
              </w:rPr>
              <w:br/>
            </w:r>
            <w:r w:rsidRPr="00061D5F">
              <w:rPr>
                <w:rFonts w:ascii="Garamond" w:hAnsi="Garamond" w:cs="Arial"/>
              </w:rPr>
              <w:t xml:space="preserve">Internal </w:t>
            </w:r>
            <w:r w:rsidR="008A3207" w:rsidRPr="00061D5F">
              <w:rPr>
                <w:rFonts w:ascii="Garamond" w:hAnsi="Garamond" w:cs="Arial"/>
              </w:rPr>
              <w:t xml:space="preserve">Processes, </w:t>
            </w:r>
            <w:r w:rsidRPr="00061D5F">
              <w:rPr>
                <w:rFonts w:ascii="Garamond" w:hAnsi="Garamond" w:cs="Arial"/>
              </w:rPr>
              <w:t xml:space="preserve">Innovation </w:t>
            </w:r>
            <w:r w:rsidR="008A3207" w:rsidRPr="00061D5F">
              <w:rPr>
                <w:rFonts w:ascii="Garamond" w:hAnsi="Garamond" w:cs="Arial"/>
              </w:rPr>
              <w:t xml:space="preserve">And Learning </w:t>
            </w:r>
          </w:p>
        </w:tc>
      </w:tr>
      <w:tr w:rsidR="00D076ED" w:rsidRPr="00061D5F" w14:paraId="14D1D211" w14:textId="77777777" w:rsidTr="008A3207">
        <w:tc>
          <w:tcPr>
            <w:tcW w:w="1795" w:type="dxa"/>
            <w:tcBorders>
              <w:top w:val="nil"/>
              <w:left w:val="nil"/>
              <w:bottom w:val="single" w:sz="4" w:space="0" w:color="auto"/>
              <w:right w:val="nil"/>
            </w:tcBorders>
          </w:tcPr>
          <w:p w14:paraId="22B708E8" w14:textId="19DA15F5" w:rsidR="00F52665" w:rsidRPr="00061D5F" w:rsidRDefault="00F52665" w:rsidP="00F52665">
            <w:pPr>
              <w:rPr>
                <w:rFonts w:ascii="Garamond" w:hAnsi="Garamond"/>
              </w:rPr>
            </w:pPr>
            <w:r w:rsidRPr="00061D5F">
              <w:rPr>
                <w:rFonts w:ascii="Garamond" w:hAnsi="Garamond"/>
              </w:rPr>
              <w:lastRenderedPageBreak/>
              <w:t>Atef Aqeel Al</w:t>
            </w:r>
            <w:r w:rsidR="008A3207" w:rsidRPr="00061D5F">
              <w:rPr>
                <w:rFonts w:ascii="Garamond" w:hAnsi="Garamond"/>
              </w:rPr>
              <w:t xml:space="preserve">- </w:t>
            </w:r>
            <w:r w:rsidRPr="00061D5F">
              <w:rPr>
                <w:rFonts w:ascii="Garamond" w:hAnsi="Garamond"/>
              </w:rPr>
              <w:t xml:space="preserve">Bawab </w:t>
            </w:r>
            <w:r w:rsidR="008A3207" w:rsidRPr="00061D5F">
              <w:rPr>
                <w:rFonts w:ascii="Garamond" w:hAnsi="Garamond"/>
              </w:rPr>
              <w:t>(2017)</w:t>
            </w:r>
          </w:p>
        </w:tc>
        <w:tc>
          <w:tcPr>
            <w:tcW w:w="3726" w:type="dxa"/>
            <w:tcBorders>
              <w:top w:val="nil"/>
              <w:left w:val="nil"/>
              <w:bottom w:val="single" w:sz="4" w:space="0" w:color="auto"/>
              <w:right w:val="nil"/>
            </w:tcBorders>
          </w:tcPr>
          <w:p w14:paraId="62DD71AA" w14:textId="3A64D499" w:rsidR="00F52665" w:rsidRPr="00061D5F" w:rsidRDefault="00F52665" w:rsidP="00F52665">
            <w:pPr>
              <w:rPr>
                <w:rFonts w:ascii="Garamond" w:hAnsi="Garamond"/>
              </w:rPr>
            </w:pPr>
            <w:r w:rsidRPr="00061D5F">
              <w:rPr>
                <w:rFonts w:ascii="Garamond" w:hAnsi="Garamond"/>
              </w:rPr>
              <w:t xml:space="preserve">Use Balanced Scorecard </w:t>
            </w:r>
            <w:r w:rsidR="008A3207" w:rsidRPr="00061D5F">
              <w:rPr>
                <w:rFonts w:ascii="Garamond" w:hAnsi="Garamond"/>
              </w:rPr>
              <w:t>(</w:t>
            </w:r>
            <w:r w:rsidRPr="00061D5F">
              <w:rPr>
                <w:rFonts w:ascii="Garamond" w:hAnsi="Garamond"/>
              </w:rPr>
              <w:t>BSC</w:t>
            </w:r>
            <w:r w:rsidR="008A3207" w:rsidRPr="00061D5F">
              <w:rPr>
                <w:rFonts w:ascii="Garamond" w:hAnsi="Garamond"/>
              </w:rPr>
              <w:t xml:space="preserve">) </w:t>
            </w:r>
            <w:r w:rsidRPr="00061D5F">
              <w:rPr>
                <w:rFonts w:ascii="Garamond" w:hAnsi="Garamond"/>
              </w:rPr>
              <w:t xml:space="preserve">Perspectives </w:t>
            </w:r>
            <w:r w:rsidR="008A3207" w:rsidRPr="00061D5F">
              <w:rPr>
                <w:rFonts w:ascii="Garamond" w:hAnsi="Garamond"/>
              </w:rPr>
              <w:t xml:space="preserve">In The </w:t>
            </w:r>
            <w:r w:rsidRPr="00061D5F">
              <w:rPr>
                <w:rFonts w:ascii="Garamond" w:hAnsi="Garamond"/>
              </w:rPr>
              <w:t>Service Sector</w:t>
            </w:r>
            <w:r w:rsidR="008A3207" w:rsidRPr="00061D5F">
              <w:rPr>
                <w:rFonts w:ascii="Garamond" w:hAnsi="Garamond"/>
              </w:rPr>
              <w:t xml:space="preserve">: </w:t>
            </w:r>
            <w:r w:rsidRPr="00061D5F">
              <w:rPr>
                <w:rFonts w:ascii="Garamond" w:hAnsi="Garamond"/>
              </w:rPr>
              <w:t xml:space="preserve">A Case Study </w:t>
            </w:r>
            <w:r w:rsidR="008A3207" w:rsidRPr="00061D5F">
              <w:rPr>
                <w:rFonts w:ascii="Garamond" w:hAnsi="Garamond"/>
              </w:rPr>
              <w:t xml:space="preserve">On The </w:t>
            </w:r>
            <w:r w:rsidRPr="00061D5F">
              <w:rPr>
                <w:rFonts w:ascii="Garamond" w:hAnsi="Garamond"/>
              </w:rPr>
              <w:t>Jordanian Private Universities</w:t>
            </w:r>
          </w:p>
        </w:tc>
        <w:tc>
          <w:tcPr>
            <w:tcW w:w="3474" w:type="dxa"/>
            <w:tcBorders>
              <w:top w:val="nil"/>
              <w:left w:val="nil"/>
              <w:bottom w:val="single" w:sz="4" w:space="0" w:color="auto"/>
              <w:right w:val="nil"/>
            </w:tcBorders>
          </w:tcPr>
          <w:p w14:paraId="645E683D" w14:textId="5373E6E1" w:rsidR="00F52665" w:rsidRPr="00061D5F" w:rsidRDefault="00F52665" w:rsidP="00F52665">
            <w:pPr>
              <w:pStyle w:val="NormalWeb"/>
              <w:rPr>
                <w:rFonts w:ascii="Garamond" w:hAnsi="Garamond" w:cs="Arial"/>
              </w:rPr>
            </w:pPr>
            <w:r w:rsidRPr="00061D5F">
              <w:rPr>
                <w:rFonts w:ascii="Garamond" w:hAnsi="Garamond" w:cs="Arial"/>
              </w:rPr>
              <w:t>Financial</w:t>
            </w:r>
            <w:r w:rsidR="008A3207" w:rsidRPr="00061D5F">
              <w:rPr>
                <w:rFonts w:ascii="Garamond" w:hAnsi="Garamond" w:cs="Arial"/>
              </w:rPr>
              <w:t xml:space="preserve">, </w:t>
            </w:r>
            <w:r w:rsidRPr="00061D5F">
              <w:rPr>
                <w:rFonts w:ascii="Garamond" w:hAnsi="Garamond" w:cs="Arial"/>
              </w:rPr>
              <w:t>Customer</w:t>
            </w:r>
            <w:r w:rsidR="008A3207" w:rsidRPr="00061D5F">
              <w:rPr>
                <w:rFonts w:ascii="Garamond" w:hAnsi="Garamond" w:cs="Arial"/>
              </w:rPr>
              <w:t>,</w:t>
            </w:r>
            <w:r w:rsidR="008A3207" w:rsidRPr="00061D5F">
              <w:rPr>
                <w:rFonts w:ascii="Garamond" w:hAnsi="Garamond" w:cs="Arial"/>
              </w:rPr>
              <w:br/>
            </w:r>
            <w:r w:rsidRPr="00061D5F">
              <w:rPr>
                <w:rFonts w:ascii="Garamond" w:hAnsi="Garamond" w:cs="Arial"/>
              </w:rPr>
              <w:t xml:space="preserve">Internal </w:t>
            </w:r>
            <w:r w:rsidR="008A3207" w:rsidRPr="00061D5F">
              <w:rPr>
                <w:rFonts w:ascii="Garamond" w:hAnsi="Garamond" w:cs="Arial"/>
              </w:rPr>
              <w:t xml:space="preserve">Processes, </w:t>
            </w:r>
            <w:r w:rsidR="008A3207" w:rsidRPr="00061D5F">
              <w:rPr>
                <w:rFonts w:ascii="Garamond" w:hAnsi="Garamond"/>
              </w:rPr>
              <w:t>Learning And Growth</w:t>
            </w:r>
            <w:r w:rsidR="008A3207" w:rsidRPr="00061D5F">
              <w:rPr>
                <w:rFonts w:ascii="Garamond" w:hAnsi="Garamond" w:cs="Arial"/>
              </w:rPr>
              <w:t xml:space="preserve"> </w:t>
            </w:r>
          </w:p>
        </w:tc>
      </w:tr>
    </w:tbl>
    <w:p w14:paraId="50748ADA" w14:textId="77777777" w:rsidR="00F52665" w:rsidRPr="00835664" w:rsidRDefault="00F52665" w:rsidP="00F52665">
      <w:pPr>
        <w:jc w:val="center"/>
        <w:rPr>
          <w:rFonts w:ascii="Garamond" w:hAnsi="Garamond"/>
          <w:b/>
          <w:sz w:val="26"/>
          <w:szCs w:val="26"/>
        </w:rPr>
      </w:pPr>
      <w:r w:rsidRPr="00835664">
        <w:rPr>
          <w:rFonts w:ascii="Garamond" w:hAnsi="Garamond"/>
          <w:sz w:val="26"/>
          <w:szCs w:val="26"/>
        </w:rPr>
        <w:t>Sumber: diolah dari jurnal penelitian 2018.</w:t>
      </w:r>
    </w:p>
    <w:p w14:paraId="3B38F901" w14:textId="7600DECF" w:rsidR="00D076ED" w:rsidRPr="00E47E52" w:rsidRDefault="00F52665" w:rsidP="00E47E52">
      <w:pPr>
        <w:widowControl w:val="0"/>
        <w:autoSpaceDE w:val="0"/>
        <w:autoSpaceDN w:val="0"/>
        <w:adjustRightInd w:val="0"/>
        <w:ind w:firstLine="360"/>
        <w:jc w:val="both"/>
        <w:rPr>
          <w:rFonts w:ascii="Garamond" w:hAnsi="Garamond"/>
          <w:color w:val="000000" w:themeColor="text1"/>
          <w:sz w:val="26"/>
          <w:szCs w:val="26"/>
          <w:lang w:val="id-ID"/>
        </w:rPr>
      </w:pPr>
      <w:r w:rsidRPr="00A42A74">
        <w:rPr>
          <w:rFonts w:ascii="Garamond" w:hAnsi="Garamond" w:cs="Times"/>
          <w:color w:val="000000" w:themeColor="text1"/>
          <w:sz w:val="26"/>
          <w:szCs w:val="26"/>
        </w:rPr>
        <w:t xml:space="preserve">Bedasarkan penelitian terdahulu, </w:t>
      </w:r>
      <w:r w:rsidRPr="00A42A74">
        <w:rPr>
          <w:rFonts w:ascii="Garamond" w:hAnsi="Garamond"/>
          <w:color w:val="000000" w:themeColor="text1"/>
          <w:sz w:val="26"/>
          <w:szCs w:val="26"/>
          <w:lang w:val="id-ID"/>
        </w:rPr>
        <w:t xml:space="preserve">Peneliti menawarkan model  </w:t>
      </w:r>
      <w:r>
        <w:rPr>
          <w:rFonts w:ascii="Garamond" w:hAnsi="Garamond"/>
          <w:i/>
          <w:iCs/>
          <w:color w:val="000000" w:themeColor="text1"/>
          <w:sz w:val="26"/>
          <w:szCs w:val="26"/>
          <w:lang w:val="id-ID"/>
        </w:rPr>
        <w:t>BSC</w:t>
      </w:r>
      <w:r w:rsidRPr="00A42A74">
        <w:rPr>
          <w:rFonts w:ascii="Garamond" w:hAnsi="Garamond"/>
          <w:color w:val="000000" w:themeColor="text1"/>
          <w:sz w:val="26"/>
          <w:szCs w:val="26"/>
          <w:lang w:val="id-ID"/>
        </w:rPr>
        <w:t xml:space="preserve"> yang dikembangkan dari  Kaplan (1996),</w:t>
      </w:r>
      <w:r w:rsidRPr="00A42A74">
        <w:rPr>
          <w:rFonts w:ascii="Garamond" w:hAnsi="Garamond"/>
          <w:color w:val="000000" w:themeColor="text1"/>
          <w:sz w:val="26"/>
          <w:szCs w:val="26"/>
        </w:rPr>
        <w:t xml:space="preserve"> </w:t>
      </w:r>
      <w:r w:rsidRPr="00A42A74">
        <w:rPr>
          <w:rFonts w:ascii="Garamond" w:hAnsi="Garamond" w:cs="Times"/>
          <w:color w:val="000000" w:themeColor="text1"/>
          <w:sz w:val="26"/>
          <w:szCs w:val="26"/>
        </w:rPr>
        <w:t xml:space="preserve">Emmanuel Intsiful and Peter Maassenn (2017), </w:t>
      </w:r>
      <w:r w:rsidRPr="00A42A74">
        <w:rPr>
          <w:rFonts w:ascii="Garamond" w:hAnsi="Garamond"/>
          <w:color w:val="000000" w:themeColor="text1"/>
          <w:sz w:val="26"/>
          <w:szCs w:val="26"/>
        </w:rPr>
        <w:t>Altbach (2013), Altbach &amp; Balan (2007)</w:t>
      </w:r>
      <w:r>
        <w:rPr>
          <w:rFonts w:ascii="Garamond" w:hAnsi="Garamond"/>
          <w:color w:val="000000" w:themeColor="text1"/>
          <w:sz w:val="26"/>
          <w:szCs w:val="26"/>
        </w:rPr>
        <w:t>,</w:t>
      </w:r>
      <w:r w:rsidRPr="00A42A74">
        <w:rPr>
          <w:rFonts w:ascii="Garamond" w:hAnsi="Garamond"/>
          <w:color w:val="000000" w:themeColor="text1"/>
          <w:sz w:val="26"/>
          <w:szCs w:val="26"/>
        </w:rPr>
        <w:t xml:space="preserve"> Salmi </w:t>
      </w:r>
      <w:r>
        <w:rPr>
          <w:rFonts w:ascii="Garamond" w:hAnsi="Garamond"/>
          <w:color w:val="000000" w:themeColor="text1"/>
          <w:sz w:val="26"/>
          <w:szCs w:val="26"/>
        </w:rPr>
        <w:t xml:space="preserve">(2009), </w:t>
      </w:r>
      <w:r>
        <w:rPr>
          <w:rFonts w:ascii="Garamond" w:hAnsi="Garamond" w:cs="TimesNewRoman"/>
          <w:color w:val="050707"/>
          <w:sz w:val="26"/>
          <w:szCs w:val="26"/>
        </w:rPr>
        <w:t xml:space="preserve">Taylor, J., &amp; Bains, C. (2012), </w:t>
      </w:r>
      <w:r w:rsidRPr="00BE64CA">
        <w:rPr>
          <w:rFonts w:ascii="Garamond" w:hAnsi="Garamond"/>
          <w:sz w:val="26"/>
          <w:szCs w:val="26"/>
        </w:rPr>
        <w:t>Küper, 2013</w:t>
      </w:r>
      <w:r>
        <w:rPr>
          <w:rFonts w:ascii="Garamond" w:hAnsi="Garamond"/>
          <w:sz w:val="26"/>
          <w:szCs w:val="26"/>
        </w:rPr>
        <w:t xml:space="preserve">, Tapions, Dyson, &amp; Meadows 2005, Papenhausen &amp; Einstein 2006, </w:t>
      </w:r>
      <w:r w:rsidRPr="00E67EF0">
        <w:rPr>
          <w:rFonts w:ascii="Garamond" w:hAnsi="Garamond"/>
          <w:sz w:val="26"/>
          <w:szCs w:val="26"/>
        </w:rPr>
        <w:t>McDe</w:t>
      </w:r>
      <w:r>
        <w:rPr>
          <w:rFonts w:ascii="Garamond" w:hAnsi="Garamond"/>
          <w:sz w:val="26"/>
          <w:szCs w:val="26"/>
        </w:rPr>
        <w:t>vitt, Giapponi, &amp; Solomon 2008, Asan &amp; Tanyas 2007,</w:t>
      </w:r>
      <w:r w:rsidRPr="00E67EF0">
        <w:rPr>
          <w:rFonts w:ascii="Garamond" w:hAnsi="Garamond"/>
          <w:sz w:val="26"/>
          <w:szCs w:val="26"/>
        </w:rPr>
        <w:t xml:space="preserve"> </w:t>
      </w:r>
      <w:r>
        <w:rPr>
          <w:rFonts w:ascii="Garamond" w:hAnsi="Garamond"/>
          <w:sz w:val="26"/>
          <w:szCs w:val="26"/>
        </w:rPr>
        <w:t>Umashankar &amp; Dutta 2007</w:t>
      </w:r>
      <w:r>
        <w:rPr>
          <w:rFonts w:ascii="Garamond" w:hAnsi="Garamond" w:cs="TimesNewRoman"/>
          <w:color w:val="050707"/>
          <w:sz w:val="26"/>
          <w:szCs w:val="26"/>
        </w:rPr>
        <w:t xml:space="preserve"> </w:t>
      </w:r>
      <w:r w:rsidRPr="00A42A74">
        <w:rPr>
          <w:rFonts w:ascii="Garamond" w:hAnsi="Garamond"/>
          <w:color w:val="000000" w:themeColor="text1"/>
          <w:sz w:val="26"/>
          <w:szCs w:val="26"/>
          <w:lang w:val="id-ID"/>
        </w:rPr>
        <w:t xml:space="preserve">didasarkan pada 5 (lima) perspektif, anatara lain: (1) </w:t>
      </w:r>
      <w:r w:rsidRPr="00835664">
        <w:rPr>
          <w:rFonts w:ascii="Garamond" w:hAnsi="Garamond" w:cs="Times"/>
          <w:i/>
          <w:color w:val="000000" w:themeColor="text1"/>
          <w:sz w:val="26"/>
          <w:szCs w:val="26"/>
        </w:rPr>
        <w:t>organisational changes: research</w:t>
      </w:r>
      <w:r w:rsidRPr="00A42A74">
        <w:rPr>
          <w:rFonts w:ascii="Garamond" w:hAnsi="Garamond"/>
          <w:color w:val="000000" w:themeColor="text1"/>
          <w:sz w:val="26"/>
          <w:szCs w:val="26"/>
          <w:lang w:val="id-ID"/>
        </w:rPr>
        <w:t xml:space="preserve">, </w:t>
      </w:r>
      <w:r>
        <w:rPr>
          <w:rFonts w:ascii="Garamond" w:hAnsi="Garamond"/>
          <w:color w:val="000000" w:themeColor="text1"/>
          <w:sz w:val="26"/>
          <w:szCs w:val="26"/>
          <w:lang w:val="id-ID"/>
        </w:rPr>
        <w:t xml:space="preserve"> </w:t>
      </w:r>
      <w:r w:rsidRPr="00A42A74">
        <w:rPr>
          <w:rFonts w:ascii="Garamond" w:hAnsi="Garamond"/>
          <w:color w:val="000000" w:themeColor="text1"/>
          <w:sz w:val="26"/>
          <w:szCs w:val="26"/>
          <w:lang w:val="id-ID"/>
        </w:rPr>
        <w:t xml:space="preserve">(2) </w:t>
      </w:r>
      <w:r w:rsidRPr="00835664">
        <w:rPr>
          <w:rFonts w:ascii="Garamond" w:hAnsi="Garamond" w:cs="Times"/>
          <w:i/>
          <w:color w:val="000000" w:themeColor="text1"/>
          <w:sz w:val="26"/>
          <w:szCs w:val="26"/>
        </w:rPr>
        <w:t>organisational changes: human resource policies</w:t>
      </w:r>
      <w:r w:rsidRPr="00A42A74">
        <w:rPr>
          <w:rFonts w:ascii="Garamond" w:hAnsi="Garamond" w:cs="Times"/>
          <w:color w:val="000000" w:themeColor="text1"/>
          <w:sz w:val="26"/>
          <w:szCs w:val="26"/>
        </w:rPr>
        <w:t xml:space="preserve"> (3)</w:t>
      </w:r>
      <w:r w:rsidRPr="00A42A74">
        <w:rPr>
          <w:rFonts w:ascii="Garamond" w:hAnsi="Garamond"/>
          <w:color w:val="000000" w:themeColor="text1"/>
          <w:sz w:val="26"/>
          <w:szCs w:val="26"/>
          <w:lang w:val="id-ID"/>
        </w:rPr>
        <w:t xml:space="preserve"> </w:t>
      </w:r>
      <w:r w:rsidRPr="00835664">
        <w:rPr>
          <w:rFonts w:ascii="Garamond" w:hAnsi="Garamond" w:cs="Times"/>
          <w:i/>
          <w:color w:val="000000" w:themeColor="text1"/>
          <w:sz w:val="26"/>
          <w:szCs w:val="26"/>
        </w:rPr>
        <w:t>academic program</w:t>
      </w:r>
      <w:r w:rsidRPr="00A42A74">
        <w:rPr>
          <w:rFonts w:ascii="Garamond" w:hAnsi="Garamond" w:cs="Times"/>
          <w:color w:val="000000" w:themeColor="text1"/>
          <w:sz w:val="26"/>
          <w:szCs w:val="26"/>
        </w:rPr>
        <w:t xml:space="preserve"> (4) </w:t>
      </w:r>
      <w:r w:rsidRPr="00835664">
        <w:rPr>
          <w:rFonts w:ascii="Garamond" w:hAnsi="Garamond" w:cs="Times"/>
          <w:i/>
          <w:color w:val="000000" w:themeColor="text1"/>
          <w:sz w:val="26"/>
          <w:szCs w:val="26"/>
        </w:rPr>
        <w:t>organisational changes: internal governance</w:t>
      </w:r>
      <w:r w:rsidRPr="00A42A74">
        <w:rPr>
          <w:rFonts w:ascii="Garamond" w:hAnsi="Garamond" w:cs="Times"/>
          <w:color w:val="000000" w:themeColor="text1"/>
          <w:sz w:val="26"/>
          <w:szCs w:val="26"/>
        </w:rPr>
        <w:t xml:space="preserve">  dan (5) </w:t>
      </w:r>
      <w:r w:rsidRPr="00835664">
        <w:rPr>
          <w:rFonts w:ascii="Garamond" w:hAnsi="Garamond" w:cs="Times"/>
          <w:i/>
          <w:color w:val="000000" w:themeColor="text1"/>
          <w:sz w:val="26"/>
          <w:szCs w:val="26"/>
        </w:rPr>
        <w:t xml:space="preserve">finance </w:t>
      </w:r>
      <w:r w:rsidRPr="00A42A74">
        <w:rPr>
          <w:rFonts w:ascii="Garamond" w:hAnsi="Garamond"/>
          <w:color w:val="000000" w:themeColor="text1"/>
          <w:sz w:val="26"/>
          <w:szCs w:val="26"/>
          <w:lang w:val="id-ID"/>
        </w:rPr>
        <w:t xml:space="preserve">yang </w:t>
      </w:r>
      <w:r w:rsidRPr="00835664">
        <w:rPr>
          <w:rFonts w:ascii="Garamond" w:hAnsi="Garamond"/>
          <w:color w:val="000000" w:themeColor="text1"/>
          <w:sz w:val="26"/>
          <w:szCs w:val="26"/>
          <w:lang w:val="id-ID"/>
        </w:rPr>
        <w:t>terintegrasi</w:t>
      </w:r>
      <w:r>
        <w:rPr>
          <w:rFonts w:ascii="Garamond" w:hAnsi="Garamond"/>
          <w:color w:val="000000" w:themeColor="text1"/>
          <w:sz w:val="26"/>
          <w:szCs w:val="26"/>
          <w:lang w:val="id-ID"/>
        </w:rPr>
        <w:t xml:space="preserve"> dalam</w:t>
      </w:r>
      <w:r w:rsidRPr="00835664">
        <w:rPr>
          <w:rFonts w:ascii="Garamond" w:hAnsi="Garamond"/>
          <w:color w:val="000000" w:themeColor="text1"/>
          <w:sz w:val="26"/>
          <w:szCs w:val="26"/>
          <w:lang w:val="id-ID"/>
        </w:rPr>
        <w:t xml:space="preserve"> </w:t>
      </w:r>
      <w:r>
        <w:rPr>
          <w:rFonts w:ascii="Garamond" w:hAnsi="Garamond"/>
          <w:color w:val="000000" w:themeColor="text1"/>
          <w:sz w:val="26"/>
          <w:szCs w:val="26"/>
          <w:lang w:val="id-ID"/>
        </w:rPr>
        <w:t xml:space="preserve"> suatu model strategi UIN Walisongo </w:t>
      </w:r>
      <w:r w:rsidRPr="00A42A74">
        <w:rPr>
          <w:rFonts w:ascii="Garamond" w:hAnsi="Garamond"/>
          <w:color w:val="000000" w:themeColor="text1"/>
          <w:sz w:val="26"/>
          <w:szCs w:val="26"/>
          <w:lang w:val="id-ID"/>
        </w:rPr>
        <w:t xml:space="preserve">untuk menuju </w:t>
      </w:r>
      <w:r>
        <w:rPr>
          <w:rFonts w:ascii="Garamond" w:hAnsi="Garamond"/>
          <w:color w:val="000000" w:themeColor="text1"/>
          <w:sz w:val="26"/>
          <w:szCs w:val="26"/>
          <w:lang w:val="id-ID"/>
        </w:rPr>
        <w:t xml:space="preserve">WCU. </w:t>
      </w:r>
      <w:r w:rsidRPr="009B4947">
        <w:rPr>
          <w:rFonts w:ascii="Garamond" w:hAnsi="Garamond"/>
          <w:sz w:val="26"/>
          <w:szCs w:val="26"/>
        </w:rPr>
        <w:t xml:space="preserve">Untuk menganalisis </w:t>
      </w:r>
      <w:r>
        <w:rPr>
          <w:rFonts w:ascii="Garamond" w:hAnsi="Garamond"/>
          <w:sz w:val="26"/>
          <w:szCs w:val="26"/>
        </w:rPr>
        <w:t xml:space="preserve">implementasi BSC, </w:t>
      </w:r>
      <w:r w:rsidRPr="009B4947">
        <w:rPr>
          <w:rFonts w:ascii="Garamond" w:hAnsi="Garamond"/>
          <w:sz w:val="26"/>
          <w:szCs w:val="26"/>
        </w:rPr>
        <w:t xml:space="preserve">Indikator yang digunakan berfungsi sebagai ukuran untuk menganalisis apakah perubahan sedang terjadi, anatara lain (1) </w:t>
      </w:r>
      <w:r w:rsidRPr="009B4947">
        <w:rPr>
          <w:rFonts w:ascii="Garamond" w:hAnsi="Garamond" w:cs="Times"/>
          <w:i/>
          <w:sz w:val="26"/>
          <w:szCs w:val="26"/>
        </w:rPr>
        <w:t>organisational changes: research</w:t>
      </w:r>
      <w:r w:rsidRPr="009B4947">
        <w:rPr>
          <w:rFonts w:ascii="Garamond" w:hAnsi="Garamond"/>
          <w:sz w:val="26"/>
          <w:szCs w:val="26"/>
        </w:rPr>
        <w:t xml:space="preserve"> yang bertujuan untuk memperkuat </w:t>
      </w:r>
      <w:r w:rsidR="00E47E52">
        <w:rPr>
          <w:rFonts w:ascii="Garamond" w:hAnsi="Garamond"/>
          <w:sz w:val="26"/>
          <w:szCs w:val="26"/>
        </w:rPr>
        <w:t>kegiatan penelitian antara lain</w:t>
      </w:r>
      <w:r w:rsidRPr="009B4947">
        <w:rPr>
          <w:rFonts w:ascii="Garamond" w:hAnsi="Garamond"/>
          <w:sz w:val="26"/>
          <w:szCs w:val="26"/>
        </w:rPr>
        <w:t xml:space="preserve">: hibah atau pendanaan penelitian penelitian kolaborasi dan publikasi. (2) </w:t>
      </w:r>
      <w:r w:rsidRPr="009B4947">
        <w:rPr>
          <w:rFonts w:ascii="Garamond" w:hAnsi="Garamond" w:cs="Times"/>
          <w:i/>
          <w:sz w:val="26"/>
          <w:szCs w:val="26"/>
        </w:rPr>
        <w:t>organisational changes: human resource policies indicator</w:t>
      </w:r>
      <w:r w:rsidRPr="009B4947">
        <w:rPr>
          <w:rFonts w:ascii="Garamond" w:hAnsi="Garamond" w:cs="Times"/>
          <w:sz w:val="26"/>
          <w:szCs w:val="26"/>
        </w:rPr>
        <w:t xml:space="preserve"> yang digunakan antara lain perubahan prosedur rekrutmen, perubahan kreteria SDM dan reward atau system insenti. (3) </w:t>
      </w:r>
      <w:r w:rsidRPr="009B4947">
        <w:rPr>
          <w:rFonts w:ascii="Garamond" w:hAnsi="Garamond" w:cs="Times"/>
          <w:i/>
          <w:sz w:val="26"/>
          <w:szCs w:val="26"/>
        </w:rPr>
        <w:t>academic program, indicator</w:t>
      </w:r>
      <w:r>
        <w:rPr>
          <w:rFonts w:ascii="Garamond" w:hAnsi="Garamond" w:cs="Times"/>
          <w:sz w:val="26"/>
          <w:szCs w:val="26"/>
        </w:rPr>
        <w:t xml:space="preserve"> yang digunakan adalah p</w:t>
      </w:r>
      <w:r w:rsidRPr="009B4947">
        <w:rPr>
          <w:rFonts w:ascii="Garamond" w:hAnsi="Garamond" w:cs="Times"/>
          <w:sz w:val="26"/>
          <w:szCs w:val="26"/>
        </w:rPr>
        <w:t xml:space="preserve">rogram master/ doctor, perubahan system kurikulum dan program internasionalisasi akademik (4) </w:t>
      </w:r>
      <w:r w:rsidRPr="009B4947">
        <w:rPr>
          <w:rFonts w:ascii="Garamond" w:hAnsi="Garamond" w:cs="Times"/>
          <w:i/>
          <w:sz w:val="26"/>
          <w:szCs w:val="26"/>
        </w:rPr>
        <w:t>organisational changes: internal governance</w:t>
      </w:r>
      <w:r w:rsidRPr="009B4947">
        <w:rPr>
          <w:rFonts w:ascii="Garamond" w:hAnsi="Garamond" w:cs="Times"/>
          <w:sz w:val="26"/>
          <w:szCs w:val="26"/>
        </w:rPr>
        <w:t xml:space="preserve">, indicator yang digunakan adalah perubahan dalam pengambilan keputusan, perubahan struktur organisasi, perubahan budaya kerja dan (5) </w:t>
      </w:r>
      <w:r w:rsidRPr="009B4947">
        <w:rPr>
          <w:rFonts w:ascii="Garamond" w:hAnsi="Garamond" w:cs="Times"/>
          <w:i/>
          <w:sz w:val="26"/>
          <w:szCs w:val="26"/>
        </w:rPr>
        <w:t>Finance</w:t>
      </w:r>
      <w:r w:rsidRPr="009B4947">
        <w:rPr>
          <w:rFonts w:ascii="Garamond" w:hAnsi="Garamond" w:cs="Times"/>
          <w:sz w:val="26"/>
          <w:szCs w:val="26"/>
        </w:rPr>
        <w:t xml:space="preserve">, dengan indicator peningkatan penganggaran dibidang penelitian, SDM, </w:t>
      </w:r>
      <w:r w:rsidRPr="00505170">
        <w:rPr>
          <w:rFonts w:ascii="Garamond" w:hAnsi="Garamond" w:cs="Times"/>
          <w:i/>
          <w:sz w:val="26"/>
          <w:szCs w:val="26"/>
        </w:rPr>
        <w:t>academic program serta internal governance</w:t>
      </w:r>
      <w:r w:rsidRPr="009B4947">
        <w:rPr>
          <w:rFonts w:ascii="Garamond" w:hAnsi="Garamond" w:cs="Times"/>
          <w:sz w:val="26"/>
          <w:szCs w:val="26"/>
        </w:rPr>
        <w:t xml:space="preserve"> (tata kelola).</w:t>
      </w:r>
      <w:r w:rsidRPr="009B4947">
        <w:rPr>
          <w:rFonts w:ascii="Garamond" w:hAnsi="Garamond"/>
          <w:sz w:val="26"/>
          <w:szCs w:val="26"/>
        </w:rPr>
        <w:t xml:space="preserve"> Dengan kata lain, bahwa indicator-indikator dapat diformulasikan </w:t>
      </w:r>
      <w:r>
        <w:rPr>
          <w:rFonts w:ascii="Garamond" w:hAnsi="Garamond"/>
          <w:sz w:val="26"/>
          <w:szCs w:val="26"/>
        </w:rPr>
        <w:t xml:space="preserve">sebagai strategi </w:t>
      </w:r>
      <w:r w:rsidRPr="009B4947">
        <w:rPr>
          <w:rFonts w:ascii="Garamond" w:hAnsi="Garamond"/>
          <w:sz w:val="26"/>
          <w:szCs w:val="26"/>
        </w:rPr>
        <w:t xml:space="preserve">terhadap visi </w:t>
      </w:r>
      <w:r w:rsidRPr="009B4947">
        <w:rPr>
          <w:rFonts w:ascii="Garamond" w:hAnsi="Garamond"/>
          <w:i/>
          <w:sz w:val="26"/>
          <w:szCs w:val="26"/>
          <w:lang w:val="id-ID"/>
        </w:rPr>
        <w:t>WCU</w:t>
      </w:r>
      <w:r>
        <w:rPr>
          <w:rFonts w:ascii="Garamond" w:hAnsi="Garamond"/>
          <w:i/>
          <w:sz w:val="26"/>
          <w:szCs w:val="26"/>
          <w:lang w:val="id-ID"/>
        </w:rPr>
        <w:t xml:space="preserve">. </w:t>
      </w:r>
      <w:r>
        <w:rPr>
          <w:rFonts w:ascii="Garamond" w:hAnsi="Garamond"/>
          <w:color w:val="000000" w:themeColor="text1"/>
          <w:sz w:val="26"/>
          <w:szCs w:val="26"/>
          <w:lang w:val="id-ID"/>
        </w:rPr>
        <w:t>Oleh karena itu peneliti mengembangkan kerangka pikir sebagai berikut:</w:t>
      </w:r>
    </w:p>
    <w:p w14:paraId="13B5665F" w14:textId="77777777" w:rsidR="00D076ED" w:rsidRPr="009B4947" w:rsidRDefault="00D076ED" w:rsidP="00F52665">
      <w:pPr>
        <w:widowControl w:val="0"/>
        <w:autoSpaceDE w:val="0"/>
        <w:autoSpaceDN w:val="0"/>
        <w:adjustRightInd w:val="0"/>
        <w:jc w:val="both"/>
        <w:rPr>
          <w:rFonts w:ascii="Garamond" w:hAnsi="Garamond"/>
          <w:sz w:val="26"/>
          <w:szCs w:val="26"/>
        </w:rPr>
      </w:pPr>
    </w:p>
    <w:p w14:paraId="7B23BD31" w14:textId="251E00B5" w:rsidR="00F52665" w:rsidRPr="001A0F4D" w:rsidRDefault="00F52665" w:rsidP="00F52665">
      <w:pPr>
        <w:autoSpaceDE w:val="0"/>
        <w:autoSpaceDN w:val="0"/>
        <w:adjustRightInd w:val="0"/>
        <w:jc w:val="center"/>
        <w:rPr>
          <w:rFonts w:ascii="Garamond" w:hAnsi="Garamond"/>
          <w:color w:val="000000" w:themeColor="text1"/>
          <w:sz w:val="26"/>
          <w:szCs w:val="26"/>
        </w:rPr>
      </w:pPr>
      <w:r w:rsidRPr="001A0F4D">
        <w:rPr>
          <w:rFonts w:ascii="Garamond" w:hAnsi="Garamond"/>
          <w:color w:val="000000" w:themeColor="text1"/>
          <w:sz w:val="26"/>
          <w:szCs w:val="26"/>
        </w:rPr>
        <w:t>Gambar 1 Kerangka Berpikir</w:t>
      </w:r>
    </w:p>
    <w:p w14:paraId="4D4856F1" w14:textId="4E6BF989" w:rsidR="00F52665" w:rsidRPr="009E1557" w:rsidRDefault="00F52665" w:rsidP="00F52665">
      <w:pPr>
        <w:jc w:val="both"/>
        <w:rPr>
          <w:rFonts w:ascii="Garamond" w:hAnsi="Garamond"/>
          <w:color w:val="000000" w:themeColor="text1"/>
          <w:sz w:val="22"/>
          <w:szCs w:val="22"/>
        </w:rPr>
      </w:pPr>
      <w:r>
        <w:rPr>
          <w:rFonts w:ascii="Garamond" w:hAnsi="Garamond"/>
          <w:noProof/>
          <w:color w:val="000000" w:themeColor="text1"/>
          <w:sz w:val="22"/>
          <w:szCs w:val="22"/>
        </w:rPr>
        <mc:AlternateContent>
          <mc:Choice Requires="wpg">
            <w:drawing>
              <wp:anchor distT="0" distB="0" distL="114300" distR="114300" simplePos="0" relativeHeight="251657216" behindDoc="0" locked="0" layoutInCell="1" allowOverlap="1" wp14:anchorId="1F50E260" wp14:editId="785BF71B">
                <wp:simplePos x="0" y="0"/>
                <wp:positionH relativeFrom="column">
                  <wp:posOffset>88265</wp:posOffset>
                </wp:positionH>
                <wp:positionV relativeFrom="paragraph">
                  <wp:posOffset>12065</wp:posOffset>
                </wp:positionV>
                <wp:extent cx="5696585" cy="3018790"/>
                <wp:effectExtent l="0" t="0" r="18415" b="29210"/>
                <wp:wrapThrough wrapText="bothSides">
                  <wp:wrapPolygon edited="0">
                    <wp:start x="8379" y="0"/>
                    <wp:lineTo x="8379" y="2726"/>
                    <wp:lineTo x="8572" y="2908"/>
                    <wp:lineTo x="10787" y="2908"/>
                    <wp:lineTo x="1348" y="4180"/>
                    <wp:lineTo x="193" y="4544"/>
                    <wp:lineTo x="193" y="7633"/>
                    <wp:lineTo x="4334" y="8724"/>
                    <wp:lineTo x="10498" y="8724"/>
                    <wp:lineTo x="1830" y="10723"/>
                    <wp:lineTo x="1830" y="11631"/>
                    <wp:lineTo x="0" y="13449"/>
                    <wp:lineTo x="0" y="17447"/>
                    <wp:lineTo x="1734" y="20355"/>
                    <wp:lineTo x="1830" y="20900"/>
                    <wp:lineTo x="5104" y="21627"/>
                    <wp:lineTo x="7031" y="21627"/>
                    <wp:lineTo x="14350" y="21627"/>
                    <wp:lineTo x="16180" y="21627"/>
                    <wp:lineTo x="19358" y="20900"/>
                    <wp:lineTo x="19358" y="20355"/>
                    <wp:lineTo x="21092" y="17447"/>
                    <wp:lineTo x="21381" y="13994"/>
                    <wp:lineTo x="20899" y="13267"/>
                    <wp:lineTo x="19166" y="11631"/>
                    <wp:lineTo x="19358" y="10905"/>
                    <wp:lineTo x="10979" y="8724"/>
                    <wp:lineTo x="21574" y="7815"/>
                    <wp:lineTo x="21574" y="4544"/>
                    <wp:lineTo x="10787" y="2908"/>
                    <wp:lineTo x="12906" y="2908"/>
                    <wp:lineTo x="13291" y="2544"/>
                    <wp:lineTo x="13098" y="0"/>
                    <wp:lineTo x="8379" y="0"/>
                  </wp:wrapPolygon>
                </wp:wrapThrough>
                <wp:docPr id="14" name="Group 14"/>
                <wp:cNvGraphicFramePr/>
                <a:graphic xmlns:a="http://schemas.openxmlformats.org/drawingml/2006/main">
                  <a:graphicData uri="http://schemas.microsoft.com/office/word/2010/wordprocessingGroup">
                    <wpg:wgp>
                      <wpg:cNvGrpSpPr/>
                      <wpg:grpSpPr>
                        <a:xfrm>
                          <a:off x="0" y="0"/>
                          <a:ext cx="5696585" cy="3018790"/>
                          <a:chOff x="0" y="0"/>
                          <a:chExt cx="5696585" cy="3018790"/>
                        </a:xfrm>
                      </wpg:grpSpPr>
                      <wps:wsp>
                        <wps:cNvPr id="15" name="Rounded Rectangle 15"/>
                        <wps:cNvSpPr>
                          <a:spLocks noChangeArrowheads="1"/>
                        </wps:cNvSpPr>
                        <wps:spPr bwMode="auto">
                          <a:xfrm>
                            <a:off x="1905000" y="2774950"/>
                            <a:ext cx="1829435" cy="243840"/>
                          </a:xfrm>
                          <a:prstGeom prst="roundRect">
                            <a:avLst>
                              <a:gd name="adj" fmla="val 16667"/>
                            </a:avLst>
                          </a:prstGeom>
                          <a:solidFill>
                            <a:srgbClr val="FFFFFF"/>
                          </a:solidFill>
                          <a:ln w="12700">
                            <a:solidFill>
                              <a:srgbClr val="000000"/>
                            </a:solidFill>
                            <a:round/>
                            <a:headEnd/>
                            <a:tailEnd/>
                          </a:ln>
                        </wps:spPr>
                        <wps:txbx>
                          <w:txbxContent>
                            <w:p w14:paraId="0F837A69" w14:textId="77777777" w:rsidR="00F868E3" w:rsidRPr="000473DD" w:rsidRDefault="00F868E3" w:rsidP="00F52665">
                              <w:pPr>
                                <w:jc w:val="center"/>
                                <w:rPr>
                                  <w:rFonts w:ascii="Garamond" w:hAnsi="Garamond"/>
                                  <w:b/>
                                  <w:sz w:val="18"/>
                                  <w:szCs w:val="18"/>
                                  <w:lang w:val="es-CL"/>
                                </w:rPr>
                              </w:pPr>
                              <w:r w:rsidRPr="000473DD">
                                <w:rPr>
                                  <w:rFonts w:ascii="Garamond" w:hAnsi="Garamond"/>
                                  <w:b/>
                                  <w:sz w:val="18"/>
                                  <w:szCs w:val="18"/>
                                  <w:lang w:val="es-CL"/>
                                </w:rPr>
                                <w:t>World Class University</w:t>
                              </w:r>
                            </w:p>
                            <w:p w14:paraId="41FBCC69" w14:textId="77777777" w:rsidR="00F868E3" w:rsidRPr="000473DD" w:rsidRDefault="00F868E3" w:rsidP="00F52665">
                              <w:pPr>
                                <w:jc w:val="center"/>
                                <w:rPr>
                                  <w:rFonts w:ascii="Garamond" w:hAnsi="Garamond"/>
                                  <w:b/>
                                  <w:sz w:val="18"/>
                                  <w:szCs w:val="18"/>
                                </w:rPr>
                              </w:pPr>
                            </w:p>
                          </w:txbxContent>
                        </wps:txbx>
                        <wps:bodyPr rot="0" vert="horz" wrap="square" lIns="91440" tIns="45720" rIns="91440" bIns="45720" anchor="t" anchorCtr="0" upright="1">
                          <a:noAutofit/>
                        </wps:bodyPr>
                      </wps:wsp>
                      <wps:wsp>
                        <wps:cNvPr id="16" name="Straight Arrow Connector 16"/>
                        <wps:cNvCnPr/>
                        <wps:spPr>
                          <a:xfrm>
                            <a:off x="2819400" y="243205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9" name="Group 19"/>
                        <wpg:cNvGrpSpPr/>
                        <wpg:grpSpPr>
                          <a:xfrm>
                            <a:off x="0" y="0"/>
                            <a:ext cx="5696585" cy="2447290"/>
                            <a:chOff x="0" y="0"/>
                            <a:chExt cx="5696585" cy="2447290"/>
                          </a:xfrm>
                        </wpg:grpSpPr>
                        <wps:wsp>
                          <wps:cNvPr id="21" name="Rounded Rectangle 21"/>
                          <wps:cNvSpPr>
                            <a:spLocks noChangeArrowheads="1"/>
                          </wps:cNvSpPr>
                          <wps:spPr bwMode="auto">
                            <a:xfrm>
                              <a:off x="2133600" y="1314450"/>
                              <a:ext cx="1371600" cy="396240"/>
                            </a:xfrm>
                            <a:prstGeom prst="roundRect">
                              <a:avLst>
                                <a:gd name="adj" fmla="val 16667"/>
                              </a:avLst>
                            </a:prstGeom>
                            <a:solidFill>
                              <a:srgbClr val="FFFFFF"/>
                            </a:solidFill>
                            <a:ln w="12700">
                              <a:solidFill>
                                <a:srgbClr val="000000"/>
                              </a:solidFill>
                              <a:round/>
                              <a:headEnd/>
                              <a:tailEnd/>
                            </a:ln>
                          </wps:spPr>
                          <wps:txbx>
                            <w:txbxContent>
                              <w:p w14:paraId="1AAE85F9" w14:textId="77777777" w:rsidR="00F868E3" w:rsidRPr="000473DD" w:rsidRDefault="00F868E3" w:rsidP="00F52665">
                                <w:pPr>
                                  <w:jc w:val="center"/>
                                  <w:rPr>
                                    <w:rFonts w:ascii="Garamond" w:hAnsi="Garamond"/>
                                    <w:sz w:val="16"/>
                                    <w:szCs w:val="16"/>
                                    <w:lang w:val="es-CL"/>
                                  </w:rPr>
                                </w:pPr>
                                <w:r w:rsidRPr="000473DD">
                                  <w:rPr>
                                    <w:rFonts w:ascii="Garamond" w:hAnsi="Garamond"/>
                                    <w:sz w:val="16"/>
                                    <w:szCs w:val="16"/>
                                    <w:lang w:val="es-CL"/>
                                  </w:rPr>
                                  <w:t xml:space="preserve">Formulasi Strategi </w:t>
                                </w:r>
                              </w:p>
                              <w:p w14:paraId="345658FB" w14:textId="77777777" w:rsidR="00F868E3" w:rsidRPr="000473DD" w:rsidRDefault="00F868E3" w:rsidP="00F52665">
                                <w:pPr>
                                  <w:jc w:val="center"/>
                                  <w:rPr>
                                    <w:rFonts w:ascii="Garamond" w:hAnsi="Garamond"/>
                                    <w:sz w:val="16"/>
                                    <w:szCs w:val="16"/>
                                    <w:lang w:val="es-CL"/>
                                  </w:rPr>
                                </w:pPr>
                                <w:r w:rsidRPr="000473DD">
                                  <w:rPr>
                                    <w:rFonts w:ascii="Garamond" w:hAnsi="Garamond"/>
                                    <w:sz w:val="16"/>
                                    <w:szCs w:val="16"/>
                                    <w:lang w:val="es-CL"/>
                                  </w:rPr>
                                  <w:t>Balanced Scorecrad</w:t>
                                </w:r>
                              </w:p>
                              <w:p w14:paraId="6FA05F83" w14:textId="77777777" w:rsidR="00F868E3" w:rsidRPr="000473DD" w:rsidRDefault="00F868E3" w:rsidP="00F52665">
                                <w:pPr>
                                  <w:rPr>
                                    <w:rFonts w:ascii="Garamond" w:hAnsi="Garamond"/>
                                    <w:sz w:val="16"/>
                                    <w:szCs w:val="16"/>
                                  </w:rPr>
                                </w:pPr>
                              </w:p>
                            </w:txbxContent>
                          </wps:txbx>
                          <wps:bodyPr rot="0" vert="horz" wrap="square" lIns="91440" tIns="45720" rIns="91440" bIns="45720" anchor="t" anchorCtr="0" upright="1">
                            <a:noAutofit/>
                          </wps:bodyPr>
                        </wps:wsp>
                        <wpg:grpSp>
                          <wpg:cNvPr id="22" name="Group 22"/>
                          <wpg:cNvGrpSpPr/>
                          <wpg:grpSpPr>
                            <a:xfrm>
                              <a:off x="0" y="1873250"/>
                              <a:ext cx="5537835" cy="574040"/>
                              <a:chOff x="0" y="0"/>
                              <a:chExt cx="3885565" cy="574040"/>
                            </a:xfrm>
                          </wpg:grpSpPr>
                          <wps:wsp>
                            <wps:cNvPr id="23" name="Rounded Rectangle 23"/>
                            <wps:cNvSpPr>
                              <a:spLocks noChangeArrowheads="1"/>
                            </wps:cNvSpPr>
                            <wps:spPr bwMode="auto">
                              <a:xfrm>
                                <a:off x="774700" y="0"/>
                                <a:ext cx="826770" cy="567690"/>
                              </a:xfrm>
                              <a:prstGeom prst="roundRect">
                                <a:avLst>
                                  <a:gd name="adj" fmla="val 16667"/>
                                </a:avLst>
                              </a:prstGeom>
                              <a:solidFill>
                                <a:srgbClr val="FFFFFF"/>
                              </a:solidFill>
                              <a:ln w="12700">
                                <a:solidFill>
                                  <a:srgbClr val="000000"/>
                                </a:solidFill>
                                <a:round/>
                                <a:headEnd/>
                                <a:tailEnd/>
                              </a:ln>
                            </wps:spPr>
                            <wps:txbx>
                              <w:txbxContent>
                                <w:p w14:paraId="354D874B"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Organisational Changes: Human Resource Policies</w:t>
                                  </w:r>
                                </w:p>
                              </w:txbxContent>
                            </wps:txbx>
                            <wps:bodyPr rot="0" vert="horz" wrap="square" lIns="91440" tIns="45720" rIns="91440" bIns="45720" anchor="t" anchorCtr="0" upright="1">
                              <a:noAutofit/>
                            </wps:bodyPr>
                          </wps:wsp>
                          <wps:wsp>
                            <wps:cNvPr id="24" name="Rounded Rectangle 24"/>
                            <wps:cNvSpPr>
                              <a:spLocks noChangeArrowheads="1"/>
                            </wps:cNvSpPr>
                            <wps:spPr bwMode="auto">
                              <a:xfrm>
                                <a:off x="0" y="0"/>
                                <a:ext cx="800735" cy="574040"/>
                              </a:xfrm>
                              <a:prstGeom prst="roundRect">
                                <a:avLst>
                                  <a:gd name="adj" fmla="val 16667"/>
                                </a:avLst>
                              </a:prstGeom>
                              <a:solidFill>
                                <a:srgbClr val="FFFFFF"/>
                              </a:solidFill>
                              <a:ln w="12700">
                                <a:solidFill>
                                  <a:srgbClr val="000000"/>
                                </a:solidFill>
                                <a:round/>
                                <a:headEnd/>
                                <a:tailEnd/>
                              </a:ln>
                            </wps:spPr>
                            <wps:txbx>
                              <w:txbxContent>
                                <w:p w14:paraId="54F580F9"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Organisational Changes: Research</w:t>
                                  </w:r>
                                </w:p>
                              </w:txbxContent>
                            </wps:txbx>
                            <wps:bodyPr rot="0" vert="horz" wrap="square" lIns="91440" tIns="45720" rIns="91440" bIns="45720" anchor="t" anchorCtr="0" upright="1">
                              <a:noAutofit/>
                            </wps:bodyPr>
                          </wps:wsp>
                          <wps:wsp>
                            <wps:cNvPr id="25" name="Rounded Rectangle 25"/>
                            <wps:cNvSpPr>
                              <a:spLocks noChangeArrowheads="1"/>
                            </wps:cNvSpPr>
                            <wps:spPr bwMode="auto">
                              <a:xfrm>
                                <a:off x="1600200" y="0"/>
                                <a:ext cx="800735" cy="565150"/>
                              </a:xfrm>
                              <a:prstGeom prst="roundRect">
                                <a:avLst>
                                  <a:gd name="adj" fmla="val 16667"/>
                                </a:avLst>
                              </a:prstGeom>
                              <a:solidFill>
                                <a:srgbClr val="FFFFFF"/>
                              </a:solidFill>
                              <a:ln w="12700">
                                <a:solidFill>
                                  <a:srgbClr val="000000"/>
                                </a:solidFill>
                                <a:round/>
                                <a:headEnd/>
                                <a:tailEnd/>
                              </a:ln>
                            </wps:spPr>
                            <wps:txbx>
                              <w:txbxContent>
                                <w:p w14:paraId="66FC472C"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 xml:space="preserve">Academic programmes </w:t>
                                  </w:r>
                                </w:p>
                              </w:txbxContent>
                            </wps:txbx>
                            <wps:bodyPr rot="0" vert="horz" wrap="square" lIns="91440" tIns="45720" rIns="91440" bIns="45720" anchor="t" anchorCtr="0" upright="1">
                              <a:noAutofit/>
                            </wps:bodyPr>
                          </wps:wsp>
                          <wps:wsp>
                            <wps:cNvPr id="26" name="Rounded Rectangle 26"/>
                            <wps:cNvSpPr>
                              <a:spLocks noChangeArrowheads="1"/>
                            </wps:cNvSpPr>
                            <wps:spPr bwMode="auto">
                              <a:xfrm>
                                <a:off x="2400300" y="0"/>
                                <a:ext cx="815975" cy="565150"/>
                              </a:xfrm>
                              <a:prstGeom prst="roundRect">
                                <a:avLst>
                                  <a:gd name="adj" fmla="val 16667"/>
                                </a:avLst>
                              </a:prstGeom>
                              <a:solidFill>
                                <a:srgbClr val="FFFFFF"/>
                              </a:solidFill>
                              <a:ln w="12700">
                                <a:solidFill>
                                  <a:srgbClr val="000000"/>
                                </a:solidFill>
                                <a:round/>
                                <a:headEnd/>
                                <a:tailEnd/>
                              </a:ln>
                            </wps:spPr>
                            <wps:txbx>
                              <w:txbxContent>
                                <w:p w14:paraId="69A97A83"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 xml:space="preserve">Organisational Changes: Internal Governance  </w:t>
                                  </w:r>
                                </w:p>
                              </w:txbxContent>
                            </wps:txbx>
                            <wps:bodyPr rot="0" vert="horz" wrap="square" lIns="91440" tIns="45720" rIns="91440" bIns="45720" anchor="t" anchorCtr="0" upright="1">
                              <a:noAutofit/>
                            </wps:bodyPr>
                          </wps:wsp>
                          <wps:wsp>
                            <wps:cNvPr id="29" name="Rounded Rectangle 29"/>
                            <wps:cNvSpPr>
                              <a:spLocks noChangeArrowheads="1"/>
                            </wps:cNvSpPr>
                            <wps:spPr bwMode="auto">
                              <a:xfrm>
                                <a:off x="3200400" y="6350"/>
                                <a:ext cx="685165" cy="565150"/>
                              </a:xfrm>
                              <a:prstGeom prst="roundRect">
                                <a:avLst>
                                  <a:gd name="adj" fmla="val 16667"/>
                                </a:avLst>
                              </a:prstGeom>
                              <a:solidFill>
                                <a:srgbClr val="FFFFFF"/>
                              </a:solidFill>
                              <a:ln w="12700">
                                <a:solidFill>
                                  <a:srgbClr val="000000"/>
                                </a:solidFill>
                                <a:round/>
                                <a:headEnd/>
                                <a:tailEnd/>
                              </a:ln>
                            </wps:spPr>
                            <wps:txbx>
                              <w:txbxContent>
                                <w:p w14:paraId="6617A68F"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 xml:space="preserve">Fainance </w:t>
                                  </w:r>
                                </w:p>
                              </w:txbxContent>
                            </wps:txbx>
                            <wps:bodyPr rot="0" vert="horz" wrap="square" lIns="91440" tIns="45720" rIns="91440" bIns="45720" anchor="t" anchorCtr="0" upright="1">
                              <a:noAutofit/>
                            </wps:bodyPr>
                          </wps:wsp>
                        </wpg:grpSp>
                        <wps:wsp>
                          <wps:cNvPr id="30" name="Straight Connector 30"/>
                          <wps:cNvCnPr/>
                          <wps:spPr>
                            <a:xfrm>
                              <a:off x="2819400" y="1054100"/>
                              <a:ext cx="635" cy="231140"/>
                            </a:xfrm>
                            <a:prstGeom prst="line">
                              <a:avLst/>
                            </a:prstGeom>
                          </wps:spPr>
                          <wps:style>
                            <a:lnRef idx="2">
                              <a:schemeClr val="dk1"/>
                            </a:lnRef>
                            <a:fillRef idx="0">
                              <a:schemeClr val="dk1"/>
                            </a:fillRef>
                            <a:effectRef idx="1">
                              <a:schemeClr val="dk1"/>
                            </a:effectRef>
                            <a:fontRef idx="minor">
                              <a:schemeClr val="tx1"/>
                            </a:fontRef>
                          </wps:style>
                          <wps:bodyPr/>
                        </wps:wsp>
                        <wps:wsp>
                          <wps:cNvPr id="46" name="Straight Connector 46"/>
                          <wps:cNvCnPr/>
                          <wps:spPr>
                            <a:xfrm flipV="1">
                              <a:off x="3505200" y="1511300"/>
                              <a:ext cx="1485900" cy="2540"/>
                            </a:xfrm>
                            <a:prstGeom prst="line">
                              <a:avLst/>
                            </a:prstGeom>
                          </wps:spPr>
                          <wps:style>
                            <a:lnRef idx="2">
                              <a:schemeClr val="dk1"/>
                            </a:lnRef>
                            <a:fillRef idx="0">
                              <a:schemeClr val="dk1"/>
                            </a:fillRef>
                            <a:effectRef idx="1">
                              <a:schemeClr val="dk1"/>
                            </a:effectRef>
                            <a:fontRef idx="minor">
                              <a:schemeClr val="tx1"/>
                            </a:fontRef>
                          </wps:style>
                          <wps:bodyPr/>
                        </wps:wsp>
                        <wps:wsp>
                          <wps:cNvPr id="47" name="Straight Connector 47"/>
                          <wps:cNvCnPr/>
                          <wps:spPr>
                            <a:xfrm>
                              <a:off x="533400" y="1511300"/>
                              <a:ext cx="1600835" cy="2540"/>
                            </a:xfrm>
                            <a:prstGeom prst="line">
                              <a:avLst/>
                            </a:prstGeom>
                          </wps:spPr>
                          <wps:style>
                            <a:lnRef idx="2">
                              <a:schemeClr val="dk1"/>
                            </a:lnRef>
                            <a:fillRef idx="0">
                              <a:schemeClr val="dk1"/>
                            </a:fillRef>
                            <a:effectRef idx="1">
                              <a:schemeClr val="dk1"/>
                            </a:effectRef>
                            <a:fontRef idx="minor">
                              <a:schemeClr val="tx1"/>
                            </a:fontRef>
                          </wps:style>
                          <wps:bodyPr/>
                        </wps:wsp>
                        <wps:wsp>
                          <wps:cNvPr id="48" name="Straight Arrow Connector 48"/>
                          <wps:cNvCnPr/>
                          <wps:spPr>
                            <a:xfrm>
                              <a:off x="539750" y="15240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1676400" y="15240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4991100" y="15240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3962400" y="15240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2" name="Group 52"/>
                          <wpg:cNvGrpSpPr/>
                          <wpg:grpSpPr>
                            <a:xfrm>
                              <a:off x="95885" y="0"/>
                              <a:ext cx="5600700" cy="1056640"/>
                              <a:chOff x="-221615" y="0"/>
                              <a:chExt cx="5600700" cy="1056640"/>
                            </a:xfrm>
                          </wpg:grpSpPr>
                          <wps:wsp>
                            <wps:cNvPr id="53" name="Rounded Rectangle 53"/>
                            <wps:cNvSpPr>
                              <a:spLocks noChangeArrowheads="1"/>
                            </wps:cNvSpPr>
                            <wps:spPr bwMode="auto">
                              <a:xfrm>
                                <a:off x="1930400" y="0"/>
                                <a:ext cx="1143635" cy="370840"/>
                              </a:xfrm>
                              <a:prstGeom prst="roundRect">
                                <a:avLst>
                                  <a:gd name="adj" fmla="val 16667"/>
                                </a:avLst>
                              </a:prstGeom>
                              <a:solidFill>
                                <a:srgbClr val="969696">
                                  <a:alpha val="50999"/>
                                </a:srgbClr>
                              </a:solidFill>
                              <a:ln w="12700">
                                <a:solidFill>
                                  <a:srgbClr val="000000"/>
                                </a:solidFill>
                                <a:round/>
                                <a:headEnd/>
                                <a:tailEnd/>
                              </a:ln>
                            </wps:spPr>
                            <wps:txbx>
                              <w:txbxContent>
                                <w:p w14:paraId="0747E10A" w14:textId="49BD04AC" w:rsidR="00F868E3" w:rsidRPr="000473DD" w:rsidRDefault="00F868E3" w:rsidP="00F52665">
                                  <w:pPr>
                                    <w:jc w:val="center"/>
                                    <w:rPr>
                                      <w:rFonts w:ascii="Garamond" w:hAnsi="Garamond"/>
                                      <w:sz w:val="16"/>
                                      <w:szCs w:val="16"/>
                                    </w:rPr>
                                  </w:pPr>
                                  <w:r w:rsidRPr="000473DD">
                                    <w:rPr>
                                      <w:rFonts w:ascii="Garamond" w:hAnsi="Garamond"/>
                                      <w:sz w:val="16"/>
                                      <w:szCs w:val="16"/>
                                    </w:rPr>
                                    <w:t xml:space="preserve">Visi </w:t>
                                  </w:r>
                                  <w:r>
                                    <w:rPr>
                                      <w:rFonts w:ascii="Garamond" w:hAnsi="Garamond"/>
                                      <w:sz w:val="16"/>
                                      <w:szCs w:val="16"/>
                                    </w:rPr>
                                    <w:t>UIN Walisongo</w:t>
                                  </w:r>
                                </w:p>
                                <w:p w14:paraId="6B90EB03" w14:textId="77777777" w:rsidR="00F868E3" w:rsidRPr="000473DD" w:rsidRDefault="00F868E3" w:rsidP="00F52665">
                                  <w:pPr>
                                    <w:jc w:val="center"/>
                                    <w:rPr>
                                      <w:rFonts w:ascii="Garamond" w:hAnsi="Garamond"/>
                                      <w:sz w:val="16"/>
                                      <w:szCs w:val="16"/>
                                    </w:rPr>
                                  </w:pPr>
                                </w:p>
                                <w:p w14:paraId="3194BCA4" w14:textId="77777777" w:rsidR="00F868E3" w:rsidRPr="000473DD" w:rsidRDefault="00F868E3" w:rsidP="00F52665">
                                  <w:pPr>
                                    <w:jc w:val="center"/>
                                    <w:rPr>
                                      <w:rFonts w:ascii="Garamond" w:hAnsi="Garamond"/>
                                      <w:sz w:val="16"/>
                                      <w:szCs w:val="16"/>
                                    </w:rPr>
                                  </w:pPr>
                                </w:p>
                                <w:p w14:paraId="32159E72" w14:textId="77777777" w:rsidR="00F868E3" w:rsidRPr="000473DD" w:rsidRDefault="00F868E3" w:rsidP="00F52665">
                                  <w:pPr>
                                    <w:jc w:val="center"/>
                                    <w:rPr>
                                      <w:rFonts w:ascii="Garamond" w:hAnsi="Garamond"/>
                                      <w:sz w:val="16"/>
                                      <w:szCs w:val="16"/>
                                    </w:rPr>
                                  </w:pPr>
                                </w:p>
                                <w:p w14:paraId="026C3E1B" w14:textId="77777777" w:rsidR="00F868E3" w:rsidRPr="000473DD" w:rsidRDefault="00F868E3" w:rsidP="00F52665">
                                  <w:pPr>
                                    <w:jc w:val="center"/>
                                    <w:rPr>
                                      <w:rFonts w:ascii="Garamond" w:hAnsi="Garamond"/>
                                      <w:sz w:val="16"/>
                                      <w:szCs w:val="16"/>
                                    </w:rPr>
                                  </w:pPr>
                                </w:p>
                              </w:txbxContent>
                            </wps:txbx>
                            <wps:bodyPr rot="0" vert="horz" wrap="square" lIns="91440" tIns="45720" rIns="91440" bIns="45720" anchor="t" anchorCtr="0" upright="1">
                              <a:noAutofit/>
                            </wps:bodyPr>
                          </wps:wsp>
                          <wps:wsp>
                            <wps:cNvPr id="54" name="Rounded Rectangle 54"/>
                            <wps:cNvSpPr>
                              <a:spLocks noChangeArrowheads="1"/>
                            </wps:cNvSpPr>
                            <wps:spPr bwMode="auto">
                              <a:xfrm>
                                <a:off x="-221615" y="641350"/>
                                <a:ext cx="1758951" cy="408940"/>
                              </a:xfrm>
                              <a:prstGeom prst="roundRect">
                                <a:avLst>
                                  <a:gd name="adj" fmla="val 16667"/>
                                </a:avLst>
                              </a:prstGeom>
                              <a:solidFill>
                                <a:srgbClr val="FFFFFF"/>
                              </a:solidFill>
                              <a:ln w="12700">
                                <a:solidFill>
                                  <a:srgbClr val="000000"/>
                                </a:solidFill>
                                <a:round/>
                                <a:headEnd/>
                                <a:tailEnd/>
                              </a:ln>
                            </wps:spPr>
                            <wps:txbx>
                              <w:txbxContent>
                                <w:p w14:paraId="7D55A9B1" w14:textId="77777777" w:rsidR="00F868E3" w:rsidRPr="000473DD" w:rsidRDefault="00F868E3" w:rsidP="00F52665">
                                  <w:pPr>
                                    <w:jc w:val="center"/>
                                    <w:rPr>
                                      <w:rFonts w:ascii="Garamond" w:hAnsi="Garamond"/>
                                      <w:sz w:val="16"/>
                                      <w:szCs w:val="16"/>
                                    </w:rPr>
                                  </w:pPr>
                                  <w:r w:rsidRPr="000473DD">
                                    <w:rPr>
                                      <w:rFonts w:ascii="Garamond" w:hAnsi="Garamond"/>
                                      <w:sz w:val="16"/>
                                      <w:szCs w:val="16"/>
                                    </w:rPr>
                                    <w:t>K</w:t>
                                  </w:r>
                                  <w:r>
                                    <w:rPr>
                                      <w:rFonts w:ascii="Garamond" w:hAnsi="Garamond"/>
                                      <w:sz w:val="16"/>
                                      <w:szCs w:val="16"/>
                                    </w:rPr>
                                    <w:t>ondisi Strategis</w:t>
                                  </w:r>
                                  <w:r w:rsidRPr="000473DD">
                                    <w:rPr>
                                      <w:rFonts w:ascii="Garamond" w:hAnsi="Garamond"/>
                                      <w:sz w:val="16"/>
                                      <w:szCs w:val="16"/>
                                    </w:rPr>
                                    <w:t xml:space="preserve">: Golbalisai Di Bidang Pendidikan </w:t>
                                  </w:r>
                                </w:p>
                              </w:txbxContent>
                            </wps:txbx>
                            <wps:bodyPr rot="0" vert="horz" wrap="square" lIns="91440" tIns="45720" rIns="91440" bIns="45720" anchor="t" anchorCtr="0" upright="1">
                              <a:noAutofit/>
                            </wps:bodyPr>
                          </wps:wsp>
                          <wps:wsp>
                            <wps:cNvPr id="56" name="Rounded Rectangle 56"/>
                            <wps:cNvSpPr>
                              <a:spLocks noChangeArrowheads="1"/>
                            </wps:cNvSpPr>
                            <wps:spPr bwMode="auto">
                              <a:xfrm>
                                <a:off x="3454400" y="660400"/>
                                <a:ext cx="1924685" cy="396240"/>
                              </a:xfrm>
                              <a:prstGeom prst="roundRect">
                                <a:avLst>
                                  <a:gd name="adj" fmla="val 16667"/>
                                </a:avLst>
                              </a:prstGeom>
                              <a:solidFill>
                                <a:srgbClr val="FFFFFF"/>
                              </a:solidFill>
                              <a:ln w="12700">
                                <a:solidFill>
                                  <a:srgbClr val="000000"/>
                                </a:solidFill>
                                <a:round/>
                                <a:headEnd/>
                                <a:tailEnd/>
                              </a:ln>
                            </wps:spPr>
                            <wps:txbx>
                              <w:txbxContent>
                                <w:p w14:paraId="15019332" w14:textId="6F64D9AD" w:rsidR="00F868E3" w:rsidRPr="000473DD" w:rsidRDefault="00F868E3" w:rsidP="00F52665">
                                  <w:pPr>
                                    <w:jc w:val="center"/>
                                    <w:rPr>
                                      <w:rFonts w:ascii="Garamond" w:hAnsi="Garamond"/>
                                      <w:sz w:val="16"/>
                                      <w:szCs w:val="16"/>
                                    </w:rPr>
                                  </w:pPr>
                                  <w:r w:rsidRPr="000473DD">
                                    <w:rPr>
                                      <w:rFonts w:ascii="Garamond" w:hAnsi="Garamond"/>
                                      <w:sz w:val="16"/>
                                      <w:szCs w:val="16"/>
                                    </w:rPr>
                                    <w:t xml:space="preserve">Kondisi Terkini </w:t>
                                  </w:r>
                                  <w:r>
                                    <w:rPr>
                                      <w:rFonts w:ascii="Garamond" w:hAnsi="Garamond"/>
                                      <w:sz w:val="16"/>
                                      <w:szCs w:val="16"/>
                                    </w:rPr>
                                    <w:t>UIN Walisongo</w:t>
                                  </w:r>
                                  <w:r w:rsidRPr="000473DD">
                                    <w:rPr>
                                      <w:rFonts w:ascii="Garamond" w:hAnsi="Garamond"/>
                                      <w:sz w:val="16"/>
                                      <w:szCs w:val="16"/>
                                    </w:rPr>
                                    <w:t xml:space="preserve"> (Kualitas SDM, Penelitian dan Publikasi)</w:t>
                                  </w:r>
                                </w:p>
                              </w:txbxContent>
                            </wps:txbx>
                            <wps:bodyPr rot="0" vert="horz" wrap="square" lIns="91440" tIns="45720" rIns="91440" bIns="45720" anchor="t" anchorCtr="0" upright="1">
                              <a:noAutofit/>
                            </wps:bodyPr>
                          </wps:wsp>
                          <wps:wsp>
                            <wps:cNvPr id="57" name="Rounded Rectangle 57"/>
                            <wps:cNvSpPr>
                              <a:spLocks noChangeArrowheads="1"/>
                            </wps:cNvSpPr>
                            <wps:spPr bwMode="auto">
                              <a:xfrm>
                                <a:off x="1816100" y="641350"/>
                                <a:ext cx="1375410" cy="408940"/>
                              </a:xfrm>
                              <a:prstGeom prst="roundRect">
                                <a:avLst>
                                  <a:gd name="adj" fmla="val 16667"/>
                                </a:avLst>
                              </a:prstGeom>
                              <a:solidFill>
                                <a:srgbClr val="FFFFFF"/>
                              </a:solidFill>
                              <a:ln w="12700">
                                <a:solidFill>
                                  <a:srgbClr val="000000"/>
                                </a:solidFill>
                                <a:round/>
                                <a:headEnd/>
                                <a:tailEnd/>
                              </a:ln>
                            </wps:spPr>
                            <wps:txbx>
                              <w:txbxContent>
                                <w:p w14:paraId="45763DE6" w14:textId="77777777" w:rsidR="00F868E3" w:rsidRPr="000473DD" w:rsidRDefault="00F868E3" w:rsidP="00F52665">
                                  <w:pPr>
                                    <w:jc w:val="center"/>
                                    <w:rPr>
                                      <w:rFonts w:ascii="Garamond" w:hAnsi="Garamond"/>
                                      <w:sz w:val="16"/>
                                      <w:szCs w:val="16"/>
                                    </w:rPr>
                                  </w:pPr>
                                  <w:r w:rsidRPr="000473DD">
                                    <w:rPr>
                                      <w:rFonts w:ascii="Garamond" w:hAnsi="Garamond"/>
                                      <w:sz w:val="16"/>
                                      <w:szCs w:val="16"/>
                                    </w:rPr>
                                    <w:t>Kondisi Yang Diharapkan Masuk Dalam WCU</w:t>
                                  </w:r>
                                </w:p>
                              </w:txbxContent>
                            </wps:txbx>
                            <wps:bodyPr rot="0" vert="horz" wrap="square" lIns="91440" tIns="45720" rIns="91440" bIns="45720" anchor="t" anchorCtr="0" upright="1">
                              <a:noAutofit/>
                            </wps:bodyPr>
                          </wps:wsp>
                          <wps:wsp>
                            <wps:cNvPr id="58" name="Straight Connector 58"/>
                            <wps:cNvCnPr/>
                            <wps:spPr>
                              <a:xfrm>
                                <a:off x="3187700" y="825500"/>
                                <a:ext cx="22923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9" name="Straight Connector 59"/>
                            <wps:cNvCnPr/>
                            <wps:spPr>
                              <a:xfrm flipV="1">
                                <a:off x="1562100" y="831850"/>
                                <a:ext cx="22923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60" name="Straight Connector 60"/>
                          <wps:cNvCnPr/>
                          <wps:spPr>
                            <a:xfrm>
                              <a:off x="2819400" y="1739900"/>
                              <a:ext cx="0" cy="1143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61" name="Straight Connector 61"/>
                        <wps:cNvCnPr/>
                        <wps:spPr>
                          <a:xfrm>
                            <a:off x="4991100" y="2425700"/>
                            <a:ext cx="635" cy="45974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a:off x="533400" y="2425700"/>
                            <a:ext cx="635" cy="45974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a:off x="533400" y="2882900"/>
                            <a:ext cx="137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wps:spPr>
                          <a:xfrm flipH="1">
                            <a:off x="3733800" y="2882900"/>
                            <a:ext cx="1257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1676400" y="2425700"/>
                            <a:ext cx="635" cy="459740"/>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a:off x="3962400" y="2425700"/>
                            <a:ext cx="0" cy="457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1F50E260" id="Group_x0020_14" o:spid="_x0000_s1026" style="position:absolute;left:0;text-align:left;margin-left:6.95pt;margin-top:.95pt;width:448.55pt;height:237.7pt;z-index:251657216;mso-width-relative:margin" coordsize="5696585,3018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s8X0IAAByTQAADgAAAGRycy9lMm9Eb2MueG1s7Fxbc5s4FH7fmf0PDO+tkYS4eOp0Oulld2Yv&#10;nXZ334nBNlsMLJA62V+/R1cUjIOT1HST0IcUjCSko0/nHH3niFevr7aZ9TWp6rTIFzZ66dhWki+L&#10;OM3XC/vPP96/CGyrbqI8jrIiTxb2dVLbr89+/OHVrpwnuNgUWZxUFjSS1/NdubA3TVPOZ7N6uUm2&#10;Uf2yKJMcHq6Kahs1cFutZ3EV7aD1bTbDjuPNdkUVl1WxTOoafn0rHtpnvP3VKlk2v69WddJY2cKG&#10;vjX8b8X/XrC/s7NX0XxdReUmXcpuRPfoxTZKc3ipbupt1ETWZZXuNbVNl1VRF6vm5bLYzorVKl0m&#10;fAwwGuR0RvOhKi5LPpb1fLcutZhAtB053bvZ5W9fP1ZWGsPcubaVR1uYI/5aC+5BOLtyPYcyH6ry&#10;c/mxkj+sxR0b79Wq2rL/YSTWFRfrtRZrctVYS/iReqFHA2pbS3hGHBT4oRT8cgOzs1dvuXk3UHOm&#10;Xjxj/dPd2ZUAorqVU/0wOX3eRGXCxV8zGSg5wUCEnD4Vl3mcxNYnQFmUr7PEQlTIjJdnAmOiqctf&#10;iuWX2sqL8w0US95UVbHbJFEM3UOsPAzCqMBuaqhqXex+LWKYjuiyKTi2OrJGoUMdB0ANUsW+74ZU&#10;SlXJHQU4dImUO3ZJ4PICWnjRvKzq5kNSbC12sbABbnnMRsNfF339pW44pmM54Cj+27ZW2wxWyNco&#10;s5DneT4fQDSXhaFt1SYfepGl8fs0y/hNtb44zyoLqi7s9/yfrFybxbLc2oFgsA9Du70NGDwbP5Mg&#10;SNlsgw8Efo/mTM7v8phfN1GaiWson+VS8EzWDOf1vLm6uIKC7PKiiK9hCqpCKAxQcHCxKap/bWsH&#10;ymJh1/9cRlViW9nPOUxjiFyQrdXwG5f6GG4q88mF+STKl9DUwm5sS1yeN0IjXZZVut7AmxAfeV68&#10;galfpQ0bYdsreQNAF309PeI9hfjPTRWxHlocw9Z5keeAlqICKLBpYH2EhXKeS00hgMymoQNdHKDQ&#10;VdB1CQYgs/rRXEEX5MeVhYtDPcOqDQUwCdpa9kl3RgiPA5IJ7iYi2bRHc4kEq7kuYYE1VcqXr0RS&#10;DzLq5jpLWMUs/5SsQF2CVhOv4YYq0bCOv4gVLUuyKiuAv64kIc2sW18lWZZLghuvYysmqjR/Y5E3&#10;uuI2zYtKLKSbb22uVFdXorxaD2KsLd4U+iTgpL5ls81Ng1KLoQKJNB+hQMQ3Nh/YdX3AhEDLncyH&#10;URMwIcD0HcwHRkpO++YDnrWr6NTmAyNCPLkGEQEF1l2DiPiIF+ArMfTwZD4GzYfwpNQsPh4rcmBR&#10;Y6zAKhY13HOA3mNRg9dHcBdilBI/UB4K9V1HQCyaD61sEgSUetK1aSt+14VNlKx6FjZRkADzeOqF&#10;Da4g852YW9ixqgH2fF+aVur5ntCjWmitpZz8QWb+mD/IF7RE/eQWCv9OWnysN4w9gJebR2Nfc7qN&#10;UD/WHcff1ywT1plD3OPhaqxrTfV4jNcIm358y6Yfno3ntTGPDHivXu1uIt6jSBjbCfFDiNeqakK8&#10;QXNhvenv0e7mbv/U7gxsOxxyAPGIhr5yAifEH8NvcX9GK6wJ8SbiNYPRg3jJZozizwAfBhshoeM9&#10;0t0zeQFFeuczgf5o0Gud9VhA35JTI/G8BCAnIhua59WkqgUPWy/nbgwvcqiLAM9Qv2V4AdiC48UE&#10;oSFmKUtzFoiRYQZoB7waRQMr2lLT+H1kLe5jQE9G1g5QwyOStSO4xq52FHpQAw8HUWOtsrT8SxHq&#10;MpAIao8qPxdRhJgHcAM/yA0oiw3wOAGmE4JEVOKb0/1jIMi/Re+4PMJ4dGSJEqJMZz9sYP+kGccJ&#10;NiqY9ShhA6klHXPVDUu6wbD6YWZFKh1KYDsh/C5E2b6jo3OktiFTVFLGQAfCmU/M0On9gTZ0e3gz&#10;twnDThICDr7VVhPgdEBahMy5u6gC28K8PSvAMVU0oODE5vBo6+iGIWKeOIsNTRqu9f8fQ97FCI4Y&#10;1bkJBzUcFBl06A2LSnjawAQ4kfT2uAB3ICeAdnIC4J4j4k45ASGFAH5fEIOCf86j1yzpBIgDDwyk&#10;2PjplIAXGCMPMi2NALeZMdpfX4dBWlZFpf2dPH+O3pIZAM/a9XRqKh2FRBOLHdcWOBiiKRniO/+n&#10;XNEQ8odDT/A/WbmJxGKiThhydwumthappZwXupEI+n2TSTnZrvevj4V3ZN7E6dfELckDVEfkRsiW&#10;MbWJ56I9uh35NAiZYWQKyXUCyFtlK1brk5aInJJmbiTN6K33hHsjyEQ1W7ofZIJn49kC4lLIWRee&#10;medxswAvb/l5FGIXQk0yD3vK/jw6zqQpgAn3Ju41x9uDe20iR9D3KADnUeG+T98Tn0WrJn1/h0Mz&#10;3M8BmUntNQHfBP4+S90GVak2kkcdmyGQRK1SewNM4fQXE3mrszEOsQ6rnj4kNhDm5GdlWPee2gmY&#10;Mdzjfa7ZQI02MYdR0xtURdTDSvcFAKZuaomJnwEv98ER+ecJnpZ9GCmnwwNL1uGQWyDBw9bhHA5X&#10;mKf2kE9CeTSv1T/SajIuQaimw7ukB+PneWZ0jI+ffUrYwM/dyGAz+oBdTJkpu2G/NAHlQl7n0D77&#10;wQh6nhpoFHbH0xyxDiQYqNHHaQ6bLyOEYGR0TKBhR+fbKMLTiq97mibXoOnG16HIXQyWCZ0APobQ&#10;1Tc3TrgOODz1dMwcDL2KxnO3/qTHzEdwsj3NQR8GnElFH/CQuKv9Uzd/0SckALzxj3P0Yg/sHz/W&#10;wHjlCXv82zEMVQc/qPDEsAfM6mG/XB/QOMpCmmlEk4l80ibyNlrAO4IWMPwqMzWjFzWKA2WfsxlQ&#10;UJMvfq+PqfDdHHzYi4cT5UfI2JfDzHu4Nj+VdvYfAAAA//8DAFBLAwQUAAYACAAAACEA2p5GtNwA&#10;AAAIAQAADwAAAGRycy9kb3ducmV2LnhtbExPTUvDQBS8C/6H5Qne7GaNWhuzKaWop1KwFcTba/Y1&#10;Cc3uhuw2Sf+9z5OehmGG+ciXk23FQH1ovNOgZgkIcqU3jas0fO7f7p5BhIjOYOsdabhQgGVxfZVj&#10;ZvzoPmjYxUpwiAsZaqhj7DIpQ1mTxTDzHTnWjr63GJn2lTQ9jhxuW3mfJE/SYuO4ocaO1jWVp93Z&#10;angfcVyl6nXYnI7ry/f+cfu1UaT17c20egERaYp/Zvidz9Oh4E0Hf3YmiJZ5umAnIwPLC6X42kHD&#10;w3yegixy+f9A8QMAAP//AwBQSwECLQAUAAYACAAAACEA5JnDwPsAAADhAQAAEwAAAAAAAAAAAAAA&#10;AAAAAAAAW0NvbnRlbnRfVHlwZXNdLnhtbFBLAQItABQABgAIAAAAIQAjsmrh1wAAAJQBAAALAAAA&#10;AAAAAAAAAAAAACwBAABfcmVscy8ucmVsc1BLAQItABQABgAIAAAAIQBn4azxfQgAAHJNAAAOAAAA&#10;AAAAAAAAAAAAACwCAABkcnMvZTJvRG9jLnhtbFBLAQItABQABgAIAAAAIQDanka03AAAAAgBAAAP&#10;AAAAAAAAAAAAAAAAANUKAABkcnMvZG93bnJldi54bWxQSwUGAAAAAAQABADzAAAA3gsAAAAA&#10;">
                <v:roundrect id="Rounded_x0020_Rectangle_x0020_15" o:spid="_x0000_s1027" style="position:absolute;left:1905000;top:2774950;width:1829435;height:2438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Cw1cwgAA&#10;ANsAAAAPAAAAZHJzL2Rvd25yZXYueG1sRE9Na8JAEL0X/A/LCL0U3ViohtRNEGVLb0Ut1OM0OybB&#10;7Gya3Wr677uC4G0e73OWxWBbcabeN44VzKYJCOLSmYYrBZ97PUlB+IBssHVMCv7IQ5GPHpaYGXfh&#10;LZ13oRIxhH2GCuoQukxKX9Zk0U9dRxy5o+sthgj7SpoeLzHctvI5SebSYsOxocaO1jWVp92vVVCl&#10;+mPBB53qr2bzRk8aZ9+bH6Uex8PqFUSgIdzFN/e7ifNf4PpLPEDm/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ILDVzCAAAA2wAAAA8AAAAAAAAAAAAAAAAAlwIAAGRycy9kb3du&#10;cmV2LnhtbFBLBQYAAAAABAAEAPUAAACGAwAAAAA=&#10;" strokeweight="1pt">
                  <v:textbox>
                    <w:txbxContent>
                      <w:p w14:paraId="0F837A69" w14:textId="77777777" w:rsidR="00F868E3" w:rsidRPr="000473DD" w:rsidRDefault="00F868E3" w:rsidP="00F52665">
                        <w:pPr>
                          <w:jc w:val="center"/>
                          <w:rPr>
                            <w:rFonts w:ascii="Garamond" w:hAnsi="Garamond"/>
                            <w:b/>
                            <w:sz w:val="18"/>
                            <w:szCs w:val="18"/>
                            <w:lang w:val="es-CL"/>
                          </w:rPr>
                        </w:pPr>
                        <w:r w:rsidRPr="000473DD">
                          <w:rPr>
                            <w:rFonts w:ascii="Garamond" w:hAnsi="Garamond"/>
                            <w:b/>
                            <w:sz w:val="18"/>
                            <w:szCs w:val="18"/>
                            <w:lang w:val="es-CL"/>
                          </w:rPr>
                          <w:t>World Class University</w:t>
                        </w:r>
                      </w:p>
                      <w:p w14:paraId="41FBCC69" w14:textId="77777777" w:rsidR="00F868E3" w:rsidRPr="000473DD" w:rsidRDefault="00F868E3" w:rsidP="00F52665">
                        <w:pPr>
                          <w:jc w:val="center"/>
                          <w:rPr>
                            <w:rFonts w:ascii="Garamond" w:hAnsi="Garamond"/>
                            <w:b/>
                            <w:sz w:val="18"/>
                            <w:szCs w:val="18"/>
                          </w:rPr>
                        </w:pPr>
                      </w:p>
                    </w:txbxContent>
                  </v:textbox>
                </v:roundrect>
                <v:shapetype id="_x0000_t32" coordsize="21600,21600" o:spt="32" o:oned="t" path="m0,0l21600,21600e" filled="f">
                  <v:path arrowok="t" fillok="f" o:connecttype="none"/>
                  <o:lock v:ext="edit" shapetype="t"/>
                </v:shapetype>
                <v:shape id="Straight_x0020_Arrow_x0020_Connector_x0020_16" o:spid="_x0000_s1028" type="#_x0000_t32" style="position:absolute;left:2819400;top:2432050;width: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group id="Group_x0020_19" o:spid="_x0000_s1029" style="position:absolute;width:5696585;height:2447290" coordsize="5696585,24472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roundrect id="Rounded_x0020_Rectangle_x0020_21" o:spid="_x0000_s1030" style="position:absolute;left:2133600;top:1314450;width:1371600;height:3962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XMHixAAA&#10;ANsAAAAPAAAAZHJzL2Rvd25yZXYueG1sRI/NasMwEITvgbyD2EIvJZGdQ2vcyKYkqORW8gPJcWtt&#10;bVNr5Vpq4rx9VCjkOMzMN8yyHG0nzjT41rGCdJ6AIK6cablWcNjrWQbCB2SDnWNScCUPZTGdLDE3&#10;7sJbOu9CLSKEfY4KmhD6XEpfNWTRz11PHL0vN1gMUQ61NANeItx2cpEkz9Jiy3GhwZ5WDVXfu1+r&#10;oM70xwufdKaP7fqdnjSmn+sfpR4fxrdXEIHGcA//tzdGwSKFvy/xB8ji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1zB4sQAAADbAAAADwAAAAAAAAAAAAAAAACXAgAAZHJzL2Rv&#10;d25yZXYueG1sUEsFBgAAAAAEAAQA9QAAAIgDAAAAAA==&#10;" strokeweight="1pt">
                    <v:textbox>
                      <w:txbxContent>
                        <w:p w14:paraId="1AAE85F9" w14:textId="77777777" w:rsidR="00F868E3" w:rsidRPr="000473DD" w:rsidRDefault="00F868E3" w:rsidP="00F52665">
                          <w:pPr>
                            <w:jc w:val="center"/>
                            <w:rPr>
                              <w:rFonts w:ascii="Garamond" w:hAnsi="Garamond"/>
                              <w:sz w:val="16"/>
                              <w:szCs w:val="16"/>
                              <w:lang w:val="es-CL"/>
                            </w:rPr>
                          </w:pPr>
                          <w:r w:rsidRPr="000473DD">
                            <w:rPr>
                              <w:rFonts w:ascii="Garamond" w:hAnsi="Garamond"/>
                              <w:sz w:val="16"/>
                              <w:szCs w:val="16"/>
                              <w:lang w:val="es-CL"/>
                            </w:rPr>
                            <w:t xml:space="preserve">Formulasi Strategi </w:t>
                          </w:r>
                        </w:p>
                        <w:p w14:paraId="345658FB" w14:textId="77777777" w:rsidR="00F868E3" w:rsidRPr="000473DD" w:rsidRDefault="00F868E3" w:rsidP="00F52665">
                          <w:pPr>
                            <w:jc w:val="center"/>
                            <w:rPr>
                              <w:rFonts w:ascii="Garamond" w:hAnsi="Garamond"/>
                              <w:sz w:val="16"/>
                              <w:szCs w:val="16"/>
                              <w:lang w:val="es-CL"/>
                            </w:rPr>
                          </w:pPr>
                          <w:r w:rsidRPr="000473DD">
                            <w:rPr>
                              <w:rFonts w:ascii="Garamond" w:hAnsi="Garamond"/>
                              <w:sz w:val="16"/>
                              <w:szCs w:val="16"/>
                              <w:lang w:val="es-CL"/>
                            </w:rPr>
                            <w:t>Balanced Scorecrad</w:t>
                          </w:r>
                        </w:p>
                        <w:p w14:paraId="6FA05F83" w14:textId="77777777" w:rsidR="00F868E3" w:rsidRPr="000473DD" w:rsidRDefault="00F868E3" w:rsidP="00F52665">
                          <w:pPr>
                            <w:rPr>
                              <w:rFonts w:ascii="Garamond" w:hAnsi="Garamond"/>
                              <w:sz w:val="16"/>
                              <w:szCs w:val="16"/>
                            </w:rPr>
                          </w:pPr>
                        </w:p>
                      </w:txbxContent>
                    </v:textbox>
                  </v:roundrect>
                  <v:group id="Group_x0020_22" o:spid="_x0000_s1031" style="position:absolute;top:1873250;width:5537835;height:574040" coordsize="3885565,5740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roundrect id="Rounded_x0020_Rectangle_x0020_23" o:spid="_x0000_s1032" style="position:absolute;left:774700;width:826770;height:56769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voOwwAA&#10;ANsAAAAPAAAAZHJzL2Rvd25yZXYueG1sRI9Ba8JAFITvhf6H5RW8FN2oYEN0laKseCvagh6f2WcS&#10;mn0bs6vGf98VhB6HmfmGmS06W4srtb5yrGA4SEAQ585UXCj4+db9FIQPyAZrx6TgTh4W89eXGWbG&#10;3XhL110oRISwz1BBGUKTSenzkiz6gWuIo3dyrcUQZVtI0+Itwm0tR0kykRYrjgslNrQsKf/dXayC&#10;ItVfH3zQqd5XqzW9axweV2elem/d5xREoC78h5/tjVEwGsPjS/wBcv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wvoOwwAAANsAAAAPAAAAAAAAAAAAAAAAAJcCAABkcnMvZG93&#10;bnJldi54bWxQSwUGAAAAAAQABAD1AAAAhwMAAAAA&#10;" strokeweight="1pt">
                      <v:textbox>
                        <w:txbxContent>
                          <w:p w14:paraId="354D874B"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Organisational Changes: Human Resource Policies</w:t>
                            </w:r>
                          </w:p>
                        </w:txbxContent>
                      </v:textbox>
                    </v:roundrect>
                    <v:roundrect id="Rounded_x0020_Rectangle_x0020_24" o:spid="_x0000_s1033" style="position:absolute;width:800735;height:5740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K2J6wwAA&#10;ANsAAAAPAAAAZHJzL2Rvd25yZXYueG1sRI9Ba8JAFITvhf6H5RW8FN0oYkN0laKseCvagh6f2WcS&#10;mn0bs6vGf98VhB6HmfmGmS06W4srtb5yrGA4SEAQ585UXCj4+db9FIQPyAZrx6TgTh4W89eXGWbG&#10;3XhL110oRISwz1BBGUKTSenzkiz6gWuIo3dyrcUQZVtI0+Itwm0tR0kykRYrjgslNrQsKf/dXayC&#10;ItVfH3zQqd5XqzW9axweV2elem/d5xREoC78h5/tjVEwGsPjS/wBcv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K2J6wwAAANsAAAAPAAAAAAAAAAAAAAAAAJcCAABkcnMvZG93&#10;bnJldi54bWxQSwUGAAAAAAQABAD1AAAAhwMAAAAA&#10;" strokeweight="1pt">
                      <v:textbox>
                        <w:txbxContent>
                          <w:p w14:paraId="54F580F9"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Organisational Changes: Research</w:t>
                            </w:r>
                          </w:p>
                        </w:txbxContent>
                      </v:textbox>
                    </v:roundrect>
                    <v:roundrect id="Rounded_x0020_Rectangle_x0020_25" o:spid="_x0000_s1034" style="position:absolute;left:1600200;width:800735;height:56515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8fhwwAA&#10;ANsAAAAPAAAAZHJzL2Rvd25yZXYueG1sRI9Ba8JAFITvhf6H5RW8FN0oaEN0laKseCvagh6f2WcS&#10;mn0bs6vGf98VhB6HmfmGmS06W4srtb5yrGA4SEAQ585UXCj4+db9FIQPyAZrx6TgTh4W89eXGWbG&#10;3XhL110oRISwz1BBGUKTSenzkiz6gWuIo3dyrcUQZVtI0+Itwm0tR0kykRYrjgslNrQsKf/dXayC&#10;ItVfH3zQqd5XqzW9axweV2elem/d5xREoC78h5/tjVEwGsPjS/wBcv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Z8fhwwAAANsAAAAPAAAAAAAAAAAAAAAAAJcCAABkcnMvZG93&#10;bnJldi54bWxQSwUGAAAAAAQABAD1AAAAhwMAAAAA&#10;" strokeweight="1pt">
                      <v:textbox>
                        <w:txbxContent>
                          <w:p w14:paraId="66FC472C"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 xml:space="preserve">Academic programmes </w:t>
                            </w:r>
                          </w:p>
                        </w:txbxContent>
                      </v:textbox>
                    </v:roundrect>
                    <v:roundrect id="Rounded_x0020_Rectangle_x0020_26" o:spid="_x0000_s1035" style="position:absolute;left:2400300;width:815975;height:56515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tVmWxAAA&#10;ANsAAAAPAAAAZHJzL2Rvd25yZXYueG1sRI9Ba8JAFITvhf6H5RV6Ed3oQUN0DcWwpTfRFvT4zD6T&#10;0OzbmN1q/PduodDjMDPfMKt8sK24Uu8bxwqmkwQEcelMw5WCr089TkH4gGywdUwK7uQhXz8/rTAz&#10;7sY7uu5DJSKEfYYK6hC6TEpf1mTRT1xHHL2z6y2GKPtKmh5vEW5bOUuSubTYcFyosaNNTeX3/scq&#10;qFK9XfBRp/rQFO800jg9FRelXl+GtyWIQEP4D/+1P4yC2Rx+v8QfIN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LVZlsQAAADbAAAADwAAAAAAAAAAAAAAAACXAgAAZHJzL2Rv&#10;d25yZXYueG1sUEsFBgAAAAAEAAQA9QAAAIgDAAAAAA==&#10;" strokeweight="1pt">
                      <v:textbox>
                        <w:txbxContent>
                          <w:p w14:paraId="69A97A83"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 xml:space="preserve">Organisational Changes: Internal Governance  </w:t>
                            </w:r>
                          </w:p>
                        </w:txbxContent>
                      </v:textbox>
                    </v:roundrect>
                    <v:roundrect id="Rounded_x0020_Rectangle_x0020_29" o:spid="_x0000_s1036" style="position:absolute;left:3200400;top:6350;width:685165;height:56515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Ks3kxAAA&#10;ANsAAAAPAAAAZHJzL2Rvd25yZXYueG1sRI9Ba8JAFITvQv/D8gpeRDd6aGN0E0plxVupFurxmX0m&#10;odm3aXbV9N93CwWPw8x8w6yLwbbiSr1vHCuYzxIQxKUzDVcKPg56moLwAdlg65gU/JCHIn8YrTEz&#10;7sbvdN2HSkQI+wwV1CF0mZS+rMmin7mOOHpn11sMUfaVND3eIty2cpEkT9Jiw3Ghxo5eayq/9her&#10;oEr12zMfdao/m82WJhrnp823UuPH4WUFItAQ7uH/9s4oWCzh70v8ATL/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SrN5MQAAADbAAAADwAAAAAAAAAAAAAAAACXAgAAZHJzL2Rv&#10;d25yZXYueG1sUEsFBgAAAAAEAAQA9QAAAIgDAAAAAA==&#10;" strokeweight="1pt">
                      <v:textbox>
                        <w:txbxContent>
                          <w:p w14:paraId="6617A68F" w14:textId="77777777" w:rsidR="00F868E3" w:rsidRPr="000473DD" w:rsidRDefault="00F868E3" w:rsidP="00F52665">
                            <w:pPr>
                              <w:jc w:val="center"/>
                              <w:rPr>
                                <w:rFonts w:ascii="Garamond" w:hAnsi="Garamond"/>
                                <w:sz w:val="16"/>
                                <w:szCs w:val="16"/>
                              </w:rPr>
                            </w:pPr>
                            <w:r w:rsidRPr="000473DD">
                              <w:rPr>
                                <w:rFonts w:ascii="Garamond" w:hAnsi="Garamond" w:cs="Times"/>
                                <w:sz w:val="16"/>
                                <w:szCs w:val="16"/>
                              </w:rPr>
                              <w:t xml:space="preserve">Fainance </w:t>
                            </w:r>
                          </w:p>
                        </w:txbxContent>
                      </v:textbox>
                    </v:roundrect>
                  </v:group>
                  <v:line id="Straight_x0020_Connector_x0020_30" o:spid="_x0000_s1037" style="position:absolute;visibility:visible;mso-wrap-style:square" from="2819400,1054100" to="2820035,12852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psv7MEAAADbAAAADwAAAGRycy9kb3ducmV2LnhtbERPz2vCMBS+C/sfwhvsZlM3KLZrFBkI&#10;uwym1rHjW/Nsis1LSaJ2/705DHb8+H7X68kO4ko+9I4VLLIcBHHrdM+dguawnS9BhIiscXBMCn4p&#10;wHr1MKux0u7GO7ruYydSCIcKFZgYx0rK0BqyGDI3Eifu5LzFmKDvpPZ4S+F2kM95XkiLPacGgyO9&#10;GWrP+4tVcKSvsy/KUm5/vi+fJ9uUhZYfSj09TptXEJGm+C/+c79rBS9pffqSfoBc3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imy/swQAAANsAAAAPAAAAAAAAAAAAAAAA&#10;AKECAABkcnMvZG93bnJldi54bWxQSwUGAAAAAAQABAD5AAAAjwMAAAAA&#10;" strokecolor="black [3200]" strokeweight="1pt">
                    <v:stroke joinstyle="miter"/>
                  </v:line>
                  <v:line id="Straight_x0020_Connector_x0020_46" o:spid="_x0000_s1038" style="position:absolute;flip:y;visibility:visible;mso-wrap-style:square" from="3505200,1511300" to="4991100,15138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UYBWsMAAADbAAAADwAAAGRycy9kb3ducmV2LnhtbESPQWsCMRSE74L/ITyhN81WROxqlCJa&#10;rCBS9eLtsXnubrt5WZK4bv+9EQSPw8w3w8wWralEQ86XlhW8DxIQxJnVJecKTsd1fwLCB2SNlWVS&#10;8E8eFvNuZ4aptjf+oeYQchFL2KeooAihTqX0WUEG/cDWxNG7WGcwROlyqR3eYrmp5DBJxtJgyXGh&#10;wJqWBWV/h6tRMNrvKr393TdNXX58X0bnL7dio9Rbr/2cggjUhlf4SW905Mbw+BJ/gJzf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VGAVrDAAAA2wAAAA8AAAAAAAAAAAAA&#10;AAAAoQIAAGRycy9kb3ducmV2LnhtbFBLBQYAAAAABAAEAPkAAACRAwAAAAA=&#10;" strokecolor="black [3200]" strokeweight="1pt">
                    <v:stroke joinstyle="miter"/>
                  </v:line>
                  <v:line id="Straight_x0020_Connector_x0020_47" o:spid="_x0000_s1039" style="position:absolute;visibility:visible;mso-wrap-style:square" from="533400,1511300" to="2134235,15138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TE5cMAAADbAAAADwAAAGRycy9kb3ducmV2LnhtbESPQWvCQBSE74X+h+UVvOmmIrGJrlIE&#10;wYtg1YrHZ/aZBLNvw+6q8d93BaHHYWa+YabzzjTiRs7XlhV8DhIQxIXVNZcK9rtl/wuED8gaG8uk&#10;4EEe5rP3tynm2t75h27bUIoIYZ+jgiqENpfSFxUZ9APbEkfvbJ3BEKUrpXZ4j3DTyGGSpNJgzXGh&#10;wpYWFRWX7dUo+KXDxaVZJpen43VzNvss1XKtVO+j+56ACNSF//CrvdIKRmN4fok/QM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V0xOXDAAAA2wAAAA8AAAAAAAAAAAAA&#10;AAAAoQIAAGRycy9kb3ducmV2LnhtbFBLBQYAAAAABAAEAPkAAACRAwAAAAA=&#10;" strokecolor="black [3200]" strokeweight="1pt">
                    <v:stroke joinstyle="miter"/>
                  </v:line>
                  <v:shape id="Straight_x0020_Arrow_x0020_Connector_x0020_48" o:spid="_x0000_s1040" type="#_x0000_t32" style="position:absolute;left:539750;top:1524000;width: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62qeb8AAADbAAAADwAAAGRycy9kb3ducmV2LnhtbERPy4rCMBTdD/gP4QruxlRR0WoUHwg6&#10;O6u4vjTXttjc1Cba+vdmIczycN6LVWtK8aLaFZYVDPoRCOLU6oIzBZfz/ncKwnlkjaVlUvAmB6tl&#10;52eBsbYNn+iV+EyEEHYxKsi9r2IpXZqTQde3FXHgbrY26AOsM6lrbEK4KeUwiibSYMGhIceKtjml&#10;9+RpFDTor7PNOntsN7vjoR2Xj8n58qdUr9uu5yA8tf5f/HUftIJRGBu+hB8gl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362qeb8AAADbAAAADwAAAAAAAAAAAAAAAACh&#10;AgAAZHJzL2Rvd25yZXYueG1sUEsFBgAAAAAEAAQA+QAAAI0DAAAAAA==&#10;" strokecolor="black [3200]" strokeweight=".5pt">
                    <v:stroke endarrow="block" joinstyle="miter"/>
                  </v:shape>
                  <v:shape id="Straight_x0020_Arrow_x0020_Connector_x0020_49" o:spid="_x0000_s1041" type="#_x0000_t32" style="position:absolute;left:1676400;top:1524000;width: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EP4sQAAADbAAAADwAAAGRycy9kb3ducmV2LnhtbESPQWvCQBSE74X+h+UJ3urGYkNNsxGN&#10;FGJvVen5kX1NQrNvY3ZN0n/fFQoeh5n5hkk3k2nFQL1rLCtYLiIQxKXVDVcKzqf3p1cQziNrbC2T&#10;gl9ysMkeH1JMtB35k4ajr0SAsEtQQe19l0jpypoMuoXtiIP3bXuDPsi+krrHMcBNK5+jKJYGGw4L&#10;NXaU11T+HK9GwYj+a73bVpd8tz8U00t7iU/nD6Xms2n7BsLT5O/h/3ahFazWcPsSfoDM/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w4Q/ixAAAANsAAAAPAAAAAAAAAAAA&#10;AAAAAKECAABkcnMvZG93bnJldi54bWxQSwUGAAAAAAQABAD5AAAAkgMAAAAA&#10;" strokecolor="black [3200]" strokeweight=".5pt">
                    <v:stroke endarrow="block" joinstyle="miter"/>
                  </v:shape>
                  <v:shape id="Straight_x0020_Arrow_x0020_Connector_x0020_50" o:spid="_x0000_s1042" type="#_x0000_t32" style="position:absolute;left:4991100;top:1524000;width: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Straight_x0020_Arrow_x0020_Connector_x0020_51" o:spid="_x0000_s1043" type="#_x0000_t32" style="position:absolute;left:3962400;top:1524000;width: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v:group id="Group_x0020_52" o:spid="_x0000_s1044" style="position:absolute;left:95885;width:5600700;height:1056640" coordorigin="-221615" coordsize="5600700,10566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roundrect id="Rounded_x0020_Rectangle_x0020_53" o:spid="_x0000_s1045" style="position:absolute;left:1930400;width:1143635;height:3708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mI5vxAAA&#10;ANsAAAAPAAAAZHJzL2Rvd25yZXYueG1sRI9PawIxFMTvhX6H8AreatYWRVejiK2ioOC/g8fH5rlZ&#10;3bwsm6jbb98IhR6HmfkNM5o0thR3qn3hWEGnnYAgzpwuOFdwPMzf+yB8QNZYOiYFP+RhMn59GWGq&#10;3YN3dN+HXEQI+xQVmBCqVEqfGbLo264ijt7Z1RZDlHUudY2PCLel/EiSnrRYcFwwWNHMUHbd36yC&#10;KSXbU2GrxWpxu5rvzWU9+PJrpVpvzXQIIlAT/sN/7aVW0P2E55f4A+T4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JiOb8QAAADbAAAADwAAAAAAAAAAAAAAAACXAgAAZHJzL2Rv&#10;d25yZXYueG1sUEsFBgAAAAAEAAQA9QAAAIgDAAAAAA==&#10;" fillcolor="#969696" strokeweight="1pt">
                      <v:fill opacity="33410f"/>
                      <v:textbox>
                        <w:txbxContent>
                          <w:p w14:paraId="0747E10A" w14:textId="49BD04AC" w:rsidR="00F868E3" w:rsidRPr="000473DD" w:rsidRDefault="00F868E3" w:rsidP="00F52665">
                            <w:pPr>
                              <w:jc w:val="center"/>
                              <w:rPr>
                                <w:rFonts w:ascii="Garamond" w:hAnsi="Garamond"/>
                                <w:sz w:val="16"/>
                                <w:szCs w:val="16"/>
                              </w:rPr>
                            </w:pPr>
                            <w:r w:rsidRPr="000473DD">
                              <w:rPr>
                                <w:rFonts w:ascii="Garamond" w:hAnsi="Garamond"/>
                                <w:sz w:val="16"/>
                                <w:szCs w:val="16"/>
                              </w:rPr>
                              <w:t xml:space="preserve">Visi </w:t>
                            </w:r>
                            <w:r>
                              <w:rPr>
                                <w:rFonts w:ascii="Garamond" w:hAnsi="Garamond"/>
                                <w:sz w:val="16"/>
                                <w:szCs w:val="16"/>
                              </w:rPr>
                              <w:t>UIN Walisongo</w:t>
                            </w:r>
                          </w:p>
                          <w:p w14:paraId="6B90EB03" w14:textId="77777777" w:rsidR="00F868E3" w:rsidRPr="000473DD" w:rsidRDefault="00F868E3" w:rsidP="00F52665">
                            <w:pPr>
                              <w:jc w:val="center"/>
                              <w:rPr>
                                <w:rFonts w:ascii="Garamond" w:hAnsi="Garamond"/>
                                <w:sz w:val="16"/>
                                <w:szCs w:val="16"/>
                              </w:rPr>
                            </w:pPr>
                          </w:p>
                          <w:p w14:paraId="3194BCA4" w14:textId="77777777" w:rsidR="00F868E3" w:rsidRPr="000473DD" w:rsidRDefault="00F868E3" w:rsidP="00F52665">
                            <w:pPr>
                              <w:jc w:val="center"/>
                              <w:rPr>
                                <w:rFonts w:ascii="Garamond" w:hAnsi="Garamond"/>
                                <w:sz w:val="16"/>
                                <w:szCs w:val="16"/>
                              </w:rPr>
                            </w:pPr>
                          </w:p>
                          <w:p w14:paraId="32159E72" w14:textId="77777777" w:rsidR="00F868E3" w:rsidRPr="000473DD" w:rsidRDefault="00F868E3" w:rsidP="00F52665">
                            <w:pPr>
                              <w:jc w:val="center"/>
                              <w:rPr>
                                <w:rFonts w:ascii="Garamond" w:hAnsi="Garamond"/>
                                <w:sz w:val="16"/>
                                <w:szCs w:val="16"/>
                              </w:rPr>
                            </w:pPr>
                          </w:p>
                          <w:p w14:paraId="026C3E1B" w14:textId="77777777" w:rsidR="00F868E3" w:rsidRPr="000473DD" w:rsidRDefault="00F868E3" w:rsidP="00F52665">
                            <w:pPr>
                              <w:jc w:val="center"/>
                              <w:rPr>
                                <w:rFonts w:ascii="Garamond" w:hAnsi="Garamond"/>
                                <w:sz w:val="16"/>
                                <w:szCs w:val="16"/>
                              </w:rPr>
                            </w:pPr>
                          </w:p>
                        </w:txbxContent>
                      </v:textbox>
                    </v:roundrect>
                    <v:roundrect id="Rounded_x0020_Rectangle_x0020_54" o:spid="_x0000_s1046" style="position:absolute;left:-221615;top:641350;width:1758951;height:4089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LREHxAAA&#10;ANsAAAAPAAAAZHJzL2Rvd25yZXYueG1sRI9Ba8JAFITvQv/D8gpexGwUrSF1lVLZ0pvUCnp8Zl+T&#10;0OzbNLvV+O+7gtDjMDPfMMt1bxtxps7XjhVMkhQEceFMzaWC/aceZyB8QDbYOCYFV/KwXj0Mlpgb&#10;d+EPOu9CKSKEfY4KqhDaXEpfVGTRJ64ljt6X6yyGKLtSmg4vEW4bOU3TJ2mx5rhQYUuvFRXfu1+r&#10;oMz0dsFHnelDvXmjkcbJafOj1PCxf3kGEagP/+F7+90omM/g9i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y0RB8QAAADbAAAADwAAAAAAAAAAAAAAAACXAgAAZHJzL2Rv&#10;d25yZXYueG1sUEsFBgAAAAAEAAQA9QAAAIgDAAAAAA==&#10;" strokeweight="1pt">
                      <v:textbox>
                        <w:txbxContent>
                          <w:p w14:paraId="7D55A9B1" w14:textId="77777777" w:rsidR="00F868E3" w:rsidRPr="000473DD" w:rsidRDefault="00F868E3" w:rsidP="00F52665">
                            <w:pPr>
                              <w:jc w:val="center"/>
                              <w:rPr>
                                <w:rFonts w:ascii="Garamond" w:hAnsi="Garamond"/>
                                <w:sz w:val="16"/>
                                <w:szCs w:val="16"/>
                              </w:rPr>
                            </w:pPr>
                            <w:r w:rsidRPr="000473DD">
                              <w:rPr>
                                <w:rFonts w:ascii="Garamond" w:hAnsi="Garamond"/>
                                <w:sz w:val="16"/>
                                <w:szCs w:val="16"/>
                              </w:rPr>
                              <w:t>K</w:t>
                            </w:r>
                            <w:r>
                              <w:rPr>
                                <w:rFonts w:ascii="Garamond" w:hAnsi="Garamond"/>
                                <w:sz w:val="16"/>
                                <w:szCs w:val="16"/>
                              </w:rPr>
                              <w:t>ondisi Strategis</w:t>
                            </w:r>
                            <w:r w:rsidRPr="000473DD">
                              <w:rPr>
                                <w:rFonts w:ascii="Garamond" w:hAnsi="Garamond"/>
                                <w:sz w:val="16"/>
                                <w:szCs w:val="16"/>
                              </w:rPr>
                              <w:t xml:space="preserve">: Golbalisai Di Bidang Pendidikan </w:t>
                            </w:r>
                          </w:p>
                        </w:txbxContent>
                      </v:textbox>
                    </v:roundrect>
                    <v:roundrect id="Rounded_x0020_Rectangle_x0020_56" o:spid="_x0000_s1047" style="position:absolute;left:3454400;top:660400;width:1924685;height:3962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syrrwwAA&#10;ANsAAAAPAAAAZHJzL2Rvd25yZXYueG1sRI9Ba8JAFITvhf6H5RW8FN0o1IboKqWy0puoBT0+s88k&#10;NPs2za4a/70rCB6HmfmGmc47W4sztb5yrGA4SEAQ585UXCj43ep+CsIHZIO1Y1JwJQ/z2evLFDPj&#10;Lrym8yYUIkLYZ6igDKHJpPR5SRb9wDXE0Tu61mKIsi2kafES4baWoyQZS4sVx4USG/ouKf/bnKyC&#10;ItWrT97rVO+qxZLeNQ4Pi3+lem/d1wREoC48w4/2j1HwMYb7l/gD5Ow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syrrwwAAANsAAAAPAAAAAAAAAAAAAAAAAJcCAABkcnMvZG93&#10;bnJldi54bWxQSwUGAAAAAAQABAD1AAAAhwMAAAAA&#10;" strokeweight="1pt">
                      <v:textbox>
                        <w:txbxContent>
                          <w:p w14:paraId="15019332" w14:textId="6F64D9AD" w:rsidR="00F868E3" w:rsidRPr="000473DD" w:rsidRDefault="00F868E3" w:rsidP="00F52665">
                            <w:pPr>
                              <w:jc w:val="center"/>
                              <w:rPr>
                                <w:rFonts w:ascii="Garamond" w:hAnsi="Garamond"/>
                                <w:sz w:val="16"/>
                                <w:szCs w:val="16"/>
                              </w:rPr>
                            </w:pPr>
                            <w:r w:rsidRPr="000473DD">
                              <w:rPr>
                                <w:rFonts w:ascii="Garamond" w:hAnsi="Garamond"/>
                                <w:sz w:val="16"/>
                                <w:szCs w:val="16"/>
                              </w:rPr>
                              <w:t xml:space="preserve">Kondisi Terkini </w:t>
                            </w:r>
                            <w:r>
                              <w:rPr>
                                <w:rFonts w:ascii="Garamond" w:hAnsi="Garamond"/>
                                <w:sz w:val="16"/>
                                <w:szCs w:val="16"/>
                              </w:rPr>
                              <w:t>UIN Walisongo</w:t>
                            </w:r>
                            <w:r w:rsidRPr="000473DD">
                              <w:rPr>
                                <w:rFonts w:ascii="Garamond" w:hAnsi="Garamond"/>
                                <w:sz w:val="16"/>
                                <w:szCs w:val="16"/>
                              </w:rPr>
                              <w:t xml:space="preserve"> (Kualitas SDM, Penelitian dan Publikasi)</w:t>
                            </w:r>
                          </w:p>
                        </w:txbxContent>
                      </v:textbox>
                    </v:roundrect>
                    <v:roundrect id="Rounded_x0020_Rectangle_x0020_57" o:spid="_x0000_s1048" style="position:absolute;left:1816100;top:641350;width:1375410;height:4089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9wwwAA&#10;ANsAAAAPAAAAZHJzL2Rvd25yZXYueG1sRI9Ba8JAFITvhf6H5RV6KbpRUEN0lVJZ8SbaQj0+s88k&#10;mH0bs1uN/94VhB6HmfmGmS06W4sLtb5yrGDQT0AQ585UXCj4+da9FIQPyAZrx6TgRh4W89eXGWbG&#10;XXlLl10oRISwz1BBGUKTSenzkiz6vmuIo3d0rcUQZVtI0+I1wm0th0kylhYrjgslNvRVUn7a/VkF&#10;Rao3E97rVP9WyxV9aBwclmel3t+6zymIQF34Dz/ba6NgNIHHl/g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49wwwAAANsAAAAPAAAAAAAAAAAAAAAAAJcCAABkcnMvZG93&#10;bnJldi54bWxQSwUGAAAAAAQABAD1AAAAhwMAAAAA&#10;" strokeweight="1pt">
                      <v:textbox>
                        <w:txbxContent>
                          <w:p w14:paraId="45763DE6" w14:textId="77777777" w:rsidR="00F868E3" w:rsidRPr="000473DD" w:rsidRDefault="00F868E3" w:rsidP="00F52665">
                            <w:pPr>
                              <w:jc w:val="center"/>
                              <w:rPr>
                                <w:rFonts w:ascii="Garamond" w:hAnsi="Garamond"/>
                                <w:sz w:val="16"/>
                                <w:szCs w:val="16"/>
                              </w:rPr>
                            </w:pPr>
                            <w:r w:rsidRPr="000473DD">
                              <w:rPr>
                                <w:rFonts w:ascii="Garamond" w:hAnsi="Garamond"/>
                                <w:sz w:val="16"/>
                                <w:szCs w:val="16"/>
                              </w:rPr>
                              <w:t>Kondisi Yang Diharapkan Masuk Dalam WCU</w:t>
                            </w:r>
                          </w:p>
                        </w:txbxContent>
                      </v:textbox>
                    </v:roundrect>
                    <v:line id="Straight_x0020_Connector_x0020_58" o:spid="_x0000_s1049" style="position:absolute;visibility:visible;mso-wrap-style:square" from="3187700,825500" to="3416935,828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d3KdcIAAADbAAAADwAAAGRycy9kb3ducmV2LnhtbERPXWvCMBR9F/Yfwh3sRTTdhqJdUxky&#10;QVB0q2HPl+auLWtuSpNp9+/Ng+Dj4Xxnq8G24ky9bxwreJ4mIIhLZxquFOjTZrIA4QOywdYxKfgn&#10;D6v8YZRhatyFv+hchErEEPYpKqhD6FIpfVmTRT91HXHkflxvMUTYV9L0eInhtpUvSTKXFhuODTV2&#10;tK6p/C3+rIKdXn6PX48Lre2pOOCnbj6O+7VST4/D+xuIQEO4i2/urVEwi2Pjl/gDZH4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d3KdcIAAADbAAAADwAAAAAAAAAAAAAA&#10;AAChAgAAZHJzL2Rvd25yZXYueG1sUEsFBgAAAAAEAAQA+QAAAJADAAAAAA==&#10;" strokecolor="black [3200]" strokeweight=".5pt">
                      <v:stroke joinstyle="miter"/>
                    </v:line>
                    <v:line id="Straight_x0020_Connector_x0020_59" o:spid="_x0000_s1050" style="position:absolute;flip:y;visibility:visible;mso-wrap-style:square" from="1562100,831850" to="1791335,8318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kxhUb0AAADbAAAADwAAAGRycy9kb3ducmV2LnhtbESPzQrCMBCE74LvEFbwpqmCotUoIiie&#10;FH8eYGnWtNhsShNrfXsjCB6HmfmGWa5bW4qGal84VjAaJiCIM6cLNgpu191gBsIHZI2lY1LwJg/r&#10;VbezxFS7F5+puQQjIoR9igryEKpUSp/lZNEPXUUcvburLYYoayN1ja8It6UcJ8lUWiw4LuRY0Tan&#10;7HF5WgXaHElunGkmIzO97TJzwuO+UarfazcLEIHa8A//2getYDKH75f4A+TqA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BZMYVG9AAAA2wAAAA8AAAAAAAAAAAAAAAAAoQIA&#10;AGRycy9kb3ducmV2LnhtbFBLBQYAAAAABAAEAPkAAACLAwAAAAA=&#10;" strokecolor="black [3200]" strokeweight=".5pt">
                      <v:stroke joinstyle="miter"/>
                    </v:line>
                  </v:group>
                  <v:line id="Straight_x0020_Connector_x0020_60" o:spid="_x0000_s1051" style="position:absolute;visibility:visible;mso-wrap-style:square" from="2819400,1739900" to="2819400,1854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SgA8b4AAADbAAAADwAAAGRycy9kb3ducmV2LnhtbERPy4rCMBTdD/gP4QruxlQXxVajiCC4&#10;EXzN4PLaXNtic1OSqPXvzUJweTjv2aIzjXiQ87VlBaNhAoK4sLrmUsHpuP6dgPABWWNjmRS8yMNi&#10;3vuZYa7tk/f0OIRSxBD2OSqoQmhzKX1RkUE/tC1x5K7WGQwRulJqh88Ybho5TpJUGqw5NlTY0qqi&#10;4na4GwV/9H9zaZbJ9eV8313NKUu13Co16HfLKYhAXfiKP+6NVpDG9fFL/AFy/g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xKADxvgAAANsAAAAPAAAAAAAAAAAAAAAAAKEC&#10;AABkcnMvZG93bnJldi54bWxQSwUGAAAAAAQABAD5AAAAjAMAAAAA&#10;" strokecolor="black [3200]" strokeweight="1pt">
                    <v:stroke joinstyle="miter"/>
                  </v:line>
                </v:group>
                <v:line id="Straight_x0020_Connector_x0020_61" o:spid="_x0000_s1052" style="position:absolute;visibility:visible;mso-wrap-style:square" from="4991100,2425700" to="4991735,28854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oupVcQAAADbAAAADwAAAGRycy9kb3ducmV2LnhtbESPQWvCQBSE70L/w/IKXqRuVBCbukoR&#10;BUFRG5eeH9nXJDT7NmRXTf99VxA8DjPzDTNfdrYWV2p95VjBaJiAIM6dqbhQoM+btxkIH5AN1o5J&#10;wR95WC5eenNMjbvxF12zUIgIYZ+igjKEJpXS5yVZ9EPXEEfvx7UWQ5RtIU2Ltwi3tRwnyVRarDgu&#10;lNjQqqT8N7tYBTv9/j2YHGda23N2wJOu1sf9Sqn+a/f5ASJQF57hR3trFExHcP8Sf4Bc/A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mi6lVxAAAANsAAAAPAAAAAAAAAAAA&#10;AAAAAKECAABkcnMvZG93bnJldi54bWxQSwUGAAAAAAQABAD5AAAAkgMAAAAA&#10;" strokecolor="black [3200]" strokeweight=".5pt">
                  <v:stroke joinstyle="miter"/>
                </v:line>
                <v:line id="Straight_x0020_Connector_x0020_62" o:spid="_x0000_s1053" style="position:absolute;visibility:visible;mso-wrap-style:square" from="533400,2425700" to="534035,28854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lk3IsUAAADbAAAADwAAAGRycy9kb3ducmV2LnhtbESPQWvCQBSE7wX/w/KEXopumoJodBUJ&#10;LRRaao2L50f2mQSzb0N2q/Hfu4VCj8PMfMOsNoNtxYV63zhW8DxNQBCXzjRcKdCHt8kchA/IBlvH&#10;pOBGHjbr0cMKM+OuvKdLESoRIewzVFCH0GVS+rImi37qOuLonVxvMUTZV9L0eI1w28o0SWbSYsNx&#10;ocaO8prKc/FjFXzoxfHpZTfX2h6KL/zWzevuM1fqcTxslyACDeE//Nd+NwpmKfx+iT9Ar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lk3IsUAAADbAAAADwAAAAAAAAAA&#10;AAAAAAChAgAAZHJzL2Rvd25yZXYueG1sUEsFBgAAAAAEAAQA+QAAAJMDAAAAAA==&#10;" strokecolor="black [3200]" strokeweight=".5pt">
                  <v:stroke joinstyle="miter"/>
                </v:line>
                <v:shape id="Straight_x0020_Arrow_x0020_Connector_x0020_63" o:spid="_x0000_s1054" type="#_x0000_t32" style="position:absolute;left:533400;top:2882900;width:1371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xkaMQAAADbAAAADwAAAGRycy9kb3ducmV2LnhtbESPQWvCQBSE74X+h+UVequbWgwaXSVa&#10;CmlvRvH8yD6T0OzbJLsm8d93C4Ueh5n5htnsJtOIgXpXW1bwOotAEBdW11wqOJ8+XpYgnEfW2Fgm&#10;BXdysNs+Pmww0XbkIw25L0WAsEtQQeV9m0jpiooMupltiYN3tb1BH2RfSt3jGOCmkfMoiqXBmsNC&#10;hS0dKiq+85tRMKK/rPZp2R3275/ZtGi6+HT+Uur5aUrXIDxN/j/81860gvgNfr+E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avGRoxAAAANsAAAAPAAAAAAAAAAAA&#10;AAAAAKECAABkcnMvZG93bnJldi54bWxQSwUGAAAAAAQABAD5AAAAkgMAAAAA&#10;" strokecolor="black [3200]" strokeweight=".5pt">
                  <v:stroke endarrow="block" joinstyle="miter"/>
                </v:shape>
                <v:shape id="Straight_x0020_Arrow_x0020_Connector_x0020_64" o:spid="_x0000_s1055" type="#_x0000_t32" style="position:absolute;left:3733800;top:2882900;width:12573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He6asQAAADbAAAADwAAAGRycy9kb3ducmV2LnhtbESPQUvDQBSE74L/YXlCL2I3bUKU2G2R&#10;llKvTUX09sw+k2D2bcjbtum/dwWhx2FmvmEWq9F16kSDtJ4NzKYJKOLK25ZrA2+H7cMTKAnIFjvP&#10;ZOBCAqvl7c0CC+vPvKdTGWoVISwFGmhC6AutpWrIoUx9Txy9bz84DFEOtbYDniPcdXqeJLl22HJc&#10;aLCndUPVT3l0BtKQyXyffTxK+Vl/3dtNmsr7zpjJ3fjyDCrQGK7h//arNZBn8Pcl/gC9/A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d7pqxAAAANsAAAAPAAAAAAAAAAAA&#10;AAAAAKECAABkcnMvZG93bnJldi54bWxQSwUGAAAAAAQABAD5AAAAkgMAAAAA&#10;" strokecolor="black [3200]" strokeweight=".5pt">
                  <v:stroke endarrow="block" joinstyle="miter"/>
                </v:shape>
                <v:line id="Straight_x0020_Connector_x0020_65" o:spid="_x0000_s1056" style="position:absolute;visibility:visible;mso-wrap-style:square" from="1676400,2425700" to="1677035,28854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CvVsUAAADbAAAADwAAAGRycy9kb3ducmV2LnhtbESPQWvCQBSE70L/w/IKXqRurDTY1FVE&#10;KggWbePS8yP7moRm34bsqvHfu4WCx2FmvmHmy9424kydrx0rmIwTEMSFMzWXCvRx8zQD4QOywcYx&#10;KbiSh+XiYTDHzLgLf9E5D6WIEPYZKqhCaDMpfVGRRT92LXH0flxnMUTZldJ0eIlw28jnJEmlxZrj&#10;QoUtrSsqfvOTVbDTr9+j6WGmtT3me/zU9fvhY63U8LFfvYEI1Id7+L+9NQrSF/j7En+AX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bCvVsUAAADbAAAADwAAAAAAAAAA&#10;AAAAAAChAgAAZHJzL2Rvd25yZXYueG1sUEsFBgAAAAAEAAQA+QAAAJMDAAAAAA==&#10;" strokecolor="black [3200]" strokeweight=".5pt">
                  <v:stroke joinstyle="miter"/>
                </v:line>
                <v:line id="Straight_x0020_Connector_x0020_69" o:spid="_x0000_s1057" style="position:absolute;visibility:visible;mso-wrap-style:square" from="3962400,2425700" to="3962400,2882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P2lU8UAAADbAAAADwAAAGRycy9kb3ducmV2LnhtbESPQWvCQBSE7wX/w/IEL0U3WhCN2YhI&#10;C4WWWuPi+ZF9JsHs25Ddavrvu4VCj8PMfMNk28G24ka9bxwrmM8SEMSlMw1XCvTpZboC4QOywdYx&#10;KfgmD9t89JBhatydj3QrQiUihH2KCuoQulRKX9Zk0c9cRxy9i+sthij7Spoe7xFuW7lIkqW02HBc&#10;qLGjfU3ltfiyCt70+vz4dFhpbU/FB37q5vnwvldqMh52GxCBhvAf/mu/GgXLNfx+iT9A5j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P2lU8UAAADbAAAADwAAAAAAAAAA&#10;AAAAAAChAgAAZHJzL2Rvd25yZXYueG1sUEsFBgAAAAAEAAQA+QAAAJMDAAAAAA==&#10;" strokecolor="black [3200]" strokeweight=".5pt">
                  <v:stroke joinstyle="miter"/>
                </v:line>
                <w10:wrap type="through"/>
              </v:group>
            </w:pict>
          </mc:Fallback>
        </mc:AlternateContent>
      </w:r>
    </w:p>
    <w:p w14:paraId="6B3C3730" w14:textId="77777777" w:rsidR="00F52665" w:rsidRPr="009E1557" w:rsidRDefault="00F52665" w:rsidP="00F52665">
      <w:pPr>
        <w:ind w:left="284"/>
        <w:jc w:val="both"/>
        <w:rPr>
          <w:rStyle w:val="hps"/>
          <w:rFonts w:ascii="Garamond" w:hAnsi="Garamond"/>
          <w:color w:val="000000" w:themeColor="text1"/>
          <w:sz w:val="22"/>
          <w:szCs w:val="22"/>
        </w:rPr>
      </w:pPr>
    </w:p>
    <w:p w14:paraId="001E0BE6" w14:textId="4599961D" w:rsidR="00F52665" w:rsidRPr="009E1557" w:rsidRDefault="00F52665" w:rsidP="00F52665">
      <w:pPr>
        <w:jc w:val="both"/>
        <w:rPr>
          <w:rFonts w:ascii="Garamond" w:hAnsi="Garamond"/>
          <w:color w:val="000000" w:themeColor="text1"/>
          <w:sz w:val="22"/>
          <w:szCs w:val="22"/>
        </w:rPr>
      </w:pPr>
      <w:r>
        <w:rPr>
          <w:rFonts w:ascii="Garamond" w:hAnsi="Garamond"/>
          <w:noProof/>
          <w:color w:val="000000" w:themeColor="text1"/>
          <w:sz w:val="22"/>
          <w:szCs w:val="22"/>
        </w:rPr>
        <mc:AlternateContent>
          <mc:Choice Requires="wps">
            <w:drawing>
              <wp:anchor distT="0" distB="0" distL="114300" distR="114300" simplePos="0" relativeHeight="251658240" behindDoc="0" locked="0" layoutInCell="1" allowOverlap="1" wp14:anchorId="3020A776" wp14:editId="06B004CF">
                <wp:simplePos x="0" y="0"/>
                <wp:positionH relativeFrom="column">
                  <wp:posOffset>2907665</wp:posOffset>
                </wp:positionH>
                <wp:positionV relativeFrom="paragraph">
                  <wp:posOffset>85090</wp:posOffset>
                </wp:positionV>
                <wp:extent cx="635" cy="340360"/>
                <wp:effectExtent l="0" t="0" r="50165" b="40640"/>
                <wp:wrapThrough wrapText="bothSides">
                  <wp:wrapPolygon edited="0">
                    <wp:start x="0" y="0"/>
                    <wp:lineTo x="0" y="22567"/>
                    <wp:lineTo x="864000" y="22567"/>
                    <wp:lineTo x="864000" y="0"/>
                    <wp:lineTo x="0" y="0"/>
                  </wp:wrapPolygon>
                </wp:wrapThrough>
                <wp:docPr id="13" name="Straight Connector 13"/>
                <wp:cNvGraphicFramePr/>
                <a:graphic xmlns:a="http://schemas.openxmlformats.org/drawingml/2006/main">
                  <a:graphicData uri="http://schemas.microsoft.com/office/word/2010/wordprocessingShape">
                    <wps:wsp>
                      <wps:cNvCnPr/>
                      <wps:spPr>
                        <a:xfrm flipH="1">
                          <a:off x="0" y="0"/>
                          <a:ext cx="635" cy="3403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BCAEEA" id="Straight_x0020_Connector_x0020_13"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228.95pt,6.7pt" to="229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htH8YBAADEAwAADgAAAGRycy9lMm9Eb2MueG1srFNNj9MwEL0j7X+wfKdJW6hQ1HQPXbEcEFTs&#10;7g/wOnZjYXussWnSf8/YaQNaPg6Ii5Wx572Z92ayvR2dZSeF0YBv+XJRc6a8hM74Y8ufHt+/fsdZ&#10;TMJ3woJXLT+ryG93N6+2Q2jUCnqwnUJGJD42Q2h5n1JoqirKXjkRFxCUp0cN6ESiEI9Vh2Igdmer&#10;VV1vqgGwCwhSxUi3d9Mj3xV+rZVMn7WOKjHbcuotlRPL+ZzParcVzRFF6I28tCH+oQsnjKeiM9Wd&#10;SIJ9Q/MLlTMSIYJOCwmuAq2NVEUDqVnWL9Q89CKoooXMiWG2Kf4/WvnpdEBmOprdmjMvHM3oIaEw&#10;xz6xPXhPDgIyeiSnhhAbAuz9AS9RDAfMskeNjmlrwgciKkaQNDYWn8+zz2pMTNLlZv2WM0n36zf1&#10;elOGUE0cmStgTPcKHMsfLbfGZw9EI04fY6K6lHpNoSD3NHVRvtLZqpxs/RelSRdVWxV02Si1t8hO&#10;gnah+7rMioirZGaINtbOoPrvoEtuhqmyZTNwUv/HanN2qQg+zUBnPODvqqbx2qqe8q+qJ61Z9jN0&#10;5zKTYgetSlF2Weu8iz/HBf7j59t9BwAA//8DAFBLAwQUAAYACAAAACEA8fcyUtwAAAAJAQAADwAA&#10;AGRycy9kb3ducmV2LnhtbEyPQU7DMBBF90jcwRokdtSBpk1I41RQCbHppi0HcONpHDUeR7Hbmtsz&#10;rGA5+k9/3q/XyQ3iilPoPSl4nmUgkFpveuoUfB0+nkoQIWoyevCECr4xwLq5v6t1ZfyNdnjdx05w&#10;CYVKK7AxjpWUobXodJj5EYmzk5+cjnxOnTSTvnG5G+RLli2l0z3xB6tH3Fhsz/uLU+A2n8XW78qU&#10;tmEy4f00j9aRUo8P6W0FImKKfzD86rM6NOx09BcyQQwK8kXxyigH8xwEA/mi5HFHBcsiA9nU8v+C&#10;5gcAAP//AwBQSwECLQAUAAYACAAAACEA5JnDwPsAAADhAQAAEwAAAAAAAAAAAAAAAAAAAAAAW0Nv&#10;bnRlbnRfVHlwZXNdLnhtbFBLAQItABQABgAIAAAAIQAjsmrh1wAAAJQBAAALAAAAAAAAAAAAAAAA&#10;ACwBAABfcmVscy8ucmVsc1BLAQItABQABgAIAAAAIQC0+G0fxgEAAMQDAAAOAAAAAAAAAAAAAAAA&#10;ACwCAABkcnMvZTJvRG9jLnhtbFBLAQItABQABgAIAAAAIQDx9zJS3AAAAAkBAAAPAAAAAAAAAAAA&#10;AAAAAB4EAABkcnMvZG93bnJldi54bWxQSwUGAAAAAAQABADzAAAAJwUAAAAA&#10;" strokecolor="black [3200]" strokeweight="1pt">
                <v:stroke joinstyle="miter"/>
                <w10:wrap type="through"/>
              </v:line>
            </w:pict>
          </mc:Fallback>
        </mc:AlternateContent>
      </w:r>
    </w:p>
    <w:p w14:paraId="1BBB39EB" w14:textId="77777777" w:rsidR="00F52665" w:rsidRDefault="00F52665" w:rsidP="00F52665">
      <w:pPr>
        <w:rPr>
          <w:rFonts w:ascii="Garamond" w:hAnsi="Garamond"/>
          <w:color w:val="000000" w:themeColor="text1"/>
          <w:sz w:val="22"/>
          <w:szCs w:val="22"/>
        </w:rPr>
      </w:pPr>
    </w:p>
    <w:p w14:paraId="78A9AB29" w14:textId="77777777" w:rsidR="00F52665" w:rsidRPr="009E1557" w:rsidRDefault="00F52665" w:rsidP="00F52665">
      <w:pPr>
        <w:rPr>
          <w:rFonts w:ascii="Garamond" w:hAnsi="Garamond"/>
          <w:color w:val="000000" w:themeColor="text1"/>
          <w:sz w:val="22"/>
          <w:szCs w:val="22"/>
        </w:rPr>
      </w:pPr>
    </w:p>
    <w:p w14:paraId="2018345D" w14:textId="77777777" w:rsidR="00F52665" w:rsidRPr="009E1557" w:rsidRDefault="00F52665" w:rsidP="00F52665">
      <w:pPr>
        <w:rPr>
          <w:rFonts w:ascii="Garamond" w:hAnsi="Garamond"/>
          <w:color w:val="000000" w:themeColor="text1"/>
          <w:sz w:val="22"/>
          <w:szCs w:val="22"/>
        </w:rPr>
      </w:pPr>
    </w:p>
    <w:p w14:paraId="5B9D9FFC" w14:textId="77777777" w:rsidR="00F52665" w:rsidRPr="009E1557" w:rsidRDefault="00F52665" w:rsidP="00F52665">
      <w:pPr>
        <w:jc w:val="both"/>
        <w:rPr>
          <w:rFonts w:ascii="Garamond" w:hAnsi="Garamond"/>
          <w:color w:val="000000" w:themeColor="text1"/>
          <w:sz w:val="22"/>
          <w:szCs w:val="22"/>
        </w:rPr>
      </w:pPr>
    </w:p>
    <w:p w14:paraId="7221B765" w14:textId="77777777" w:rsidR="00F52665" w:rsidRDefault="00F52665" w:rsidP="00F52665">
      <w:pPr>
        <w:widowControl w:val="0"/>
        <w:autoSpaceDE w:val="0"/>
        <w:autoSpaceDN w:val="0"/>
        <w:adjustRightInd w:val="0"/>
        <w:ind w:firstLine="360"/>
        <w:jc w:val="both"/>
        <w:rPr>
          <w:rFonts w:ascii="Garamond" w:hAnsi="Garamond"/>
          <w:color w:val="000000" w:themeColor="text1"/>
          <w:sz w:val="22"/>
          <w:szCs w:val="22"/>
        </w:rPr>
      </w:pPr>
    </w:p>
    <w:p w14:paraId="007881E3" w14:textId="77777777" w:rsidR="0010736C" w:rsidRDefault="0010736C" w:rsidP="00F52665">
      <w:pPr>
        <w:widowControl w:val="0"/>
        <w:autoSpaceDE w:val="0"/>
        <w:autoSpaceDN w:val="0"/>
        <w:adjustRightInd w:val="0"/>
        <w:ind w:firstLine="360"/>
        <w:jc w:val="both"/>
        <w:rPr>
          <w:rFonts w:ascii="Garamond" w:hAnsi="Garamond"/>
          <w:color w:val="000000" w:themeColor="text1"/>
          <w:sz w:val="22"/>
          <w:szCs w:val="22"/>
        </w:rPr>
      </w:pPr>
    </w:p>
    <w:p w14:paraId="2A1B8B47" w14:textId="77777777" w:rsidR="0010736C" w:rsidRDefault="0010736C" w:rsidP="00F52665">
      <w:pPr>
        <w:widowControl w:val="0"/>
        <w:autoSpaceDE w:val="0"/>
        <w:autoSpaceDN w:val="0"/>
        <w:adjustRightInd w:val="0"/>
        <w:ind w:firstLine="360"/>
        <w:jc w:val="both"/>
        <w:rPr>
          <w:rFonts w:ascii="Garamond" w:hAnsi="Garamond"/>
          <w:color w:val="000000" w:themeColor="text1"/>
          <w:sz w:val="22"/>
          <w:szCs w:val="22"/>
        </w:rPr>
      </w:pPr>
    </w:p>
    <w:p w14:paraId="7DBAE3E7" w14:textId="77777777" w:rsidR="0010736C" w:rsidRPr="009E1557" w:rsidRDefault="0010736C" w:rsidP="00F52665">
      <w:pPr>
        <w:widowControl w:val="0"/>
        <w:autoSpaceDE w:val="0"/>
        <w:autoSpaceDN w:val="0"/>
        <w:adjustRightInd w:val="0"/>
        <w:ind w:firstLine="360"/>
        <w:jc w:val="both"/>
        <w:rPr>
          <w:rFonts w:ascii="Garamond" w:hAnsi="Garamond" w:cs="Arial Narrow"/>
          <w:color w:val="000000" w:themeColor="text1"/>
          <w:sz w:val="22"/>
          <w:szCs w:val="22"/>
        </w:rPr>
      </w:pPr>
    </w:p>
    <w:p w14:paraId="2027D595" w14:textId="571361E8" w:rsidR="00F52665" w:rsidRPr="00F862DA" w:rsidRDefault="00F862DA" w:rsidP="00F862DA">
      <w:pPr>
        <w:jc w:val="center"/>
        <w:outlineLvl w:val="0"/>
        <w:rPr>
          <w:rFonts w:ascii="Garamond" w:hAnsi="Garamond"/>
          <w:bCs/>
          <w:sz w:val="26"/>
          <w:szCs w:val="26"/>
          <w:lang w:val="it-IT"/>
        </w:rPr>
      </w:pPr>
      <w:r w:rsidRPr="00F862DA">
        <w:rPr>
          <w:rFonts w:ascii="Garamond" w:hAnsi="Garamond"/>
          <w:bCs/>
          <w:sz w:val="26"/>
          <w:szCs w:val="26"/>
          <w:lang w:val="it-IT"/>
        </w:rPr>
        <w:t>Sumber: dikembangkan untuk penelitian</w:t>
      </w:r>
    </w:p>
    <w:p w14:paraId="33397199" w14:textId="77777777" w:rsidR="00F52665" w:rsidRDefault="00F52665" w:rsidP="00F52665">
      <w:pPr>
        <w:jc w:val="center"/>
        <w:outlineLvl w:val="0"/>
        <w:rPr>
          <w:rFonts w:ascii="Garamond" w:hAnsi="Garamond"/>
          <w:bCs/>
          <w:sz w:val="26"/>
          <w:szCs w:val="26"/>
          <w:lang w:val="it-IT"/>
        </w:rPr>
      </w:pPr>
    </w:p>
    <w:p w14:paraId="037D7EDC" w14:textId="77777777" w:rsidR="0010736C" w:rsidRPr="00461015" w:rsidRDefault="0010736C" w:rsidP="00F52665">
      <w:pPr>
        <w:jc w:val="center"/>
        <w:outlineLvl w:val="0"/>
        <w:rPr>
          <w:rFonts w:ascii="Garamond" w:hAnsi="Garamond"/>
          <w:bCs/>
          <w:sz w:val="26"/>
          <w:szCs w:val="26"/>
          <w:lang w:val="it-IT"/>
        </w:rPr>
      </w:pPr>
    </w:p>
    <w:p w14:paraId="3DC7C476" w14:textId="2A76DF53" w:rsidR="00F52665" w:rsidRPr="00461015" w:rsidRDefault="00546B69" w:rsidP="00F52665">
      <w:pPr>
        <w:tabs>
          <w:tab w:val="left" w:pos="720"/>
        </w:tabs>
        <w:jc w:val="both"/>
        <w:rPr>
          <w:rFonts w:ascii="Garamond" w:hAnsi="Garamond"/>
          <w:b/>
          <w:color w:val="000000"/>
          <w:sz w:val="26"/>
          <w:szCs w:val="26"/>
          <w:lang w:val="sv-SE"/>
        </w:rPr>
      </w:pPr>
      <w:r>
        <w:rPr>
          <w:rFonts w:ascii="Garamond" w:hAnsi="Garamond"/>
          <w:b/>
          <w:color w:val="000000"/>
          <w:sz w:val="26"/>
          <w:szCs w:val="26"/>
          <w:lang w:val="sv-SE"/>
        </w:rPr>
        <w:t>Metodologi P</w:t>
      </w:r>
      <w:r w:rsidR="00F52665" w:rsidRPr="00461015">
        <w:rPr>
          <w:rFonts w:ascii="Garamond" w:hAnsi="Garamond"/>
          <w:b/>
          <w:color w:val="000000"/>
          <w:sz w:val="26"/>
          <w:szCs w:val="26"/>
          <w:lang w:val="sv-SE"/>
        </w:rPr>
        <w:t>enelitian</w:t>
      </w:r>
    </w:p>
    <w:p w14:paraId="06DEEAD1" w14:textId="4EDFFBD0" w:rsidR="00884382" w:rsidRPr="00B671C3" w:rsidRDefault="00A85DBC" w:rsidP="00B671C3">
      <w:pPr>
        <w:widowControl w:val="0"/>
        <w:autoSpaceDE w:val="0"/>
        <w:autoSpaceDN w:val="0"/>
        <w:adjustRightInd w:val="0"/>
        <w:ind w:firstLine="450"/>
        <w:jc w:val="both"/>
        <w:rPr>
          <w:rFonts w:ascii="Garamond" w:hAnsi="Garamond"/>
          <w:sz w:val="26"/>
          <w:szCs w:val="26"/>
        </w:rPr>
      </w:pPr>
      <w:r w:rsidRPr="00C973BA">
        <w:rPr>
          <w:rFonts w:ascii="Garamond" w:hAnsi="Garamond"/>
          <w:color w:val="000000"/>
          <w:sz w:val="26"/>
          <w:szCs w:val="26"/>
          <w:lang w:val="sv-SE"/>
        </w:rPr>
        <w:t xml:space="preserve">Penelitian ini menggunakan </w:t>
      </w:r>
      <w:r w:rsidR="00914BB1">
        <w:rPr>
          <w:rFonts w:ascii="Garamond" w:hAnsi="Garamond"/>
          <w:color w:val="000000"/>
          <w:sz w:val="26"/>
          <w:szCs w:val="26"/>
          <w:lang w:val="sv-SE"/>
        </w:rPr>
        <w:t>pendekatan</w:t>
      </w:r>
      <w:r w:rsidRPr="00C973BA">
        <w:rPr>
          <w:rFonts w:ascii="Garamond" w:hAnsi="Garamond"/>
          <w:color w:val="000000"/>
          <w:sz w:val="26"/>
          <w:szCs w:val="26"/>
          <w:lang w:val="sv-SE"/>
        </w:rPr>
        <w:t xml:space="preserve"> kualitatif untuk memahami proses dimana fenomena terjadi (Maxwell, 2005)</w:t>
      </w:r>
      <w:r w:rsidR="00914BB1">
        <w:rPr>
          <w:rFonts w:ascii="Garamond" w:hAnsi="Garamond"/>
          <w:color w:val="000000"/>
          <w:sz w:val="26"/>
          <w:szCs w:val="26"/>
          <w:lang w:val="sv-SE"/>
        </w:rPr>
        <w:t>.</w:t>
      </w:r>
      <w:r w:rsidRPr="00C973BA">
        <w:rPr>
          <w:rFonts w:ascii="Garamond" w:hAnsi="Garamond"/>
          <w:color w:val="000000"/>
          <w:sz w:val="26"/>
          <w:szCs w:val="26"/>
          <w:lang w:val="sv-SE"/>
        </w:rPr>
        <w:t xml:space="preserve"> </w:t>
      </w:r>
      <w:r w:rsidR="00914BB1" w:rsidRPr="00461015">
        <w:rPr>
          <w:rFonts w:ascii="Garamond" w:hAnsi="Garamond"/>
          <w:sz w:val="26"/>
          <w:szCs w:val="26"/>
        </w:rPr>
        <w:t>Selain itu penelitian ini, didasarkan pada</w:t>
      </w:r>
      <w:r w:rsidR="00914BB1">
        <w:rPr>
          <w:rFonts w:ascii="Garamond" w:hAnsi="Garamond"/>
          <w:sz w:val="26"/>
          <w:szCs w:val="26"/>
        </w:rPr>
        <w:t xml:space="preserve"> paradigma interpretative, </w:t>
      </w:r>
      <w:r w:rsidR="00914BB1" w:rsidRPr="00461015">
        <w:rPr>
          <w:rFonts w:ascii="Garamond" w:hAnsi="Garamond"/>
          <w:sz w:val="26"/>
          <w:szCs w:val="26"/>
        </w:rPr>
        <w:t xml:space="preserve">dikaitkan dengan proses kualitatif seperti </w:t>
      </w:r>
      <w:r w:rsidR="00B606C3">
        <w:rPr>
          <w:rFonts w:ascii="Garamond" w:hAnsi="Garamond"/>
          <w:sz w:val="26"/>
          <w:szCs w:val="26"/>
        </w:rPr>
        <w:t>fenomenologi</w:t>
      </w:r>
      <w:r w:rsidR="00914BB1" w:rsidRPr="00461015">
        <w:rPr>
          <w:rFonts w:ascii="Garamond" w:hAnsi="Garamond"/>
          <w:sz w:val="26"/>
          <w:szCs w:val="26"/>
        </w:rPr>
        <w:t xml:space="preserve"> dan tradisi studi kasus</w:t>
      </w:r>
      <w:r w:rsidR="00B671C3">
        <w:rPr>
          <w:rFonts w:ascii="Garamond" w:hAnsi="Garamond"/>
          <w:sz w:val="26"/>
          <w:szCs w:val="26"/>
        </w:rPr>
        <w:t xml:space="preserve"> (</w:t>
      </w:r>
      <w:r w:rsidR="00B671C3">
        <w:rPr>
          <w:rFonts w:ascii="Garamond" w:hAnsi="Garamond" w:cs="Times"/>
          <w:color w:val="000000" w:themeColor="text1"/>
          <w:sz w:val="26"/>
          <w:szCs w:val="26"/>
        </w:rPr>
        <w:t xml:space="preserve">Prasad, A., &amp; Prasad, P., </w:t>
      </w:r>
      <w:r w:rsidR="00B671C3" w:rsidRPr="0045574A">
        <w:rPr>
          <w:rFonts w:ascii="Garamond" w:hAnsi="Garamond" w:cs="Times"/>
          <w:color w:val="000000" w:themeColor="text1"/>
          <w:sz w:val="26"/>
          <w:szCs w:val="26"/>
        </w:rPr>
        <w:t xml:space="preserve">2002). </w:t>
      </w:r>
      <w:r w:rsidR="00914BB1" w:rsidRPr="00461015">
        <w:rPr>
          <w:rFonts w:ascii="Garamond" w:hAnsi="Garamond"/>
          <w:sz w:val="26"/>
          <w:szCs w:val="26"/>
        </w:rPr>
        <w:t xml:space="preserve">Untuk mencapai hal ini, dalam penelitian ini memastikan bahwa pimpinan </w:t>
      </w:r>
      <w:r w:rsidR="00B671C3">
        <w:rPr>
          <w:rFonts w:ascii="Garamond" w:hAnsi="Garamond"/>
          <w:sz w:val="26"/>
          <w:szCs w:val="26"/>
        </w:rPr>
        <w:t xml:space="preserve">UIN Walisongo </w:t>
      </w:r>
      <w:r w:rsidR="00914BB1" w:rsidRPr="00461015">
        <w:rPr>
          <w:rFonts w:ascii="Garamond" w:hAnsi="Garamond"/>
          <w:sz w:val="26"/>
          <w:szCs w:val="26"/>
        </w:rPr>
        <w:t xml:space="preserve">dalam menginterpretasi </w:t>
      </w:r>
      <w:r w:rsidR="00B671C3">
        <w:rPr>
          <w:rFonts w:ascii="Garamond" w:hAnsi="Garamond"/>
          <w:sz w:val="26"/>
          <w:szCs w:val="26"/>
        </w:rPr>
        <w:t xml:space="preserve">strategi WCU </w:t>
      </w:r>
      <w:r w:rsidR="00914BB1" w:rsidRPr="00461015">
        <w:rPr>
          <w:rFonts w:ascii="Garamond" w:hAnsi="Garamond"/>
          <w:sz w:val="26"/>
          <w:szCs w:val="26"/>
        </w:rPr>
        <w:t xml:space="preserve">tercermin dalam pemilihan sumber data, pengumpulan data dan dalam analisis data. </w:t>
      </w:r>
    </w:p>
    <w:p w14:paraId="3B97E262" w14:textId="30531A1B" w:rsidR="00F52665" w:rsidRPr="00461015" w:rsidRDefault="00F52665" w:rsidP="00B606C3">
      <w:pPr>
        <w:ind w:firstLine="360"/>
        <w:jc w:val="both"/>
        <w:rPr>
          <w:rFonts w:ascii="Garamond" w:hAnsi="Garamond" w:cs="Times New Roman"/>
          <w:sz w:val="26"/>
          <w:szCs w:val="26"/>
        </w:rPr>
      </w:pPr>
      <w:r w:rsidRPr="00461015">
        <w:rPr>
          <w:rFonts w:ascii="Garamond" w:hAnsi="Garamond" w:cs="Times New Roman"/>
          <w:sz w:val="26"/>
          <w:szCs w:val="26"/>
        </w:rPr>
        <w:t>Data yang dikumpulkan dalam rangka studi kasus dipelajari sebagai suatu keseluruhan yang terintegrasi bertujuan untuk mengembangkan pengetahuan yang mendalam mengenai subjek penelitian yang ada</w:t>
      </w:r>
      <w:r w:rsidR="00B606C3">
        <w:rPr>
          <w:rFonts w:ascii="Garamond" w:hAnsi="Garamond" w:cs="Times New Roman"/>
          <w:sz w:val="26"/>
          <w:szCs w:val="26"/>
        </w:rPr>
        <w:t xml:space="preserve"> (Yin, 2014)</w:t>
      </w:r>
      <w:r w:rsidRPr="00461015">
        <w:rPr>
          <w:rFonts w:ascii="Garamond" w:hAnsi="Garamond" w:cs="Times New Roman"/>
          <w:sz w:val="26"/>
          <w:szCs w:val="26"/>
        </w:rPr>
        <w:t xml:space="preserve">. Dengan demikian studi kasus ini juga bisa dikatakan sebagai penelitian </w:t>
      </w:r>
      <w:r w:rsidR="00145FFE">
        <w:rPr>
          <w:rFonts w:ascii="Garamond" w:hAnsi="Garamond" w:cs="Times New Roman"/>
          <w:sz w:val="26"/>
          <w:szCs w:val="26"/>
        </w:rPr>
        <w:t xml:space="preserve">explorative (Moleong, L.J., </w:t>
      </w:r>
      <w:r w:rsidR="00145FFE" w:rsidRPr="00145FFE">
        <w:rPr>
          <w:rFonts w:ascii="Garamond" w:hAnsi="Garamond" w:cs="Times New Roman"/>
          <w:sz w:val="26"/>
          <w:szCs w:val="26"/>
        </w:rPr>
        <w:t xml:space="preserve">2011). </w:t>
      </w:r>
      <w:r w:rsidRPr="00461015">
        <w:rPr>
          <w:rFonts w:ascii="Garamond" w:hAnsi="Garamond"/>
          <w:sz w:val="26"/>
          <w:szCs w:val="26"/>
        </w:rPr>
        <w:t xml:space="preserve">Oleh karena itu, desain penelitian ini menggunakan pendekatan studi kasus </w:t>
      </w:r>
      <w:r w:rsidR="00A678A1">
        <w:rPr>
          <w:rFonts w:ascii="Garamond" w:hAnsi="Garamond"/>
          <w:sz w:val="26"/>
          <w:szCs w:val="26"/>
        </w:rPr>
        <w:t>yaitu</w:t>
      </w:r>
      <w:r w:rsidR="00F862DA">
        <w:rPr>
          <w:rFonts w:ascii="Garamond" w:hAnsi="Garamond"/>
          <w:sz w:val="26"/>
          <w:szCs w:val="26"/>
        </w:rPr>
        <w:t xml:space="preserve"> bagaimana strategi UIN Walisongo </w:t>
      </w:r>
      <w:r w:rsidR="00B606C3">
        <w:rPr>
          <w:rFonts w:ascii="Garamond" w:hAnsi="Garamond"/>
          <w:sz w:val="26"/>
          <w:szCs w:val="26"/>
        </w:rPr>
        <w:t>menuju WCU dengan pendekatan</w:t>
      </w:r>
      <w:r w:rsidRPr="00461015">
        <w:rPr>
          <w:rFonts w:ascii="Garamond" w:hAnsi="Garamond"/>
          <w:sz w:val="26"/>
          <w:szCs w:val="26"/>
        </w:rPr>
        <w:t xml:space="preserve"> </w:t>
      </w:r>
      <w:r w:rsidR="00145FFE">
        <w:rPr>
          <w:rFonts w:ascii="Garamond" w:hAnsi="Garamond"/>
          <w:sz w:val="26"/>
          <w:szCs w:val="26"/>
        </w:rPr>
        <w:t>strategi BSC</w:t>
      </w:r>
      <w:r w:rsidRPr="00461015">
        <w:rPr>
          <w:rFonts w:ascii="Garamond" w:hAnsi="Garamond"/>
          <w:sz w:val="26"/>
          <w:szCs w:val="26"/>
        </w:rPr>
        <w:t>.</w:t>
      </w:r>
    </w:p>
    <w:p w14:paraId="195E1296" w14:textId="5FC907E0" w:rsidR="00061D5F" w:rsidRPr="0010736C" w:rsidRDefault="00A005C6" w:rsidP="0010736C">
      <w:pPr>
        <w:ind w:firstLine="360"/>
        <w:jc w:val="both"/>
        <w:rPr>
          <w:rFonts w:ascii="Garamond" w:hAnsi="Garamond" w:cs="Times New Roman"/>
          <w:sz w:val="26"/>
          <w:szCs w:val="26"/>
        </w:rPr>
      </w:pPr>
      <w:r>
        <w:rPr>
          <w:rFonts w:ascii="Garamond" w:hAnsi="Garamond" w:cs="Times New Roman"/>
          <w:sz w:val="26"/>
          <w:szCs w:val="26"/>
        </w:rPr>
        <w:t>P</w:t>
      </w:r>
      <w:r w:rsidRPr="00461015">
        <w:rPr>
          <w:rFonts w:ascii="Garamond" w:hAnsi="Garamond" w:cs="Times New Roman"/>
          <w:sz w:val="26"/>
          <w:szCs w:val="26"/>
        </w:rPr>
        <w:t xml:space="preserve">engumpulan data dilakukan pada natural setting (kondisi yang alamiah), sumber data primer, dan teknik pengumpulan data yang lebih banyak pada obervasi (participant observation), wawancara mendalam (depth interview), dan dokumentasi. </w:t>
      </w:r>
      <w:r w:rsidR="00E47E52">
        <w:rPr>
          <w:rFonts w:ascii="Garamond" w:hAnsi="Garamond" w:cs="Times New Roman"/>
          <w:sz w:val="26"/>
          <w:szCs w:val="26"/>
        </w:rPr>
        <w:t xml:space="preserve">Menurut </w:t>
      </w:r>
      <w:r w:rsidRPr="00B606C3">
        <w:rPr>
          <w:rFonts w:ascii="Garamond" w:hAnsi="Garamond" w:cs="Times New Roman"/>
          <w:sz w:val="26"/>
          <w:szCs w:val="26"/>
        </w:rPr>
        <w:t xml:space="preserve">Marshall, C., Rossman, G. B. </w:t>
      </w:r>
      <w:r>
        <w:rPr>
          <w:rFonts w:ascii="Garamond" w:hAnsi="Garamond" w:cs="Times New Roman"/>
          <w:sz w:val="26"/>
          <w:szCs w:val="26"/>
        </w:rPr>
        <w:t>(</w:t>
      </w:r>
      <w:r w:rsidRPr="00B606C3">
        <w:rPr>
          <w:rFonts w:ascii="Garamond" w:hAnsi="Garamond" w:cs="Times New Roman"/>
          <w:sz w:val="26"/>
          <w:szCs w:val="26"/>
        </w:rPr>
        <w:t>2011</w:t>
      </w:r>
      <w:r>
        <w:rPr>
          <w:rFonts w:ascii="Garamond" w:hAnsi="Garamond" w:cs="Times New Roman"/>
          <w:sz w:val="26"/>
          <w:szCs w:val="26"/>
        </w:rPr>
        <w:t>)</w:t>
      </w:r>
      <w:r w:rsidR="00546B69">
        <w:rPr>
          <w:rFonts w:ascii="Garamond" w:hAnsi="Garamond" w:cs="Times New Roman"/>
          <w:sz w:val="26"/>
          <w:szCs w:val="26"/>
        </w:rPr>
        <w:t>,</w:t>
      </w:r>
      <w:r w:rsidR="00E47E52">
        <w:rPr>
          <w:rFonts w:ascii="Garamond" w:hAnsi="Garamond" w:cs="Times New Roman"/>
          <w:i/>
          <w:sz w:val="26"/>
          <w:szCs w:val="26"/>
        </w:rPr>
        <w:t xml:space="preserve">”the </w:t>
      </w:r>
      <w:r w:rsidRPr="00A005C6">
        <w:rPr>
          <w:rFonts w:ascii="Garamond" w:hAnsi="Garamond" w:cs="Times New Roman"/>
          <w:i/>
          <w:sz w:val="26"/>
          <w:szCs w:val="26"/>
        </w:rPr>
        <w:t>fundamental methods relied on by qualitative researchers for gathering information are, participation in the setting, direct observation, in-depth interviewing, document review”.</w:t>
      </w:r>
      <w:r w:rsidR="00B606C3">
        <w:rPr>
          <w:rFonts w:ascii="Garamond" w:hAnsi="Garamond" w:cs="Times New Roman"/>
          <w:sz w:val="26"/>
          <w:szCs w:val="26"/>
        </w:rPr>
        <w:t xml:space="preserve"> </w:t>
      </w:r>
      <w:r>
        <w:rPr>
          <w:rFonts w:ascii="Garamond" w:hAnsi="Garamond" w:cs="Times New Roman"/>
          <w:sz w:val="26"/>
          <w:szCs w:val="26"/>
        </w:rPr>
        <w:t>S</w:t>
      </w:r>
      <w:r w:rsidR="00F52665" w:rsidRPr="00461015">
        <w:rPr>
          <w:rFonts w:ascii="Garamond" w:hAnsi="Garamond" w:cs="Times New Roman"/>
          <w:sz w:val="26"/>
          <w:szCs w:val="26"/>
        </w:rPr>
        <w:t>umber</w:t>
      </w:r>
      <w:r>
        <w:rPr>
          <w:rFonts w:ascii="Garamond" w:hAnsi="Garamond" w:cs="Times New Roman"/>
          <w:sz w:val="26"/>
          <w:szCs w:val="26"/>
        </w:rPr>
        <w:t xml:space="preserve"> data</w:t>
      </w:r>
      <w:r w:rsidR="00F52665" w:rsidRPr="00461015">
        <w:rPr>
          <w:rFonts w:ascii="Garamond" w:hAnsi="Garamond" w:cs="Times New Roman"/>
          <w:sz w:val="26"/>
          <w:szCs w:val="26"/>
        </w:rPr>
        <w:t xml:space="preserve"> menitik beratkan pada orang-orang yang terlibat langsung dalam membuat kebijakan serta unit yang manangani </w:t>
      </w:r>
      <w:r w:rsidR="00B606C3">
        <w:rPr>
          <w:rFonts w:ascii="Garamond" w:hAnsi="Garamond" w:cs="Times New Roman"/>
          <w:sz w:val="26"/>
          <w:szCs w:val="26"/>
        </w:rPr>
        <w:t xml:space="preserve">penelitian, </w:t>
      </w:r>
      <w:r w:rsidR="00F52665" w:rsidRPr="00461015">
        <w:rPr>
          <w:rFonts w:ascii="Garamond" w:hAnsi="Garamond" w:cs="Times New Roman"/>
          <w:sz w:val="26"/>
          <w:szCs w:val="26"/>
        </w:rPr>
        <w:t>publikasi ilmiah, sehingga dapat memberikan informasi tentang startegi menuju WCU</w:t>
      </w:r>
      <w:r w:rsidR="00F52665">
        <w:rPr>
          <w:rFonts w:ascii="Garamond" w:hAnsi="Garamond" w:cs="Times New Roman"/>
          <w:sz w:val="26"/>
          <w:szCs w:val="26"/>
        </w:rPr>
        <w:t>.</w:t>
      </w:r>
      <w:r w:rsidR="00B606C3">
        <w:rPr>
          <w:rFonts w:ascii="Garamond" w:hAnsi="Garamond" w:cs="Times New Roman"/>
          <w:sz w:val="26"/>
          <w:szCs w:val="26"/>
        </w:rPr>
        <w:t xml:space="preserve"> </w:t>
      </w:r>
      <w:r w:rsidR="00F52665" w:rsidRPr="00461015">
        <w:rPr>
          <w:rFonts w:ascii="Garamond" w:hAnsi="Garamond" w:cs="Times New Roman"/>
          <w:sz w:val="26"/>
          <w:szCs w:val="26"/>
        </w:rPr>
        <w:t xml:space="preserve">Wawancara ditujukan kepada informan </w:t>
      </w:r>
      <w:r>
        <w:rPr>
          <w:rFonts w:ascii="Garamond" w:hAnsi="Garamond" w:cs="Times New Roman"/>
          <w:sz w:val="26"/>
          <w:szCs w:val="26"/>
        </w:rPr>
        <w:t>antara lain</w:t>
      </w:r>
      <w:r w:rsidR="00F52665" w:rsidRPr="00461015">
        <w:rPr>
          <w:rFonts w:ascii="Garamond" w:hAnsi="Garamond" w:cs="Times New Roman"/>
          <w:sz w:val="26"/>
          <w:szCs w:val="26"/>
        </w:rPr>
        <w:t>: Rektor, Wakil Rektor I, LPM, LP2M,</w:t>
      </w:r>
      <w:r w:rsidR="00A678A1">
        <w:rPr>
          <w:rFonts w:ascii="Garamond" w:hAnsi="Garamond" w:cs="Times New Roman"/>
          <w:sz w:val="26"/>
          <w:szCs w:val="26"/>
        </w:rPr>
        <w:t xml:space="preserve"> Bagian Organisasi dan Kepegawaian serta Bagian Perencanaan dan Keuangan</w:t>
      </w:r>
      <w:r w:rsidR="00F52665" w:rsidRPr="00461015">
        <w:rPr>
          <w:rFonts w:ascii="Garamond" w:hAnsi="Garamond" w:cs="Times New Roman"/>
          <w:sz w:val="26"/>
          <w:szCs w:val="26"/>
        </w:rPr>
        <w:t xml:space="preserve"> </w:t>
      </w:r>
      <w:r>
        <w:rPr>
          <w:rFonts w:ascii="Garamond" w:hAnsi="Garamond" w:cs="Times New Roman"/>
          <w:sz w:val="26"/>
          <w:szCs w:val="26"/>
        </w:rPr>
        <w:t>dan dosen senior</w:t>
      </w:r>
      <w:r w:rsidRPr="00461015">
        <w:rPr>
          <w:rFonts w:ascii="Garamond" w:hAnsi="Garamond" w:cs="Times New Roman"/>
          <w:sz w:val="26"/>
          <w:szCs w:val="26"/>
        </w:rPr>
        <w:t xml:space="preserve">. </w:t>
      </w:r>
      <w:r w:rsidR="00F862DA">
        <w:rPr>
          <w:rFonts w:ascii="Garamond" w:hAnsi="Garamond" w:cs="Times New Roman"/>
          <w:sz w:val="26"/>
          <w:szCs w:val="26"/>
        </w:rPr>
        <w:t>Adapun a</w:t>
      </w:r>
      <w:r w:rsidR="00461015" w:rsidRPr="00461015">
        <w:rPr>
          <w:rFonts w:ascii="Garamond" w:hAnsi="Garamond" w:cs="Times New Roman"/>
          <w:sz w:val="26"/>
          <w:szCs w:val="26"/>
        </w:rPr>
        <w:t>nalisis data bersifat induktif analitik, yang menekankan pada pe</w:t>
      </w:r>
      <w:r w:rsidR="00A678A1">
        <w:rPr>
          <w:rFonts w:ascii="Garamond" w:hAnsi="Garamond" w:cs="Times New Roman"/>
          <w:sz w:val="26"/>
          <w:szCs w:val="26"/>
        </w:rPr>
        <w:t>maknaan kekhususan suatu kasus yang</w:t>
      </w:r>
      <w:r w:rsidR="00461015" w:rsidRPr="00461015">
        <w:rPr>
          <w:rFonts w:ascii="Garamond" w:hAnsi="Garamond" w:cs="Times New Roman"/>
          <w:sz w:val="26"/>
          <w:szCs w:val="26"/>
        </w:rPr>
        <w:t xml:space="preserve"> berpijak pada logika positivisme dan fenomenologi. </w:t>
      </w:r>
      <w:r w:rsidR="00A678A1">
        <w:rPr>
          <w:rFonts w:ascii="Garamond" w:hAnsi="Garamond" w:cs="Times New Roman"/>
          <w:sz w:val="26"/>
          <w:szCs w:val="26"/>
        </w:rPr>
        <w:t>O</w:t>
      </w:r>
      <w:r w:rsidR="00F868E3">
        <w:rPr>
          <w:rFonts w:ascii="Garamond" w:hAnsi="Garamond" w:cs="Times New Roman"/>
          <w:sz w:val="26"/>
          <w:szCs w:val="26"/>
        </w:rPr>
        <w:t>leh</w:t>
      </w:r>
      <w:r w:rsidR="00A678A1">
        <w:rPr>
          <w:rFonts w:ascii="Garamond" w:hAnsi="Garamond" w:cs="Times New Roman"/>
          <w:sz w:val="26"/>
          <w:szCs w:val="26"/>
        </w:rPr>
        <w:t xml:space="preserve"> karena itu teknik analisis data yang digunakan adalah diskriptif explorative.</w:t>
      </w:r>
    </w:p>
    <w:p w14:paraId="48FBB738" w14:textId="77777777" w:rsidR="00061D5F" w:rsidRDefault="00061D5F" w:rsidP="00152AD6">
      <w:pPr>
        <w:autoSpaceDE w:val="0"/>
        <w:autoSpaceDN w:val="0"/>
        <w:adjustRightInd w:val="0"/>
        <w:jc w:val="center"/>
        <w:outlineLvl w:val="0"/>
        <w:rPr>
          <w:b/>
          <w:lang w:val="nb-NO"/>
        </w:rPr>
      </w:pPr>
    </w:p>
    <w:p w14:paraId="49F278F5" w14:textId="3AB58B43" w:rsidR="007D09EA" w:rsidRPr="00976A7A" w:rsidRDefault="00EF454C" w:rsidP="00976A7A">
      <w:pPr>
        <w:outlineLvl w:val="0"/>
        <w:rPr>
          <w:rFonts w:ascii="Garamond" w:hAnsi="Garamond"/>
          <w:b/>
          <w:color w:val="000000"/>
          <w:sz w:val="26"/>
          <w:szCs w:val="26"/>
          <w:lang w:val="es-ES"/>
        </w:rPr>
      </w:pPr>
      <w:r>
        <w:rPr>
          <w:rFonts w:ascii="Garamond" w:hAnsi="Garamond"/>
          <w:b/>
          <w:color w:val="000000"/>
          <w:sz w:val="26"/>
          <w:szCs w:val="26"/>
          <w:lang w:val="es-ES"/>
        </w:rPr>
        <w:t xml:space="preserve">Hasil dan </w:t>
      </w:r>
      <w:r w:rsidR="00884A1B" w:rsidRPr="00884A1B">
        <w:rPr>
          <w:rFonts w:ascii="Garamond" w:hAnsi="Garamond"/>
          <w:b/>
          <w:color w:val="000000"/>
          <w:sz w:val="26"/>
          <w:szCs w:val="26"/>
          <w:lang w:val="es-ES"/>
        </w:rPr>
        <w:t>Pembahasan</w:t>
      </w:r>
    </w:p>
    <w:p w14:paraId="72E5685C" w14:textId="346E3A15" w:rsidR="007D09EA" w:rsidRPr="00884A1B" w:rsidRDefault="007D09EA" w:rsidP="007D09EA">
      <w:pPr>
        <w:widowControl w:val="0"/>
        <w:autoSpaceDE w:val="0"/>
        <w:autoSpaceDN w:val="0"/>
        <w:adjustRightInd w:val="0"/>
        <w:ind w:firstLine="540"/>
        <w:jc w:val="both"/>
        <w:rPr>
          <w:rFonts w:ascii="Garamond" w:hAnsi="Garamond"/>
          <w:color w:val="000000" w:themeColor="text1"/>
          <w:sz w:val="26"/>
          <w:szCs w:val="26"/>
          <w:lang w:val="id-ID"/>
        </w:rPr>
      </w:pPr>
      <w:r w:rsidRPr="00884A1B">
        <w:rPr>
          <w:rFonts w:ascii="Garamond" w:hAnsi="Garamond"/>
          <w:color w:val="000000" w:themeColor="text1"/>
          <w:sz w:val="26"/>
          <w:szCs w:val="26"/>
          <w:lang w:val="id-ID"/>
        </w:rPr>
        <w:t xml:space="preserve">Dalam penelitian ini startegi yang dikembangkan </w:t>
      </w:r>
      <w:r w:rsidR="00F862DA">
        <w:rPr>
          <w:rFonts w:ascii="Garamond" w:hAnsi="Garamond"/>
          <w:color w:val="000000" w:themeColor="text1"/>
          <w:sz w:val="26"/>
          <w:szCs w:val="26"/>
          <w:lang w:val="id-ID"/>
        </w:rPr>
        <w:t xml:space="preserve">UIN Walisongo </w:t>
      </w:r>
      <w:r w:rsidRPr="00884A1B">
        <w:rPr>
          <w:rFonts w:ascii="Garamond" w:hAnsi="Garamond"/>
          <w:color w:val="000000" w:themeColor="text1"/>
          <w:sz w:val="26"/>
          <w:szCs w:val="26"/>
          <w:lang w:val="id-ID"/>
        </w:rPr>
        <w:t xml:space="preserve">untuk </w:t>
      </w:r>
      <w:r w:rsidR="00F862DA">
        <w:rPr>
          <w:rFonts w:ascii="Garamond" w:hAnsi="Garamond"/>
          <w:color w:val="000000" w:themeColor="text1"/>
          <w:sz w:val="26"/>
          <w:szCs w:val="26"/>
          <w:lang w:val="id-ID"/>
        </w:rPr>
        <w:t xml:space="preserve">menuju </w:t>
      </w:r>
      <w:r w:rsidR="00976A7A">
        <w:rPr>
          <w:rFonts w:ascii="Garamond" w:hAnsi="Garamond" w:cs="Times"/>
          <w:i/>
          <w:iCs/>
          <w:sz w:val="26"/>
          <w:szCs w:val="26"/>
        </w:rPr>
        <w:t>WCU</w:t>
      </w:r>
      <w:r w:rsidRPr="00884A1B">
        <w:rPr>
          <w:rFonts w:ascii="Garamond" w:hAnsi="Garamond"/>
          <w:sz w:val="26"/>
          <w:szCs w:val="26"/>
        </w:rPr>
        <w:t xml:space="preserve"> </w:t>
      </w:r>
      <w:r w:rsidR="00F862DA">
        <w:rPr>
          <w:rFonts w:ascii="Garamond" w:hAnsi="Garamond"/>
          <w:sz w:val="26"/>
          <w:szCs w:val="26"/>
        </w:rPr>
        <w:t>d</w:t>
      </w:r>
      <w:r w:rsidRPr="00884A1B">
        <w:rPr>
          <w:rFonts w:ascii="Garamond" w:hAnsi="Garamond"/>
          <w:sz w:val="26"/>
          <w:szCs w:val="26"/>
        </w:rPr>
        <w:t xml:space="preserve">engan Pendekatan </w:t>
      </w:r>
      <w:r w:rsidR="00F862DA">
        <w:rPr>
          <w:rFonts w:ascii="Garamond" w:hAnsi="Garamond"/>
          <w:sz w:val="26"/>
          <w:szCs w:val="26"/>
        </w:rPr>
        <w:t xml:space="preserve">BSC </w:t>
      </w:r>
      <w:r w:rsidRPr="00884A1B">
        <w:rPr>
          <w:rFonts w:ascii="Garamond" w:hAnsi="Garamond"/>
          <w:color w:val="000000" w:themeColor="text1"/>
          <w:sz w:val="26"/>
          <w:szCs w:val="26"/>
          <w:lang w:val="id-ID"/>
        </w:rPr>
        <w:t>dari Kaplan (1996),</w:t>
      </w:r>
      <w:r w:rsidRPr="00884A1B">
        <w:rPr>
          <w:rFonts w:ascii="Garamond" w:hAnsi="Garamond"/>
          <w:color w:val="000000" w:themeColor="text1"/>
          <w:sz w:val="26"/>
          <w:szCs w:val="26"/>
        </w:rPr>
        <w:t xml:space="preserve"> </w:t>
      </w:r>
      <w:r w:rsidRPr="00884A1B">
        <w:rPr>
          <w:rFonts w:ascii="Garamond" w:hAnsi="Garamond" w:cs="Times"/>
          <w:color w:val="000000" w:themeColor="text1"/>
          <w:sz w:val="26"/>
          <w:szCs w:val="26"/>
        </w:rPr>
        <w:t xml:space="preserve">Emmanuel Intsiful and Peter Maassenn (2017), </w:t>
      </w:r>
      <w:r w:rsidRPr="00884A1B">
        <w:rPr>
          <w:rFonts w:ascii="Garamond" w:hAnsi="Garamond"/>
          <w:color w:val="000000" w:themeColor="text1"/>
          <w:sz w:val="26"/>
          <w:szCs w:val="26"/>
        </w:rPr>
        <w:t xml:space="preserve">Altbach (2013), Altbach &amp; Balan (2007) dan Salmi (2009) </w:t>
      </w:r>
      <w:r w:rsidRPr="00884A1B">
        <w:rPr>
          <w:rFonts w:ascii="Garamond" w:hAnsi="Garamond"/>
          <w:color w:val="000000" w:themeColor="text1"/>
          <w:sz w:val="26"/>
          <w:szCs w:val="26"/>
          <w:lang w:val="id-ID"/>
        </w:rPr>
        <w:t xml:space="preserve">yang dikembangkan dalam 5 (lima) perspektif, anatara lain: (1)  </w:t>
      </w:r>
      <w:r w:rsidRPr="00F862DA">
        <w:rPr>
          <w:rFonts w:ascii="Garamond" w:hAnsi="Garamond" w:cs="Times"/>
          <w:i/>
          <w:color w:val="000000" w:themeColor="text1"/>
          <w:sz w:val="26"/>
          <w:szCs w:val="26"/>
        </w:rPr>
        <w:t>Organisational Changes: Research</w:t>
      </w:r>
      <w:r w:rsidRPr="00884A1B">
        <w:rPr>
          <w:rFonts w:ascii="Garamond" w:hAnsi="Garamond"/>
          <w:color w:val="000000" w:themeColor="text1"/>
          <w:sz w:val="26"/>
          <w:szCs w:val="26"/>
          <w:lang w:val="id-ID"/>
        </w:rPr>
        <w:t xml:space="preserve">, (2) </w:t>
      </w:r>
      <w:r w:rsidRPr="00F862DA">
        <w:rPr>
          <w:rFonts w:ascii="Garamond" w:hAnsi="Garamond" w:cs="Times"/>
          <w:i/>
          <w:color w:val="000000" w:themeColor="text1"/>
          <w:sz w:val="26"/>
          <w:szCs w:val="26"/>
        </w:rPr>
        <w:t>Human Resource Policies</w:t>
      </w:r>
      <w:r w:rsidRPr="00884A1B">
        <w:rPr>
          <w:rFonts w:ascii="Garamond" w:hAnsi="Garamond" w:cs="Times"/>
          <w:color w:val="000000" w:themeColor="text1"/>
          <w:sz w:val="26"/>
          <w:szCs w:val="26"/>
        </w:rPr>
        <w:t xml:space="preserve"> (3)</w:t>
      </w:r>
      <w:r w:rsidRPr="00884A1B">
        <w:rPr>
          <w:rFonts w:ascii="Garamond" w:hAnsi="Garamond"/>
          <w:color w:val="000000" w:themeColor="text1"/>
          <w:sz w:val="26"/>
          <w:szCs w:val="26"/>
          <w:lang w:val="id-ID"/>
        </w:rPr>
        <w:t xml:space="preserve"> </w:t>
      </w:r>
      <w:r w:rsidRPr="00884A1B">
        <w:rPr>
          <w:rFonts w:ascii="Garamond" w:hAnsi="Garamond" w:cs="Times"/>
          <w:color w:val="000000" w:themeColor="text1"/>
          <w:sz w:val="26"/>
          <w:szCs w:val="26"/>
        </w:rPr>
        <w:t>Academic programmes</w:t>
      </w:r>
      <w:r w:rsidR="00F862DA">
        <w:rPr>
          <w:rFonts w:ascii="Garamond" w:hAnsi="Garamond" w:cs="Times"/>
          <w:color w:val="000000" w:themeColor="text1"/>
          <w:sz w:val="26"/>
          <w:szCs w:val="26"/>
        </w:rPr>
        <w:t xml:space="preserve">  dan (4)  </w:t>
      </w:r>
      <w:r w:rsidR="00F862DA" w:rsidRPr="00F862DA">
        <w:rPr>
          <w:rFonts w:ascii="Garamond" w:hAnsi="Garamond" w:cs="Times"/>
          <w:i/>
          <w:color w:val="000000" w:themeColor="text1"/>
          <w:sz w:val="26"/>
          <w:szCs w:val="26"/>
        </w:rPr>
        <w:t>Internal Governance</w:t>
      </w:r>
      <w:r w:rsidR="00F862DA">
        <w:rPr>
          <w:rFonts w:ascii="Garamond" w:hAnsi="Garamond" w:cs="Times"/>
          <w:color w:val="000000" w:themeColor="text1"/>
          <w:sz w:val="26"/>
          <w:szCs w:val="26"/>
        </w:rPr>
        <w:t xml:space="preserve"> </w:t>
      </w:r>
      <w:r w:rsidRPr="00884A1B">
        <w:rPr>
          <w:rFonts w:ascii="Garamond" w:hAnsi="Garamond" w:cs="Times"/>
          <w:color w:val="000000" w:themeColor="text1"/>
          <w:sz w:val="26"/>
          <w:szCs w:val="26"/>
        </w:rPr>
        <w:t xml:space="preserve">dan (5) </w:t>
      </w:r>
      <w:r w:rsidRPr="00F862DA">
        <w:rPr>
          <w:rFonts w:ascii="Garamond" w:hAnsi="Garamond" w:cs="Times"/>
          <w:i/>
          <w:color w:val="000000" w:themeColor="text1"/>
          <w:sz w:val="26"/>
          <w:szCs w:val="26"/>
        </w:rPr>
        <w:t>financial</w:t>
      </w:r>
      <w:r w:rsidRPr="00884A1B">
        <w:rPr>
          <w:rFonts w:ascii="Garamond" w:hAnsi="Garamond"/>
          <w:color w:val="000000" w:themeColor="text1"/>
          <w:sz w:val="26"/>
          <w:szCs w:val="26"/>
          <w:lang w:val="id-ID"/>
        </w:rPr>
        <w:t xml:space="preserve">. </w:t>
      </w:r>
    </w:p>
    <w:p w14:paraId="65E18D20" w14:textId="77777777" w:rsidR="007D09EA" w:rsidRPr="00884A1B" w:rsidRDefault="007D09EA" w:rsidP="007D09EA">
      <w:pPr>
        <w:widowControl w:val="0"/>
        <w:autoSpaceDE w:val="0"/>
        <w:autoSpaceDN w:val="0"/>
        <w:adjustRightInd w:val="0"/>
        <w:jc w:val="both"/>
        <w:rPr>
          <w:rFonts w:ascii="Garamond" w:hAnsi="Garamond" w:cs="font6"/>
          <w:color w:val="1A1718"/>
          <w:sz w:val="26"/>
          <w:szCs w:val="26"/>
        </w:rPr>
      </w:pPr>
    </w:p>
    <w:p w14:paraId="18F000A2" w14:textId="4643135C" w:rsidR="007D09EA" w:rsidRPr="00884A1B" w:rsidRDefault="007D09EA" w:rsidP="007D09EA">
      <w:pPr>
        <w:widowControl w:val="0"/>
        <w:autoSpaceDE w:val="0"/>
        <w:autoSpaceDN w:val="0"/>
        <w:adjustRightInd w:val="0"/>
        <w:jc w:val="both"/>
        <w:rPr>
          <w:rFonts w:ascii="Garamond" w:eastAsia="Calibri" w:hAnsi="Garamond" w:cs="Lato-Regular"/>
          <w:b/>
          <w:color w:val="000000"/>
          <w:sz w:val="26"/>
          <w:szCs w:val="26"/>
        </w:rPr>
      </w:pPr>
      <w:r w:rsidRPr="00884A1B">
        <w:rPr>
          <w:rFonts w:ascii="Garamond" w:eastAsia="Calibri" w:hAnsi="Garamond" w:cs="Lato-Regular"/>
          <w:b/>
          <w:color w:val="000000"/>
          <w:sz w:val="26"/>
          <w:szCs w:val="26"/>
        </w:rPr>
        <w:t xml:space="preserve">Perspektif </w:t>
      </w:r>
      <w:r w:rsidRPr="00884A1B">
        <w:rPr>
          <w:rFonts w:ascii="Garamond" w:hAnsi="Garamond" w:cs="Times"/>
          <w:b/>
          <w:color w:val="000000" w:themeColor="text1"/>
          <w:sz w:val="26"/>
          <w:szCs w:val="26"/>
        </w:rPr>
        <w:t>Organisational Changes: Research</w:t>
      </w:r>
      <w:r w:rsidRPr="00884A1B">
        <w:rPr>
          <w:rFonts w:ascii="Garamond" w:hAnsi="Garamond"/>
          <w:b/>
          <w:color w:val="000000" w:themeColor="text1"/>
          <w:sz w:val="26"/>
          <w:szCs w:val="26"/>
          <w:lang w:val="id-ID"/>
        </w:rPr>
        <w:t>.</w:t>
      </w:r>
    </w:p>
    <w:p w14:paraId="4A5511EE" w14:textId="67AD3C9B" w:rsidR="007D09EA" w:rsidRPr="00884A1B" w:rsidRDefault="007D09EA" w:rsidP="007D09EA">
      <w:pPr>
        <w:widowControl w:val="0"/>
        <w:autoSpaceDE w:val="0"/>
        <w:autoSpaceDN w:val="0"/>
        <w:adjustRightInd w:val="0"/>
        <w:ind w:firstLine="340"/>
        <w:jc w:val="both"/>
        <w:rPr>
          <w:rFonts w:ascii="Garamond" w:hAnsi="Garamond" w:cs="Times"/>
          <w:sz w:val="26"/>
          <w:szCs w:val="26"/>
        </w:rPr>
      </w:pPr>
      <w:r w:rsidRPr="00884A1B">
        <w:rPr>
          <w:rFonts w:ascii="Garamond" w:hAnsi="Garamond"/>
          <w:sz w:val="26"/>
          <w:szCs w:val="26"/>
        </w:rPr>
        <w:t xml:space="preserve">Dalam perspektif </w:t>
      </w:r>
      <w:r w:rsidRPr="00884A1B">
        <w:rPr>
          <w:rFonts w:ascii="Garamond" w:hAnsi="Garamond" w:cs="Times"/>
          <w:sz w:val="26"/>
          <w:szCs w:val="26"/>
        </w:rPr>
        <w:t>organisational changes: research, Menurut Emmanuel Intsiful and</w:t>
      </w:r>
      <w:r w:rsidRPr="00884A1B">
        <w:rPr>
          <w:rFonts w:ascii="Garamond" w:hAnsi="Garamond" w:cs="Times"/>
          <w:position w:val="13"/>
          <w:sz w:val="26"/>
          <w:szCs w:val="26"/>
        </w:rPr>
        <w:t xml:space="preserve"> </w:t>
      </w:r>
      <w:r w:rsidRPr="00884A1B">
        <w:rPr>
          <w:rFonts w:ascii="Garamond" w:hAnsi="Garamond" w:cs="Times"/>
          <w:sz w:val="26"/>
          <w:szCs w:val="26"/>
        </w:rPr>
        <w:t xml:space="preserve">Peter Maassen (2017) dapat dilihat pada tabel </w:t>
      </w:r>
      <w:r w:rsidR="00976A7A">
        <w:rPr>
          <w:rFonts w:ascii="Garamond" w:hAnsi="Garamond" w:cs="Times"/>
          <w:sz w:val="26"/>
          <w:szCs w:val="26"/>
        </w:rPr>
        <w:t>3</w:t>
      </w:r>
    </w:p>
    <w:p w14:paraId="3C9DB173" w14:textId="178898C5" w:rsidR="007D09EA" w:rsidRPr="00884A1B" w:rsidRDefault="007D09EA" w:rsidP="007D09EA">
      <w:pPr>
        <w:widowControl w:val="0"/>
        <w:autoSpaceDE w:val="0"/>
        <w:autoSpaceDN w:val="0"/>
        <w:adjustRightInd w:val="0"/>
        <w:jc w:val="center"/>
        <w:rPr>
          <w:rFonts w:ascii="Garamond" w:hAnsi="Garamond"/>
          <w:sz w:val="26"/>
          <w:szCs w:val="26"/>
          <w:lang w:val="en"/>
        </w:rPr>
      </w:pPr>
      <w:r w:rsidRPr="00884A1B">
        <w:rPr>
          <w:rFonts w:ascii="Garamond" w:hAnsi="Garamond"/>
          <w:sz w:val="26"/>
          <w:szCs w:val="26"/>
          <w:lang w:val="en"/>
        </w:rPr>
        <w:t>T</w:t>
      </w:r>
      <w:r w:rsidR="00976A7A">
        <w:rPr>
          <w:rFonts w:ascii="Garamond" w:hAnsi="Garamond"/>
          <w:sz w:val="26"/>
          <w:szCs w:val="26"/>
          <w:lang w:val="en"/>
        </w:rPr>
        <w:t>abel 3</w:t>
      </w:r>
    </w:p>
    <w:p w14:paraId="08AD6864" w14:textId="77777777" w:rsidR="007D09EA" w:rsidRPr="00884A1B" w:rsidRDefault="007D09EA" w:rsidP="00976A7A">
      <w:pPr>
        <w:widowControl w:val="0"/>
        <w:autoSpaceDE w:val="0"/>
        <w:autoSpaceDN w:val="0"/>
        <w:adjustRightInd w:val="0"/>
        <w:jc w:val="center"/>
        <w:rPr>
          <w:rFonts w:ascii="Garamond" w:hAnsi="Garamond"/>
          <w:sz w:val="26"/>
          <w:szCs w:val="26"/>
          <w:lang w:val="en"/>
        </w:rPr>
      </w:pPr>
      <w:r w:rsidRPr="00884A1B">
        <w:rPr>
          <w:rFonts w:ascii="Garamond" w:eastAsia="Calibri" w:hAnsi="Garamond" w:cs="Lato-Regular"/>
          <w:color w:val="000000" w:themeColor="text1"/>
          <w:sz w:val="26"/>
          <w:szCs w:val="26"/>
        </w:rPr>
        <w:t xml:space="preserve">Perspektif </w:t>
      </w:r>
      <w:r w:rsidRPr="00884A1B">
        <w:rPr>
          <w:rFonts w:ascii="Garamond" w:hAnsi="Garamond" w:cs="Times"/>
          <w:color w:val="000000" w:themeColor="text1"/>
          <w:sz w:val="26"/>
          <w:szCs w:val="26"/>
        </w:rPr>
        <w:t>Organisational Changes: Research</w:t>
      </w:r>
    </w:p>
    <w:tbl>
      <w:tblPr>
        <w:tblW w:w="9000" w:type="dxa"/>
        <w:tblLook w:val="04A0" w:firstRow="1" w:lastRow="0" w:firstColumn="1" w:lastColumn="0" w:noHBand="0" w:noVBand="1"/>
      </w:tblPr>
      <w:tblGrid>
        <w:gridCol w:w="3780"/>
        <w:gridCol w:w="5220"/>
      </w:tblGrid>
      <w:tr w:rsidR="00976A7A" w:rsidRPr="00884A1B" w14:paraId="24C9B873" w14:textId="77777777" w:rsidTr="00976A7A">
        <w:tc>
          <w:tcPr>
            <w:tcW w:w="3780" w:type="dxa"/>
            <w:tcBorders>
              <w:top w:val="single" w:sz="4" w:space="0" w:color="auto"/>
              <w:bottom w:val="single" w:sz="4" w:space="0" w:color="auto"/>
            </w:tcBorders>
          </w:tcPr>
          <w:p w14:paraId="7F8A6F1C" w14:textId="77777777" w:rsidR="007D09EA" w:rsidRPr="00884A1B" w:rsidRDefault="007D09EA" w:rsidP="00CB0EFD">
            <w:pPr>
              <w:widowControl w:val="0"/>
              <w:autoSpaceDE w:val="0"/>
              <w:autoSpaceDN w:val="0"/>
              <w:adjustRightInd w:val="0"/>
              <w:jc w:val="both"/>
              <w:rPr>
                <w:rFonts w:ascii="Garamond" w:eastAsia="Calibri" w:hAnsi="Garamond" w:cs="Lato-Regular"/>
                <w:color w:val="000000"/>
                <w:sz w:val="26"/>
                <w:szCs w:val="26"/>
              </w:rPr>
            </w:pPr>
            <w:r w:rsidRPr="00884A1B">
              <w:rPr>
                <w:rFonts w:ascii="Garamond" w:hAnsi="Garamond" w:cs="Times"/>
                <w:color w:val="000000" w:themeColor="text1"/>
                <w:sz w:val="26"/>
                <w:szCs w:val="26"/>
              </w:rPr>
              <w:t>Organisational Changes: Research</w:t>
            </w:r>
          </w:p>
        </w:tc>
        <w:tc>
          <w:tcPr>
            <w:tcW w:w="5220" w:type="dxa"/>
            <w:tcBorders>
              <w:top w:val="single" w:sz="4" w:space="0" w:color="auto"/>
              <w:bottom w:val="single" w:sz="4" w:space="0" w:color="auto"/>
            </w:tcBorders>
          </w:tcPr>
          <w:p w14:paraId="7CD57A82" w14:textId="77777777" w:rsidR="007D09EA" w:rsidRPr="00884A1B" w:rsidRDefault="007D09EA" w:rsidP="00CB0EFD">
            <w:pPr>
              <w:widowControl w:val="0"/>
              <w:autoSpaceDE w:val="0"/>
              <w:autoSpaceDN w:val="0"/>
              <w:adjustRightInd w:val="0"/>
              <w:jc w:val="both"/>
              <w:rPr>
                <w:rFonts w:ascii="Garamond" w:hAnsi="Garamond" w:cs="Times"/>
                <w:sz w:val="26"/>
                <w:szCs w:val="26"/>
              </w:rPr>
            </w:pPr>
            <w:r w:rsidRPr="00884A1B">
              <w:rPr>
                <w:rFonts w:ascii="Garamond" w:hAnsi="Garamond" w:cs="Times"/>
                <w:sz w:val="26"/>
                <w:szCs w:val="26"/>
              </w:rPr>
              <w:t>Indikator</w:t>
            </w:r>
          </w:p>
        </w:tc>
      </w:tr>
      <w:tr w:rsidR="00976A7A" w:rsidRPr="00884A1B" w14:paraId="0314DFDE" w14:textId="77777777" w:rsidTr="00976A7A">
        <w:tc>
          <w:tcPr>
            <w:tcW w:w="3780" w:type="dxa"/>
            <w:tcBorders>
              <w:top w:val="single" w:sz="4" w:space="0" w:color="auto"/>
            </w:tcBorders>
          </w:tcPr>
          <w:p w14:paraId="69B5EAEB"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220" w:type="dxa"/>
            <w:tcBorders>
              <w:top w:val="single" w:sz="4" w:space="0" w:color="auto"/>
            </w:tcBorders>
          </w:tcPr>
          <w:p w14:paraId="03021CBB" w14:textId="77777777" w:rsidR="007D09EA" w:rsidRPr="00884A1B" w:rsidRDefault="007D09EA" w:rsidP="00CB0EFD">
            <w:pPr>
              <w:rPr>
                <w:rFonts w:ascii="Garamond" w:hAnsi="Garamond"/>
                <w:sz w:val="26"/>
                <w:szCs w:val="26"/>
              </w:rPr>
            </w:pPr>
            <w:r w:rsidRPr="00884A1B">
              <w:rPr>
                <w:rFonts w:ascii="Garamond" w:hAnsi="Garamond"/>
                <w:sz w:val="26"/>
                <w:szCs w:val="26"/>
              </w:rPr>
              <w:t>Hibah/Pendanaan penelitian</w:t>
            </w:r>
          </w:p>
        </w:tc>
      </w:tr>
      <w:tr w:rsidR="00976A7A" w:rsidRPr="00884A1B" w14:paraId="49BDD9F0" w14:textId="77777777" w:rsidTr="00976A7A">
        <w:trPr>
          <w:trHeight w:val="308"/>
        </w:trPr>
        <w:tc>
          <w:tcPr>
            <w:tcW w:w="3780" w:type="dxa"/>
          </w:tcPr>
          <w:p w14:paraId="52DD0863"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220" w:type="dxa"/>
          </w:tcPr>
          <w:p w14:paraId="0497AC69" w14:textId="77777777" w:rsidR="007D09EA" w:rsidRPr="00884A1B" w:rsidRDefault="007D09EA" w:rsidP="00CB0EFD">
            <w:pPr>
              <w:rPr>
                <w:rFonts w:ascii="Garamond" w:hAnsi="Garamond"/>
                <w:sz w:val="26"/>
                <w:szCs w:val="26"/>
              </w:rPr>
            </w:pPr>
            <w:r w:rsidRPr="00884A1B">
              <w:rPr>
                <w:rFonts w:ascii="Garamond" w:hAnsi="Garamond"/>
                <w:sz w:val="26"/>
                <w:szCs w:val="26"/>
              </w:rPr>
              <w:t>Kolaborasi</w:t>
            </w:r>
          </w:p>
        </w:tc>
      </w:tr>
      <w:tr w:rsidR="00976A7A" w:rsidRPr="00884A1B" w14:paraId="44AA1DDA" w14:textId="77777777" w:rsidTr="00976A7A">
        <w:tc>
          <w:tcPr>
            <w:tcW w:w="3780" w:type="dxa"/>
            <w:tcBorders>
              <w:bottom w:val="single" w:sz="4" w:space="0" w:color="auto"/>
            </w:tcBorders>
          </w:tcPr>
          <w:p w14:paraId="135EA2F5"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220" w:type="dxa"/>
            <w:tcBorders>
              <w:bottom w:val="single" w:sz="4" w:space="0" w:color="auto"/>
            </w:tcBorders>
          </w:tcPr>
          <w:p w14:paraId="309E5185" w14:textId="77777777" w:rsidR="007D09EA" w:rsidRPr="00884A1B" w:rsidRDefault="007D09EA" w:rsidP="00CB0EFD">
            <w:pPr>
              <w:rPr>
                <w:rFonts w:ascii="Garamond" w:hAnsi="Garamond"/>
                <w:sz w:val="26"/>
                <w:szCs w:val="26"/>
              </w:rPr>
            </w:pPr>
            <w:r w:rsidRPr="00884A1B">
              <w:rPr>
                <w:rFonts w:ascii="Garamond" w:hAnsi="Garamond"/>
                <w:sz w:val="26"/>
                <w:szCs w:val="26"/>
              </w:rPr>
              <w:t>Publikasi</w:t>
            </w:r>
          </w:p>
        </w:tc>
      </w:tr>
    </w:tbl>
    <w:p w14:paraId="4D48196C" w14:textId="77777777" w:rsidR="007D09EA" w:rsidRPr="00884A1B" w:rsidRDefault="007D09EA" w:rsidP="00A2470F">
      <w:pPr>
        <w:widowControl w:val="0"/>
        <w:autoSpaceDE w:val="0"/>
        <w:autoSpaceDN w:val="0"/>
        <w:adjustRightInd w:val="0"/>
        <w:jc w:val="center"/>
        <w:rPr>
          <w:rFonts w:ascii="Garamond" w:hAnsi="Garamond" w:cs="Times"/>
          <w:bCs/>
          <w:sz w:val="26"/>
          <w:szCs w:val="26"/>
        </w:rPr>
      </w:pPr>
      <w:r w:rsidRPr="00884A1B">
        <w:rPr>
          <w:rFonts w:ascii="Garamond" w:hAnsi="Garamond" w:cs="Times"/>
          <w:bCs/>
          <w:sz w:val="26"/>
          <w:szCs w:val="26"/>
        </w:rPr>
        <w:t xml:space="preserve">Sumber : dikembangkan dari </w:t>
      </w:r>
      <w:r w:rsidRPr="00884A1B">
        <w:rPr>
          <w:rFonts w:ascii="Garamond" w:hAnsi="Garamond" w:cs="Times"/>
          <w:sz w:val="26"/>
          <w:szCs w:val="26"/>
        </w:rPr>
        <w:t>Emmanuel Intsiful and</w:t>
      </w:r>
      <w:r w:rsidRPr="00884A1B">
        <w:rPr>
          <w:rFonts w:ascii="Garamond" w:hAnsi="Garamond" w:cs="Times"/>
          <w:position w:val="13"/>
          <w:sz w:val="26"/>
          <w:szCs w:val="26"/>
        </w:rPr>
        <w:t xml:space="preserve"> </w:t>
      </w:r>
      <w:r w:rsidRPr="00884A1B">
        <w:rPr>
          <w:rFonts w:ascii="Garamond" w:hAnsi="Garamond" w:cs="Times"/>
          <w:sz w:val="26"/>
          <w:szCs w:val="26"/>
        </w:rPr>
        <w:t>Peter Maassen, 2017</w:t>
      </w:r>
    </w:p>
    <w:p w14:paraId="264D9E67" w14:textId="73661339" w:rsidR="00DF6395" w:rsidRDefault="00D431B4" w:rsidP="00A2470F">
      <w:pPr>
        <w:ind w:firstLine="450"/>
        <w:jc w:val="both"/>
        <w:rPr>
          <w:rFonts w:ascii="Garamond" w:hAnsi="Garamond"/>
          <w:i/>
          <w:color w:val="000000" w:themeColor="text1"/>
          <w:sz w:val="26"/>
          <w:szCs w:val="26"/>
        </w:rPr>
      </w:pPr>
      <w:r>
        <w:rPr>
          <w:rFonts w:ascii="Garamond" w:hAnsi="Garamond"/>
          <w:sz w:val="26"/>
          <w:szCs w:val="26"/>
        </w:rPr>
        <w:t xml:space="preserve">Menurut Solichan </w:t>
      </w:r>
      <w:r w:rsidRPr="00D431B4">
        <w:rPr>
          <w:rFonts w:ascii="Garamond" w:hAnsi="Garamond"/>
          <w:i/>
          <w:sz w:val="26"/>
          <w:szCs w:val="26"/>
        </w:rPr>
        <w:t>“Dalam hal Pendanaan penelitian,</w:t>
      </w:r>
      <w:r w:rsidR="007D09EA" w:rsidRPr="00D431B4">
        <w:rPr>
          <w:rFonts w:ascii="Garamond" w:hAnsi="Garamond"/>
          <w:i/>
          <w:sz w:val="26"/>
          <w:szCs w:val="26"/>
        </w:rPr>
        <w:t xml:space="preserve"> UIN Walisongo</w:t>
      </w:r>
      <w:r w:rsidRPr="00D431B4">
        <w:rPr>
          <w:rFonts w:ascii="Garamond" w:hAnsi="Garamond"/>
          <w:i/>
          <w:sz w:val="26"/>
          <w:szCs w:val="26"/>
        </w:rPr>
        <w:t xml:space="preserve"> mengalami peningkaan sigifikan</w:t>
      </w:r>
      <w:r w:rsidR="007D09EA" w:rsidRPr="00D431B4">
        <w:rPr>
          <w:rFonts w:ascii="Garamond" w:hAnsi="Garamond"/>
          <w:i/>
          <w:color w:val="000000" w:themeColor="text1"/>
          <w:sz w:val="26"/>
          <w:szCs w:val="26"/>
        </w:rPr>
        <w:t xml:space="preserve">, misalnya ada Rp 15 juta Rp 40 juta, dan bahkan sampai Rp 200 juta, sebagainya. Harapan </w:t>
      </w:r>
      <w:r w:rsidR="007D09EA" w:rsidRPr="00D431B4">
        <w:rPr>
          <w:rFonts w:ascii="Garamond" w:hAnsi="Garamond"/>
          <w:i/>
          <w:color w:val="000000" w:themeColor="text1"/>
          <w:sz w:val="26"/>
          <w:szCs w:val="26"/>
        </w:rPr>
        <w:lastRenderedPageBreak/>
        <w:t xml:space="preserve">kita punya kesadaran yang sama, dan ini lompatan PTKIN diakui, dengan dana pas-pasan itu bisa melakukan lompatan intelektual, fokus, publikasi dan terindeks dimana-mana dengan dana pas-pasan. Itu artinya </w:t>
      </w:r>
      <w:r w:rsidR="007D09EA" w:rsidRPr="00D431B4">
        <w:rPr>
          <w:rFonts w:ascii="Garamond" w:hAnsi="Garamond"/>
          <w:i/>
          <w:iCs/>
          <w:color w:val="000000" w:themeColor="text1"/>
          <w:sz w:val="26"/>
          <w:szCs w:val="26"/>
        </w:rPr>
        <w:t>ghiroh</w:t>
      </w:r>
      <w:r w:rsidR="007D09EA" w:rsidRPr="00D431B4">
        <w:rPr>
          <w:rFonts w:ascii="Garamond" w:hAnsi="Garamond"/>
          <w:i/>
          <w:color w:val="000000" w:themeColor="text1"/>
          <w:sz w:val="26"/>
          <w:szCs w:val="26"/>
        </w:rPr>
        <w:t xml:space="preserve"> semangat luar biasa, apalagi dengan anggaran yang sekarang mau gak mau harus ada kebijakan </w:t>
      </w:r>
      <w:r w:rsidR="007D09EA" w:rsidRPr="00D431B4">
        <w:rPr>
          <w:rFonts w:ascii="Garamond" w:hAnsi="Garamond"/>
          <w:i/>
          <w:iCs/>
          <w:color w:val="000000" w:themeColor="text1"/>
          <w:sz w:val="26"/>
          <w:szCs w:val="26"/>
        </w:rPr>
        <w:t>sense of riset</w:t>
      </w:r>
      <w:r w:rsidR="007D09EA" w:rsidRPr="00D431B4">
        <w:rPr>
          <w:rFonts w:ascii="Garamond" w:hAnsi="Garamond"/>
          <w:i/>
          <w:color w:val="000000" w:themeColor="text1"/>
          <w:sz w:val="26"/>
          <w:szCs w:val="26"/>
        </w:rPr>
        <w:t xml:space="preserve">. Riset, kepedulian treatmen berkelanjutan </w:t>
      </w:r>
      <w:r>
        <w:rPr>
          <w:rFonts w:ascii="Garamond" w:hAnsi="Garamond"/>
          <w:i/>
          <w:color w:val="000000" w:themeColor="text1"/>
          <w:sz w:val="26"/>
          <w:szCs w:val="26"/>
        </w:rPr>
        <w:t xml:space="preserve">dan </w:t>
      </w:r>
      <w:r w:rsidR="007D09EA" w:rsidRPr="00D431B4">
        <w:rPr>
          <w:rFonts w:ascii="Garamond" w:hAnsi="Garamond"/>
          <w:i/>
          <w:color w:val="000000" w:themeColor="text1"/>
          <w:sz w:val="26"/>
          <w:szCs w:val="26"/>
        </w:rPr>
        <w:t xml:space="preserve">harus melaraskan kebutuhan visi misi Walisongo menjadi riset terdepan harus disengkuyung. </w:t>
      </w:r>
      <w:r>
        <w:rPr>
          <w:rFonts w:ascii="Garamond" w:hAnsi="Garamond"/>
          <w:i/>
          <w:color w:val="000000" w:themeColor="text1"/>
          <w:sz w:val="26"/>
          <w:szCs w:val="26"/>
        </w:rPr>
        <w:t xml:space="preserve">Untuk </w:t>
      </w:r>
      <w:r>
        <w:rPr>
          <w:rFonts w:ascii="Garamond" w:hAnsi="Garamond"/>
          <w:i/>
          <w:iCs/>
          <w:color w:val="000000" w:themeColor="text1"/>
          <w:sz w:val="26"/>
          <w:szCs w:val="26"/>
        </w:rPr>
        <w:t>p</w:t>
      </w:r>
      <w:r w:rsidR="007D09EA" w:rsidRPr="00D431B4">
        <w:rPr>
          <w:rFonts w:ascii="Garamond" w:hAnsi="Garamond"/>
          <w:i/>
          <w:iCs/>
          <w:color w:val="000000" w:themeColor="text1"/>
          <w:sz w:val="26"/>
          <w:szCs w:val="26"/>
        </w:rPr>
        <w:t xml:space="preserve">enelitian kolaboratif pada 3 tahun </w:t>
      </w:r>
      <w:r w:rsidR="007D09EA" w:rsidRPr="00D431B4">
        <w:rPr>
          <w:rFonts w:ascii="Garamond" w:hAnsi="Garamond"/>
          <w:i/>
          <w:color w:val="000000" w:themeColor="text1"/>
          <w:sz w:val="26"/>
          <w:szCs w:val="26"/>
        </w:rPr>
        <w:t>Sudah banyak. Kolaborasi Australia, Singapu</w:t>
      </w:r>
      <w:r w:rsidR="00AC2EBA">
        <w:rPr>
          <w:rFonts w:ascii="Garamond" w:hAnsi="Garamond"/>
          <w:i/>
          <w:color w:val="000000" w:themeColor="text1"/>
          <w:sz w:val="26"/>
          <w:szCs w:val="26"/>
        </w:rPr>
        <w:t>ra, Malaysia, Thailand, Amerika</w:t>
      </w:r>
      <w:r w:rsidR="007D09EA" w:rsidRPr="00D431B4">
        <w:rPr>
          <w:rFonts w:ascii="Garamond" w:hAnsi="Garamond"/>
          <w:i/>
          <w:color w:val="000000" w:themeColor="text1"/>
          <w:sz w:val="26"/>
          <w:szCs w:val="26"/>
        </w:rPr>
        <w:t>.”</w:t>
      </w:r>
    </w:p>
    <w:p w14:paraId="381A67DF" w14:textId="63F178C9" w:rsidR="00AC2EBA" w:rsidRPr="00AC2EBA" w:rsidRDefault="00AC2EBA" w:rsidP="00AC2EBA">
      <w:pPr>
        <w:widowControl w:val="0"/>
        <w:autoSpaceDE w:val="0"/>
        <w:autoSpaceDN w:val="0"/>
        <w:adjustRightInd w:val="0"/>
        <w:ind w:firstLine="540"/>
        <w:jc w:val="both"/>
        <w:rPr>
          <w:rFonts w:ascii="Garamond" w:hAnsi="Garamond"/>
          <w:i/>
          <w:color w:val="000000" w:themeColor="text1"/>
          <w:sz w:val="26"/>
          <w:szCs w:val="26"/>
        </w:rPr>
      </w:pPr>
      <w:r w:rsidRPr="00884A1B">
        <w:rPr>
          <w:rFonts w:ascii="Garamond" w:hAnsi="Garamond" w:cs="Garamond"/>
          <w:color w:val="000000" w:themeColor="text1"/>
          <w:sz w:val="26"/>
          <w:szCs w:val="26"/>
        </w:rPr>
        <w:t xml:space="preserve">Menurut Syamsul Maarif </w:t>
      </w:r>
      <w:r>
        <w:rPr>
          <w:rFonts w:ascii="Garamond" w:hAnsi="Garamond" w:cs="Garamond"/>
          <w:color w:val="000000" w:themeColor="text1"/>
          <w:sz w:val="26"/>
          <w:szCs w:val="26"/>
        </w:rPr>
        <w:t>“</w:t>
      </w:r>
      <w:r w:rsidRPr="00AC2EBA">
        <w:rPr>
          <w:rFonts w:ascii="Garamond" w:hAnsi="Garamond"/>
          <w:i/>
          <w:color w:val="000000" w:themeColor="text1"/>
          <w:sz w:val="26"/>
          <w:szCs w:val="26"/>
        </w:rPr>
        <w:t xml:space="preserve">dengan dana riset yang terus meningkat, UIN Walisongo mampu memfasilitasi jumlah penelitian dan bantuan penerbitan yang diajukan para dosen yang terus meningkat dari tahun ke tahun. Selain itu, peningkatan dana juga memungkinkan </w:t>
      </w:r>
      <w:r>
        <w:rPr>
          <w:rFonts w:ascii="Garamond" w:hAnsi="Garamond"/>
          <w:i/>
          <w:color w:val="000000" w:themeColor="text1"/>
          <w:sz w:val="26"/>
          <w:szCs w:val="26"/>
        </w:rPr>
        <w:t>melakukan</w:t>
      </w:r>
      <w:r w:rsidRPr="00AC2EBA">
        <w:rPr>
          <w:rFonts w:ascii="Garamond" w:hAnsi="Garamond"/>
          <w:i/>
          <w:color w:val="000000" w:themeColor="text1"/>
          <w:sz w:val="26"/>
          <w:szCs w:val="26"/>
        </w:rPr>
        <w:t xml:space="preserve"> kegiatan </w:t>
      </w:r>
      <w:r w:rsidRPr="00AC2EBA">
        <w:rPr>
          <w:rFonts w:ascii="Garamond" w:hAnsi="Garamond"/>
          <w:i/>
          <w:iCs/>
          <w:color w:val="000000" w:themeColor="text1"/>
          <w:sz w:val="26"/>
          <w:szCs w:val="26"/>
          <w:bdr w:val="none" w:sz="0" w:space="0" w:color="auto" w:frame="1"/>
        </w:rPr>
        <w:t>joint research</w:t>
      </w:r>
      <w:r w:rsidRPr="00AC2EBA">
        <w:rPr>
          <w:rFonts w:ascii="Garamond" w:hAnsi="Garamond"/>
          <w:i/>
          <w:color w:val="000000" w:themeColor="text1"/>
          <w:sz w:val="26"/>
          <w:szCs w:val="26"/>
        </w:rPr>
        <w:t> antara dosen peneliti UIN Walisongo dengan mitra akademisi perguruan tinggi dunia.</w:t>
      </w:r>
      <w:r w:rsidRPr="00AC2EBA">
        <w:rPr>
          <w:rFonts w:ascii="Garamond" w:hAnsi="Garamond" w:cs="Garamond"/>
          <w:i/>
          <w:color w:val="000000" w:themeColor="text1"/>
          <w:sz w:val="26"/>
          <w:szCs w:val="26"/>
        </w:rPr>
        <w:t xml:space="preserve"> Dengan membangun </w:t>
      </w:r>
      <w:r w:rsidRPr="00AC2EBA">
        <w:rPr>
          <w:rFonts w:ascii="Garamond" w:hAnsi="Garamond"/>
          <w:i/>
          <w:color w:val="000000" w:themeColor="text1"/>
          <w:sz w:val="26"/>
          <w:szCs w:val="26"/>
        </w:rPr>
        <w:t xml:space="preserve">networking sagat penting menjalani jejaring, </w:t>
      </w:r>
      <w:r w:rsidRPr="00AC2EBA">
        <w:rPr>
          <w:rFonts w:ascii="Garamond" w:hAnsi="Garamond"/>
          <w:i/>
          <w:iCs/>
          <w:color w:val="000000" w:themeColor="text1"/>
          <w:sz w:val="26"/>
          <w:szCs w:val="26"/>
        </w:rPr>
        <w:t>fund rising</w:t>
      </w:r>
      <w:r w:rsidRPr="00AC2EBA">
        <w:rPr>
          <w:rFonts w:ascii="Garamond" w:hAnsi="Garamond"/>
          <w:i/>
          <w:color w:val="000000" w:themeColor="text1"/>
          <w:sz w:val="26"/>
          <w:szCs w:val="26"/>
        </w:rPr>
        <w:t xml:space="preserve"> menyelesaikan masalah nation state, cerdas dan memberi impact luar biasa. Kultur, membangun jejaring dan kreatif membuat program, saya pikir dampaknya akan bisa dirasakan tidak hanya membangun program, tapi juga jejaring. Apapun Sustabilitas atau keberlanjutan program itu adalah untuk apa program bagus tapi tidak berjalan. Ganti pemimpin ganti prgram. Kalau sudah on the track sesuai visi misi, saya pikir akan menikmati di kemudian hari. Kita harus support habis-habisan keluarkan tulisan ke luar negeri dan dampaknya luar biasa. Pengalaman, kemandirian, peningkatan metolodogi, sense kritis dan kemampuan menjawab sebuah kebutuhan-kebutuhan penelitian. Itu saya pikir luar biasa dan baru dilakukan. Dampaknya bisa dirasakan, dan itu perlu dilakukan evaluasi yang berkelanjutan dalam sistem yang mapan.</w:t>
      </w:r>
      <w:r>
        <w:rPr>
          <w:rFonts w:ascii="Garamond" w:hAnsi="Garamond"/>
          <w:i/>
          <w:color w:val="000000" w:themeColor="text1"/>
          <w:sz w:val="26"/>
          <w:szCs w:val="26"/>
        </w:rPr>
        <w:t>”</w:t>
      </w:r>
    </w:p>
    <w:p w14:paraId="3553D7E9" w14:textId="4A281E54" w:rsidR="00A2470F" w:rsidRDefault="007D09EA" w:rsidP="00AC2EBA">
      <w:pPr>
        <w:ind w:firstLine="540"/>
        <w:jc w:val="both"/>
        <w:rPr>
          <w:rFonts w:ascii="Garamond" w:hAnsi="Garamond"/>
          <w:color w:val="000000" w:themeColor="text1"/>
          <w:sz w:val="26"/>
          <w:szCs w:val="26"/>
        </w:rPr>
      </w:pPr>
      <w:r w:rsidRPr="00884A1B">
        <w:rPr>
          <w:rFonts w:ascii="Garamond" w:hAnsi="Garamond" w:cs="Times"/>
          <w:sz w:val="26"/>
          <w:szCs w:val="26"/>
        </w:rPr>
        <w:t xml:space="preserve">Dalam hal publikasi, pada </w:t>
      </w:r>
      <w:r w:rsidRPr="00884A1B">
        <w:rPr>
          <w:rFonts w:ascii="Garamond" w:hAnsi="Garamond"/>
          <w:sz w:val="26"/>
          <w:szCs w:val="26"/>
        </w:rPr>
        <w:t xml:space="preserve">Jurnal </w:t>
      </w:r>
      <w:r w:rsidRPr="00884A1B">
        <w:rPr>
          <w:rFonts w:ascii="Garamond" w:hAnsi="Garamond"/>
          <w:color w:val="000000" w:themeColor="text1"/>
          <w:sz w:val="26"/>
          <w:szCs w:val="26"/>
        </w:rPr>
        <w:t xml:space="preserve">Nasional Akreditasi Nasional UIN Walisongo tahun 2018 terdapat 22 jurnal dimana rata-rata </w:t>
      </w:r>
      <w:r w:rsidRPr="00884A1B">
        <w:rPr>
          <w:rFonts w:ascii="Garamond" w:hAnsi="Garamond" w:cs="Lucida Grande"/>
          <w:color w:val="000000" w:themeColor="text1"/>
          <w:sz w:val="26"/>
          <w:szCs w:val="26"/>
        </w:rPr>
        <w:t xml:space="preserve">jurnal tersebut terbit 2 kali dalam setahun. </w:t>
      </w:r>
      <w:r w:rsidRPr="00884A1B">
        <w:rPr>
          <w:rFonts w:ascii="Garamond" w:hAnsi="Garamond"/>
          <w:color w:val="000000" w:themeColor="text1"/>
          <w:sz w:val="26"/>
          <w:szCs w:val="26"/>
        </w:rPr>
        <w:t xml:space="preserve">Adapun jurnal yang terakreditasi nasional sejumlah 5 jurnal atau 22 % dari jurnal yang ada sedangkan sedangkan belum ada jurnal internasional. Jumlah artikel yang dipublikasikan terutama jurnal yang terindeks scopus masih rendah, berdasarkan IKU ada 7 jurnal internasional tahun 2017 sudah terlampaui. Namun dilihat dari jumlah dan </w:t>
      </w:r>
      <w:r w:rsidRPr="00884A1B">
        <w:rPr>
          <w:rFonts w:ascii="Garamond" w:hAnsi="Garamond" w:cs="Arial"/>
          <w:color w:val="000000" w:themeColor="text1"/>
          <w:sz w:val="26"/>
          <w:szCs w:val="26"/>
          <w:bdr w:val="none" w:sz="0" w:space="0" w:color="auto" w:frame="1"/>
        </w:rPr>
        <w:t xml:space="preserve">kualitas tulisan artikel yang dimiliki oleh para dosen masih perlu ditingkatkan, karena banyak dosen yang bisa menulis artikel, namun hanya untuk kepentingan kenaikan pangkat, tidak dipublikasikan apalagi ditingkat internasional atau terindeks </w:t>
      </w:r>
      <w:r w:rsidRPr="00546B69">
        <w:rPr>
          <w:rFonts w:ascii="Garamond" w:hAnsi="Garamond" w:cs="Arial"/>
          <w:i/>
          <w:color w:val="000000" w:themeColor="text1"/>
          <w:sz w:val="26"/>
          <w:szCs w:val="26"/>
          <w:bdr w:val="none" w:sz="0" w:space="0" w:color="auto" w:frame="1"/>
        </w:rPr>
        <w:t>scopus</w:t>
      </w:r>
      <w:r w:rsidRPr="00884A1B">
        <w:rPr>
          <w:rFonts w:ascii="Garamond" w:hAnsi="Garamond" w:cs="Arial"/>
          <w:color w:val="000000" w:themeColor="text1"/>
          <w:sz w:val="26"/>
          <w:szCs w:val="26"/>
          <w:bdr w:val="none" w:sz="0" w:space="0" w:color="auto" w:frame="1"/>
        </w:rPr>
        <w:t>.</w:t>
      </w:r>
    </w:p>
    <w:p w14:paraId="4AFB77CF" w14:textId="05C61AB5" w:rsidR="0010736C" w:rsidRDefault="007D09EA" w:rsidP="0010736C">
      <w:pPr>
        <w:ind w:firstLine="540"/>
        <w:jc w:val="both"/>
        <w:rPr>
          <w:rFonts w:ascii="Garamond" w:hAnsi="Garamond"/>
          <w:i/>
          <w:color w:val="000000"/>
          <w:sz w:val="26"/>
          <w:szCs w:val="26"/>
          <w:shd w:val="clear" w:color="auto" w:fill="FFFFFF"/>
        </w:rPr>
      </w:pPr>
      <w:r w:rsidRPr="00884A1B">
        <w:rPr>
          <w:rFonts w:ascii="Garamond" w:hAnsi="Garamond"/>
          <w:color w:val="000000"/>
          <w:sz w:val="26"/>
          <w:szCs w:val="26"/>
          <w:shd w:val="clear" w:color="auto" w:fill="FFFFFF"/>
        </w:rPr>
        <w:t xml:space="preserve">Huhyar Fanani menyatakan </w:t>
      </w:r>
      <w:r w:rsidR="00AC2EBA">
        <w:rPr>
          <w:rFonts w:ascii="Garamond" w:hAnsi="Garamond"/>
          <w:color w:val="000000"/>
          <w:sz w:val="26"/>
          <w:szCs w:val="26"/>
          <w:shd w:val="clear" w:color="auto" w:fill="FFFFFF"/>
        </w:rPr>
        <w:t>“</w:t>
      </w:r>
      <w:r w:rsidRPr="00AC2EBA">
        <w:rPr>
          <w:rFonts w:ascii="Garamond" w:hAnsi="Garamond"/>
          <w:i/>
          <w:color w:val="000000"/>
          <w:sz w:val="26"/>
          <w:szCs w:val="26"/>
          <w:shd w:val="clear" w:color="auto" w:fill="FFFFFF"/>
        </w:rPr>
        <w:t xml:space="preserve">bahwa </w:t>
      </w:r>
      <w:r w:rsidRPr="00AC2EBA">
        <w:rPr>
          <w:rFonts w:ascii="Garamond" w:hAnsi="Garamond" w:cs="Lucida Grande"/>
          <w:i/>
          <w:color w:val="000000" w:themeColor="text1"/>
          <w:sz w:val="26"/>
          <w:szCs w:val="26"/>
        </w:rPr>
        <w:t>b</w:t>
      </w:r>
      <w:r w:rsidRPr="00AC2EBA">
        <w:rPr>
          <w:rFonts w:ascii="Garamond" w:hAnsi="Garamond"/>
          <w:i/>
          <w:color w:val="000000"/>
          <w:sz w:val="26"/>
          <w:szCs w:val="26"/>
          <w:shd w:val="clear" w:color="auto" w:fill="FFFFFF"/>
        </w:rPr>
        <w:t xml:space="preserve">anyak dosen yang melakukan penelitian tapi hasil dari penelitiannya tidak terpublikasikan. Walaupun penelitiannya potensial, namun gaungnya hanya berhenti pada institusi tempat peneliti tersebut mengabdi. Karena itu, bantuan publikasi ilmiah diharapkan mampu mengangkat kualitas publikasi dosen </w:t>
      </w:r>
      <w:r w:rsidR="00AC2EBA">
        <w:rPr>
          <w:rFonts w:ascii="Garamond" w:hAnsi="Garamond"/>
          <w:i/>
          <w:color w:val="000000"/>
          <w:sz w:val="26"/>
          <w:szCs w:val="26"/>
          <w:shd w:val="clear" w:color="auto" w:fill="FFFFFF"/>
        </w:rPr>
        <w:t>UIN Walisongo</w:t>
      </w:r>
      <w:r w:rsidRPr="00AC2EBA">
        <w:rPr>
          <w:rFonts w:ascii="Garamond" w:hAnsi="Garamond"/>
          <w:i/>
          <w:color w:val="000000"/>
          <w:sz w:val="26"/>
          <w:szCs w:val="26"/>
          <w:shd w:val="clear" w:color="auto" w:fill="FFFFFF"/>
        </w:rPr>
        <w:t xml:space="preserve">. Jika tulisan-tulisan para dosen dapat dipublikasikan di jurnal nasional dan internasional, maka potensi mengangkat rangking perguruan tinggi menuju </w:t>
      </w:r>
      <w:r w:rsidR="00AC2EBA">
        <w:rPr>
          <w:rFonts w:ascii="Garamond" w:hAnsi="Garamond"/>
          <w:i/>
          <w:color w:val="000000"/>
          <w:sz w:val="26"/>
          <w:szCs w:val="26"/>
          <w:shd w:val="clear" w:color="auto" w:fill="FFFFFF"/>
        </w:rPr>
        <w:t>WCU</w:t>
      </w:r>
      <w:r w:rsidRPr="00AC2EBA">
        <w:rPr>
          <w:rFonts w:ascii="Garamond" w:hAnsi="Garamond"/>
          <w:i/>
          <w:color w:val="000000"/>
          <w:sz w:val="26"/>
          <w:szCs w:val="26"/>
          <w:shd w:val="clear" w:color="auto" w:fill="FFFFFF"/>
        </w:rPr>
        <w:t xml:space="preserve"> akan segera terwujut, karena publikasi salah satu ukuran world class university. Apa lagi Diktis memberikan bantuan publikasi ilmiah dalam rangka meningkatkan mutu publikasi ilmiah. Ini bertujuan agar karya-karya para dosen tidak hanya tersimpan rapi dalam lemari, namun dapat dibaca publik sebagai bukti kualitas </w:t>
      </w:r>
      <w:r w:rsidR="00AC2EBA">
        <w:rPr>
          <w:rFonts w:ascii="Garamond" w:hAnsi="Garamond"/>
          <w:i/>
          <w:color w:val="000000"/>
          <w:sz w:val="26"/>
          <w:szCs w:val="26"/>
          <w:shd w:val="clear" w:color="auto" w:fill="FFFFFF"/>
        </w:rPr>
        <w:t>publikasi ilmiah.”</w:t>
      </w:r>
    </w:p>
    <w:p w14:paraId="2C302E0C" w14:textId="77777777" w:rsidR="0010736C" w:rsidRDefault="0010736C" w:rsidP="0010736C">
      <w:pPr>
        <w:ind w:firstLine="540"/>
        <w:jc w:val="both"/>
        <w:rPr>
          <w:rFonts w:ascii="Garamond" w:hAnsi="Garamond"/>
          <w:i/>
          <w:color w:val="000000"/>
          <w:sz w:val="26"/>
          <w:szCs w:val="26"/>
          <w:shd w:val="clear" w:color="auto" w:fill="FFFFFF"/>
        </w:rPr>
      </w:pPr>
    </w:p>
    <w:p w14:paraId="2463BC5B" w14:textId="62E3FF61" w:rsidR="007D09EA" w:rsidRPr="00884A1B" w:rsidRDefault="0010736C" w:rsidP="0010736C">
      <w:pPr>
        <w:widowControl w:val="0"/>
        <w:autoSpaceDE w:val="0"/>
        <w:autoSpaceDN w:val="0"/>
        <w:adjustRightInd w:val="0"/>
        <w:jc w:val="both"/>
        <w:rPr>
          <w:rFonts w:ascii="Garamond" w:eastAsia="Calibri" w:hAnsi="Garamond" w:cs="Lato-Regular"/>
          <w:b/>
          <w:color w:val="000000" w:themeColor="text1"/>
          <w:sz w:val="26"/>
          <w:szCs w:val="26"/>
        </w:rPr>
      </w:pPr>
      <w:r>
        <w:rPr>
          <w:rFonts w:ascii="Garamond" w:hAnsi="Garamond" w:cs="Times"/>
          <w:b/>
          <w:color w:val="000000" w:themeColor="text1"/>
          <w:sz w:val="26"/>
          <w:szCs w:val="26"/>
        </w:rPr>
        <w:t xml:space="preserve">Pwespektif </w:t>
      </w:r>
      <w:r w:rsidR="007D09EA" w:rsidRPr="00884A1B">
        <w:rPr>
          <w:rFonts w:ascii="Garamond" w:hAnsi="Garamond" w:cs="Times"/>
          <w:b/>
          <w:color w:val="000000" w:themeColor="text1"/>
          <w:sz w:val="26"/>
          <w:szCs w:val="26"/>
        </w:rPr>
        <w:t>Human Resource Policies</w:t>
      </w:r>
    </w:p>
    <w:p w14:paraId="213DBCD6" w14:textId="374A1A16" w:rsidR="007D09EA" w:rsidRPr="00A2470F" w:rsidRDefault="00A2470F" w:rsidP="00A2470F">
      <w:pPr>
        <w:widowControl w:val="0"/>
        <w:autoSpaceDE w:val="0"/>
        <w:autoSpaceDN w:val="0"/>
        <w:adjustRightInd w:val="0"/>
        <w:ind w:firstLine="340"/>
        <w:jc w:val="both"/>
        <w:rPr>
          <w:rFonts w:ascii="Garamond" w:hAnsi="Garamond" w:cs="Times"/>
          <w:sz w:val="26"/>
          <w:szCs w:val="26"/>
        </w:rPr>
      </w:pPr>
      <w:r w:rsidRPr="00884A1B">
        <w:rPr>
          <w:rFonts w:ascii="Garamond" w:hAnsi="Garamond"/>
          <w:sz w:val="26"/>
          <w:szCs w:val="26"/>
        </w:rPr>
        <w:t xml:space="preserve">Dalam perspektif </w:t>
      </w:r>
      <w:r w:rsidRPr="00A2470F">
        <w:rPr>
          <w:rFonts w:ascii="Garamond" w:hAnsi="Garamond" w:cs="Times"/>
          <w:color w:val="000000" w:themeColor="text1"/>
          <w:sz w:val="26"/>
          <w:szCs w:val="26"/>
        </w:rPr>
        <w:t>human resource policies</w:t>
      </w:r>
      <w:r w:rsidRPr="00884A1B">
        <w:rPr>
          <w:rFonts w:ascii="Garamond" w:hAnsi="Garamond" w:cs="Times"/>
          <w:sz w:val="26"/>
          <w:szCs w:val="26"/>
        </w:rPr>
        <w:t xml:space="preserve">, </w:t>
      </w:r>
      <w:r>
        <w:rPr>
          <w:rFonts w:ascii="Garamond" w:hAnsi="Garamond" w:cs="Times"/>
          <w:sz w:val="26"/>
          <w:szCs w:val="26"/>
        </w:rPr>
        <w:t xml:space="preserve">indicator yang digunakan dapat dilihat pada table </w:t>
      </w:r>
      <w:r w:rsidR="00C4120E">
        <w:rPr>
          <w:rFonts w:ascii="Garamond" w:hAnsi="Garamond" w:cs="Times"/>
          <w:sz w:val="26"/>
          <w:szCs w:val="26"/>
        </w:rPr>
        <w:t>berikut:</w:t>
      </w:r>
    </w:p>
    <w:p w14:paraId="7B519CA5" w14:textId="4C1D5710" w:rsidR="00A53857" w:rsidRPr="00884A1B" w:rsidRDefault="00A53857" w:rsidP="00A53857">
      <w:pPr>
        <w:widowControl w:val="0"/>
        <w:autoSpaceDE w:val="0"/>
        <w:autoSpaceDN w:val="0"/>
        <w:adjustRightInd w:val="0"/>
        <w:ind w:left="340" w:hanging="340"/>
        <w:jc w:val="center"/>
        <w:rPr>
          <w:rFonts w:ascii="Garamond" w:hAnsi="Garamond"/>
          <w:sz w:val="26"/>
          <w:szCs w:val="26"/>
          <w:lang w:val="en"/>
        </w:rPr>
      </w:pPr>
      <w:r w:rsidRPr="00884A1B">
        <w:rPr>
          <w:rFonts w:ascii="Garamond" w:hAnsi="Garamond"/>
          <w:sz w:val="26"/>
          <w:szCs w:val="26"/>
          <w:lang w:val="en"/>
        </w:rPr>
        <w:t xml:space="preserve">Tabel </w:t>
      </w:r>
      <w:r w:rsidR="00A2470F">
        <w:rPr>
          <w:rFonts w:ascii="Garamond" w:hAnsi="Garamond"/>
          <w:sz w:val="26"/>
          <w:szCs w:val="26"/>
          <w:lang w:val="en"/>
        </w:rPr>
        <w:t>4</w:t>
      </w:r>
    </w:p>
    <w:p w14:paraId="04F35537" w14:textId="77777777" w:rsidR="00A53857" w:rsidRPr="00884A1B" w:rsidRDefault="00A53857" w:rsidP="00A53857">
      <w:pPr>
        <w:widowControl w:val="0"/>
        <w:autoSpaceDE w:val="0"/>
        <w:autoSpaceDN w:val="0"/>
        <w:adjustRightInd w:val="0"/>
        <w:jc w:val="center"/>
        <w:rPr>
          <w:rFonts w:ascii="Garamond" w:hAnsi="Garamond" w:cs="Times"/>
          <w:sz w:val="26"/>
          <w:szCs w:val="26"/>
        </w:rPr>
      </w:pPr>
      <w:r w:rsidRPr="00884A1B">
        <w:rPr>
          <w:rFonts w:ascii="Garamond" w:eastAsia="Calibri" w:hAnsi="Garamond" w:cs="Lato-Regular"/>
          <w:color w:val="000000" w:themeColor="text1"/>
          <w:sz w:val="26"/>
          <w:szCs w:val="26"/>
        </w:rPr>
        <w:t xml:space="preserve">Perspektif </w:t>
      </w:r>
      <w:r w:rsidRPr="00884A1B">
        <w:rPr>
          <w:rFonts w:ascii="Garamond" w:hAnsi="Garamond" w:cs="Times"/>
          <w:color w:val="000000" w:themeColor="text1"/>
          <w:sz w:val="26"/>
          <w:szCs w:val="26"/>
        </w:rPr>
        <w:t>Human Resource Policies</w:t>
      </w:r>
    </w:p>
    <w:tbl>
      <w:tblPr>
        <w:tblW w:w="9180" w:type="dxa"/>
        <w:tblLook w:val="04A0" w:firstRow="1" w:lastRow="0" w:firstColumn="1" w:lastColumn="0" w:noHBand="0" w:noVBand="1"/>
      </w:tblPr>
      <w:tblGrid>
        <w:gridCol w:w="4410"/>
        <w:gridCol w:w="4770"/>
      </w:tblGrid>
      <w:tr w:rsidR="00A53857" w:rsidRPr="00884A1B" w14:paraId="0821BE64" w14:textId="77777777" w:rsidTr="00A2470F">
        <w:tc>
          <w:tcPr>
            <w:tcW w:w="4410" w:type="dxa"/>
            <w:tcBorders>
              <w:top w:val="single" w:sz="4" w:space="0" w:color="auto"/>
              <w:bottom w:val="single" w:sz="4" w:space="0" w:color="auto"/>
            </w:tcBorders>
          </w:tcPr>
          <w:p w14:paraId="0618C86B" w14:textId="77777777" w:rsidR="00A53857" w:rsidRPr="00884A1B" w:rsidRDefault="00A53857" w:rsidP="00457FF7">
            <w:pPr>
              <w:rPr>
                <w:rFonts w:ascii="Garamond" w:hAnsi="Garamond"/>
                <w:sz w:val="26"/>
                <w:szCs w:val="26"/>
              </w:rPr>
            </w:pPr>
            <w:r w:rsidRPr="00884A1B">
              <w:rPr>
                <w:rFonts w:ascii="Garamond" w:hAnsi="Garamond"/>
                <w:sz w:val="26"/>
                <w:szCs w:val="26"/>
              </w:rPr>
              <w:t>Kebijakan Sumber Daya Manusia</w:t>
            </w:r>
          </w:p>
        </w:tc>
        <w:tc>
          <w:tcPr>
            <w:tcW w:w="4770" w:type="dxa"/>
            <w:tcBorders>
              <w:top w:val="single" w:sz="4" w:space="0" w:color="auto"/>
              <w:bottom w:val="single" w:sz="4" w:space="0" w:color="auto"/>
            </w:tcBorders>
          </w:tcPr>
          <w:p w14:paraId="7FCD7580" w14:textId="77777777" w:rsidR="00A53857" w:rsidRPr="00884A1B" w:rsidRDefault="00A53857" w:rsidP="00457FF7">
            <w:pPr>
              <w:widowControl w:val="0"/>
              <w:autoSpaceDE w:val="0"/>
              <w:autoSpaceDN w:val="0"/>
              <w:adjustRightInd w:val="0"/>
              <w:jc w:val="both"/>
              <w:rPr>
                <w:rFonts w:ascii="Garamond" w:hAnsi="Garamond" w:cs="Times"/>
                <w:sz w:val="26"/>
                <w:szCs w:val="26"/>
              </w:rPr>
            </w:pPr>
            <w:r w:rsidRPr="00884A1B">
              <w:rPr>
                <w:rFonts w:ascii="Garamond" w:hAnsi="Garamond" w:cs="Times"/>
                <w:sz w:val="26"/>
                <w:szCs w:val="26"/>
              </w:rPr>
              <w:t>Indikator</w:t>
            </w:r>
          </w:p>
        </w:tc>
      </w:tr>
      <w:tr w:rsidR="00A53857" w:rsidRPr="00884A1B" w14:paraId="062A1BC1" w14:textId="77777777" w:rsidTr="00A2470F">
        <w:tc>
          <w:tcPr>
            <w:tcW w:w="4410" w:type="dxa"/>
            <w:tcBorders>
              <w:top w:val="single" w:sz="4" w:space="0" w:color="auto"/>
            </w:tcBorders>
          </w:tcPr>
          <w:p w14:paraId="1191C4CB" w14:textId="77777777" w:rsidR="00A53857" w:rsidRPr="00884A1B" w:rsidRDefault="00A53857" w:rsidP="00457FF7">
            <w:pPr>
              <w:widowControl w:val="0"/>
              <w:autoSpaceDE w:val="0"/>
              <w:autoSpaceDN w:val="0"/>
              <w:adjustRightInd w:val="0"/>
              <w:jc w:val="both"/>
              <w:rPr>
                <w:rFonts w:ascii="Garamond" w:hAnsi="Garamond" w:cs="Times"/>
                <w:sz w:val="26"/>
                <w:szCs w:val="26"/>
              </w:rPr>
            </w:pPr>
          </w:p>
        </w:tc>
        <w:tc>
          <w:tcPr>
            <w:tcW w:w="4770" w:type="dxa"/>
            <w:tcBorders>
              <w:top w:val="single" w:sz="4" w:space="0" w:color="auto"/>
            </w:tcBorders>
          </w:tcPr>
          <w:p w14:paraId="203757A5" w14:textId="77777777" w:rsidR="00A53857" w:rsidRPr="00884A1B" w:rsidRDefault="00A53857" w:rsidP="00457FF7">
            <w:pPr>
              <w:rPr>
                <w:rFonts w:ascii="Garamond" w:hAnsi="Garamond"/>
                <w:sz w:val="26"/>
                <w:szCs w:val="26"/>
              </w:rPr>
            </w:pPr>
            <w:r w:rsidRPr="00884A1B">
              <w:rPr>
                <w:rFonts w:ascii="Garamond" w:hAnsi="Garamond"/>
                <w:sz w:val="26"/>
                <w:szCs w:val="26"/>
              </w:rPr>
              <w:t>Perubahan prosedur rekrutmen</w:t>
            </w:r>
          </w:p>
        </w:tc>
      </w:tr>
      <w:tr w:rsidR="00A53857" w:rsidRPr="00884A1B" w14:paraId="12ACD202" w14:textId="77777777" w:rsidTr="00457FF7">
        <w:tc>
          <w:tcPr>
            <w:tcW w:w="4410" w:type="dxa"/>
            <w:tcBorders>
              <w:bottom w:val="single" w:sz="4" w:space="0" w:color="auto"/>
            </w:tcBorders>
          </w:tcPr>
          <w:p w14:paraId="1877612E" w14:textId="77777777" w:rsidR="00A53857" w:rsidRPr="00884A1B" w:rsidRDefault="00A53857" w:rsidP="00457FF7">
            <w:pPr>
              <w:widowControl w:val="0"/>
              <w:autoSpaceDE w:val="0"/>
              <w:autoSpaceDN w:val="0"/>
              <w:adjustRightInd w:val="0"/>
              <w:jc w:val="both"/>
              <w:rPr>
                <w:rFonts w:ascii="Garamond" w:hAnsi="Garamond" w:cs="Times"/>
                <w:sz w:val="26"/>
                <w:szCs w:val="26"/>
              </w:rPr>
            </w:pPr>
          </w:p>
        </w:tc>
        <w:tc>
          <w:tcPr>
            <w:tcW w:w="4770" w:type="dxa"/>
            <w:tcBorders>
              <w:bottom w:val="single" w:sz="4" w:space="0" w:color="auto"/>
            </w:tcBorders>
          </w:tcPr>
          <w:p w14:paraId="36D7DFAD" w14:textId="77777777" w:rsidR="00A53857" w:rsidRPr="00884A1B" w:rsidRDefault="00A53857" w:rsidP="00457FF7">
            <w:pPr>
              <w:rPr>
                <w:rFonts w:ascii="Garamond" w:hAnsi="Garamond"/>
                <w:sz w:val="26"/>
                <w:szCs w:val="26"/>
              </w:rPr>
            </w:pPr>
            <w:r w:rsidRPr="00884A1B">
              <w:rPr>
                <w:rFonts w:ascii="Garamond" w:hAnsi="Garamond"/>
                <w:sz w:val="26"/>
                <w:szCs w:val="26"/>
              </w:rPr>
              <w:t>Reward / Sistem Insentif</w:t>
            </w:r>
          </w:p>
        </w:tc>
      </w:tr>
    </w:tbl>
    <w:p w14:paraId="40BF05E3" w14:textId="4071ACAE" w:rsidR="00A53857" w:rsidRPr="003E0901" w:rsidRDefault="00A53857" w:rsidP="003E0901">
      <w:pPr>
        <w:widowControl w:val="0"/>
        <w:autoSpaceDE w:val="0"/>
        <w:autoSpaceDN w:val="0"/>
        <w:adjustRightInd w:val="0"/>
        <w:jc w:val="center"/>
        <w:rPr>
          <w:rFonts w:ascii="Garamond" w:hAnsi="Garamond" w:cs="Times"/>
          <w:bCs/>
          <w:sz w:val="26"/>
          <w:szCs w:val="26"/>
        </w:rPr>
      </w:pPr>
      <w:r w:rsidRPr="00884A1B">
        <w:rPr>
          <w:rFonts w:ascii="Garamond" w:hAnsi="Garamond" w:cs="Times"/>
          <w:bCs/>
          <w:sz w:val="26"/>
          <w:szCs w:val="26"/>
        </w:rPr>
        <w:t xml:space="preserve">Sumber : dikembangkan dari </w:t>
      </w:r>
      <w:r w:rsidRPr="00884A1B">
        <w:rPr>
          <w:rFonts w:ascii="Garamond" w:hAnsi="Garamond" w:cs="Times"/>
          <w:sz w:val="26"/>
          <w:szCs w:val="26"/>
        </w:rPr>
        <w:t>Emmanuel Intsiful and</w:t>
      </w:r>
      <w:r w:rsidRPr="00884A1B">
        <w:rPr>
          <w:rFonts w:ascii="Garamond" w:hAnsi="Garamond" w:cs="Times"/>
          <w:position w:val="13"/>
          <w:sz w:val="26"/>
          <w:szCs w:val="26"/>
        </w:rPr>
        <w:t xml:space="preserve"> </w:t>
      </w:r>
      <w:r w:rsidRPr="00884A1B">
        <w:rPr>
          <w:rFonts w:ascii="Garamond" w:hAnsi="Garamond" w:cs="Times"/>
          <w:sz w:val="26"/>
          <w:szCs w:val="26"/>
        </w:rPr>
        <w:t>Peter Maassen,  2017</w:t>
      </w:r>
    </w:p>
    <w:p w14:paraId="1E809314" w14:textId="6B69E3BE" w:rsidR="00B52AD8" w:rsidRDefault="007D09EA" w:rsidP="00B52AD8">
      <w:pPr>
        <w:widowControl w:val="0"/>
        <w:autoSpaceDE w:val="0"/>
        <w:autoSpaceDN w:val="0"/>
        <w:adjustRightInd w:val="0"/>
        <w:ind w:firstLine="720"/>
        <w:jc w:val="both"/>
        <w:rPr>
          <w:rFonts w:ascii="Garamond" w:hAnsi="Garamond" w:cs="Times"/>
          <w:color w:val="000000" w:themeColor="text1"/>
          <w:sz w:val="26"/>
          <w:szCs w:val="26"/>
        </w:rPr>
      </w:pPr>
      <w:r w:rsidRPr="00884A1B">
        <w:rPr>
          <w:rFonts w:ascii="Garamond" w:eastAsia="Calibri" w:hAnsi="Garamond" w:cs="Lato-Regular"/>
          <w:color w:val="000000" w:themeColor="text1"/>
          <w:sz w:val="26"/>
          <w:szCs w:val="26"/>
        </w:rPr>
        <w:lastRenderedPageBreak/>
        <w:t xml:space="preserve">Dalam </w:t>
      </w:r>
      <w:r w:rsidR="00B52AD8" w:rsidRPr="00884A1B">
        <w:rPr>
          <w:rFonts w:ascii="Garamond" w:eastAsia="Calibri" w:hAnsi="Garamond" w:cs="Lato-Regular"/>
          <w:color w:val="000000" w:themeColor="text1"/>
          <w:sz w:val="26"/>
          <w:szCs w:val="26"/>
        </w:rPr>
        <w:t xml:space="preserve">perspektif </w:t>
      </w:r>
      <w:r w:rsidR="00B52AD8" w:rsidRPr="00884A1B">
        <w:rPr>
          <w:rFonts w:ascii="Garamond" w:hAnsi="Garamond" w:cs="Times"/>
          <w:color w:val="000000" w:themeColor="text1"/>
          <w:sz w:val="26"/>
          <w:szCs w:val="26"/>
        </w:rPr>
        <w:t>human resource policies</w:t>
      </w:r>
      <w:r w:rsidR="00B52AD8">
        <w:rPr>
          <w:rFonts w:ascii="Garamond" w:hAnsi="Garamond" w:cs="Times"/>
          <w:color w:val="000000" w:themeColor="text1"/>
          <w:sz w:val="26"/>
          <w:szCs w:val="26"/>
        </w:rPr>
        <w:t xml:space="preserve">, capain kinerja SDM </w:t>
      </w:r>
      <w:r w:rsidR="0025372E">
        <w:rPr>
          <w:rFonts w:ascii="Garamond" w:hAnsi="Garamond" w:cs="Times"/>
          <w:color w:val="000000" w:themeColor="text1"/>
          <w:sz w:val="26"/>
          <w:szCs w:val="26"/>
        </w:rPr>
        <w:t>UIN Walisongo</w:t>
      </w:r>
      <w:r w:rsidR="00B52AD8">
        <w:rPr>
          <w:rFonts w:ascii="Garamond" w:hAnsi="Garamond" w:cs="Times"/>
          <w:color w:val="000000" w:themeColor="text1"/>
          <w:sz w:val="26"/>
          <w:szCs w:val="26"/>
        </w:rPr>
        <w:t xml:space="preserve"> dapat diukur dari kualifikasi dosen. </w:t>
      </w:r>
      <w:r w:rsidR="00A2470F">
        <w:rPr>
          <w:rFonts w:ascii="Garamond" w:hAnsi="Garamond" w:cs="Times"/>
          <w:color w:val="000000" w:themeColor="text1"/>
          <w:sz w:val="26"/>
          <w:szCs w:val="26"/>
        </w:rPr>
        <w:t xml:space="preserve">Terdapat </w:t>
      </w:r>
      <w:r w:rsidR="00B52AD8">
        <w:rPr>
          <w:rFonts w:ascii="Garamond" w:hAnsi="Garamond" w:cs="Times"/>
          <w:color w:val="000000" w:themeColor="text1"/>
          <w:sz w:val="26"/>
          <w:szCs w:val="26"/>
        </w:rPr>
        <w:t xml:space="preserve">19 </w:t>
      </w:r>
      <w:r w:rsidR="00A2470F">
        <w:rPr>
          <w:rFonts w:ascii="Garamond" w:hAnsi="Garamond" w:cs="Times"/>
          <w:color w:val="000000" w:themeColor="text1"/>
          <w:sz w:val="26"/>
          <w:szCs w:val="26"/>
        </w:rPr>
        <w:t xml:space="preserve">dosen yang bergelar </w:t>
      </w:r>
      <w:r w:rsidRPr="00884A1B">
        <w:rPr>
          <w:rFonts w:ascii="Garamond" w:hAnsi="Garamond" w:cs="Times"/>
          <w:color w:val="000000" w:themeColor="text1"/>
          <w:sz w:val="26"/>
          <w:szCs w:val="26"/>
        </w:rPr>
        <w:t>Profesor</w:t>
      </w:r>
      <w:r w:rsidR="00B52AD8">
        <w:rPr>
          <w:rFonts w:ascii="Garamond" w:hAnsi="Garamond" w:cs="Times"/>
          <w:color w:val="000000" w:themeColor="text1"/>
          <w:sz w:val="26"/>
          <w:szCs w:val="26"/>
        </w:rPr>
        <w:t xml:space="preserve">, sedangkan 25,5% </w:t>
      </w:r>
      <w:r w:rsidR="00A2470F">
        <w:rPr>
          <w:rFonts w:ascii="Garamond" w:hAnsi="Garamond" w:cs="Times"/>
          <w:color w:val="000000" w:themeColor="text1"/>
          <w:sz w:val="26"/>
          <w:szCs w:val="26"/>
        </w:rPr>
        <w:t xml:space="preserve">dosen bergelar doctor </w:t>
      </w:r>
      <w:r w:rsidR="00B52AD8">
        <w:rPr>
          <w:rFonts w:ascii="Garamond" w:hAnsi="Garamond" w:cs="Times"/>
          <w:color w:val="000000" w:themeColor="text1"/>
          <w:sz w:val="26"/>
          <w:szCs w:val="26"/>
        </w:rPr>
        <w:t>dari seluruh dosen. Melihat capaian kinerja SDM, kualifikasi dosen UIN Walisongo perlu ditingkatkan dengan kebijakan-kebijakan yang dapat mempercepat peningkatan kualifikasi dosen dalam rangka WCU.</w:t>
      </w:r>
    </w:p>
    <w:p w14:paraId="17AD96AD" w14:textId="79208B54" w:rsidR="007D09EA" w:rsidRPr="00A2470F" w:rsidRDefault="00B52AD8" w:rsidP="00A2470F">
      <w:pPr>
        <w:widowControl w:val="0"/>
        <w:autoSpaceDE w:val="0"/>
        <w:autoSpaceDN w:val="0"/>
        <w:adjustRightInd w:val="0"/>
        <w:ind w:firstLine="720"/>
        <w:jc w:val="both"/>
        <w:rPr>
          <w:rFonts w:ascii="Garamond" w:hAnsi="Garamond" w:cs="Times"/>
          <w:i/>
          <w:color w:val="000000" w:themeColor="text1"/>
          <w:sz w:val="26"/>
          <w:szCs w:val="26"/>
        </w:rPr>
      </w:pPr>
      <w:r>
        <w:rPr>
          <w:rFonts w:ascii="Garamond" w:hAnsi="Garamond" w:cs="Times"/>
          <w:color w:val="000000" w:themeColor="text1"/>
          <w:sz w:val="26"/>
          <w:szCs w:val="26"/>
        </w:rPr>
        <w:t xml:space="preserve">Menurut Muhibbin </w:t>
      </w:r>
      <w:r w:rsidRPr="00B52AD8">
        <w:rPr>
          <w:rFonts w:ascii="Garamond" w:hAnsi="Garamond" w:cs="Times"/>
          <w:i/>
          <w:color w:val="000000" w:themeColor="text1"/>
          <w:sz w:val="26"/>
          <w:szCs w:val="26"/>
        </w:rPr>
        <w:t>“U</w:t>
      </w:r>
      <w:r w:rsidR="007D09EA" w:rsidRPr="00B52AD8">
        <w:rPr>
          <w:rFonts w:ascii="Garamond" w:hAnsi="Garamond" w:cs="Times"/>
          <w:i/>
          <w:color w:val="000000" w:themeColor="text1"/>
          <w:sz w:val="26"/>
          <w:szCs w:val="26"/>
        </w:rPr>
        <w:t xml:space="preserve">ntuk membangun aktivitas riset dan publikasi </w:t>
      </w:r>
      <w:r w:rsidR="00A2470F">
        <w:rPr>
          <w:rFonts w:ascii="Garamond" w:hAnsi="Garamond" w:cs="Times"/>
          <w:i/>
          <w:color w:val="000000" w:themeColor="text1"/>
          <w:sz w:val="26"/>
          <w:szCs w:val="26"/>
        </w:rPr>
        <w:t>UIN Walisongo berlandaskan pada</w:t>
      </w:r>
      <w:r w:rsidR="007D09EA" w:rsidRPr="00B52AD8">
        <w:rPr>
          <w:rFonts w:ascii="Garamond" w:hAnsi="Garamond" w:cs="Times"/>
          <w:i/>
          <w:color w:val="000000" w:themeColor="text1"/>
          <w:sz w:val="26"/>
          <w:szCs w:val="26"/>
        </w:rPr>
        <w:t xml:space="preserve">: </w:t>
      </w:r>
      <w:r w:rsidR="007D09EA" w:rsidRPr="00B52AD8">
        <w:rPr>
          <w:rFonts w:ascii="Garamond" w:hAnsi="Garamond" w:cs="Times"/>
          <w:bCs/>
          <w:i/>
          <w:sz w:val="26"/>
          <w:szCs w:val="26"/>
        </w:rPr>
        <w:t xml:space="preserve">Rekruitmen sumberdaya manusia efektif dan berkualitas. </w:t>
      </w:r>
      <w:r w:rsidR="007D09EA" w:rsidRPr="00B52AD8">
        <w:rPr>
          <w:rFonts w:ascii="Garamond" w:hAnsi="Garamond" w:cs="Times"/>
          <w:i/>
          <w:sz w:val="26"/>
          <w:szCs w:val="26"/>
        </w:rPr>
        <w:t xml:space="preserve">Peningkatan efektifitas dan kualitas rekruitmen sumber daya karyawan dan dosen dimaksudkan demi mendapatkan SDM yang profesional dan berdedikasi tinggi. Sasaran meningkatkan efektivitas dan kualitas rekruitmen dilaksanakan dengan program terstruktur, terukur, terencana, dan sistematis. rekruitmen yang dilakukan berdasarkan pada kompetensi. Bentuk program untuk mencapai sasaran ini yaitu: </w:t>
      </w:r>
      <w:r w:rsidR="00D70DE1">
        <w:rPr>
          <w:rFonts w:ascii="Garamond" w:hAnsi="Garamond" w:cs="Times"/>
          <w:i/>
          <w:sz w:val="26"/>
          <w:szCs w:val="26"/>
        </w:rPr>
        <w:t>(</w:t>
      </w:r>
      <w:r w:rsidR="007D09EA" w:rsidRPr="00B52AD8">
        <w:rPr>
          <w:rFonts w:ascii="Garamond" w:hAnsi="Garamond" w:cs="Times"/>
          <w:i/>
          <w:sz w:val="26"/>
          <w:szCs w:val="26"/>
        </w:rPr>
        <w:t>1) sistem rekruitmen karyawan dan dosen berd</w:t>
      </w:r>
      <w:r>
        <w:rPr>
          <w:rFonts w:ascii="Garamond" w:hAnsi="Garamond" w:cs="Times"/>
          <w:i/>
          <w:sz w:val="26"/>
          <w:szCs w:val="26"/>
        </w:rPr>
        <w:t>a</w:t>
      </w:r>
      <w:r w:rsidR="007D09EA" w:rsidRPr="00B52AD8">
        <w:rPr>
          <w:rFonts w:ascii="Garamond" w:hAnsi="Garamond" w:cs="Times"/>
          <w:i/>
          <w:sz w:val="26"/>
          <w:szCs w:val="26"/>
        </w:rPr>
        <w:t xml:space="preserve">sarkan kebutuhan dan kompetensi; </w:t>
      </w:r>
      <w:r w:rsidR="00D70DE1">
        <w:rPr>
          <w:rFonts w:ascii="Garamond" w:hAnsi="Garamond" w:cs="Times"/>
          <w:i/>
          <w:sz w:val="26"/>
          <w:szCs w:val="26"/>
        </w:rPr>
        <w:t>(</w:t>
      </w:r>
      <w:r w:rsidR="007D09EA" w:rsidRPr="00B52AD8">
        <w:rPr>
          <w:rFonts w:ascii="Garamond" w:hAnsi="Garamond" w:cs="Times"/>
          <w:i/>
          <w:sz w:val="26"/>
          <w:szCs w:val="26"/>
        </w:rPr>
        <w:t>2) sistem rekruitmen terbuka; dan 3) persyaratan kualifikasi yang tinggi untuk peminat</w:t>
      </w:r>
      <w:r w:rsidRPr="00B52AD8">
        <w:rPr>
          <w:rFonts w:ascii="Garamond" w:hAnsi="Garamond" w:cs="Times"/>
          <w:i/>
          <w:sz w:val="26"/>
          <w:szCs w:val="26"/>
        </w:rPr>
        <w:t>.</w:t>
      </w:r>
      <w:r w:rsidR="00D70DE1">
        <w:rPr>
          <w:rFonts w:ascii="Garamond" w:hAnsi="Garamond" w:cs="Times"/>
          <w:i/>
          <w:sz w:val="26"/>
          <w:szCs w:val="26"/>
        </w:rPr>
        <w:t xml:space="preserve"> </w:t>
      </w:r>
      <w:r w:rsidR="00A2470F">
        <w:rPr>
          <w:rFonts w:ascii="Garamond" w:hAnsi="Garamond" w:cs="Times"/>
          <w:i/>
          <w:color w:val="000000" w:themeColor="text1"/>
          <w:sz w:val="26"/>
          <w:szCs w:val="26"/>
        </w:rPr>
        <w:t xml:space="preserve">Sedangkan </w:t>
      </w:r>
      <w:r w:rsidR="007D09EA" w:rsidRPr="00A2470F">
        <w:rPr>
          <w:rFonts w:ascii="Garamond" w:hAnsi="Garamond"/>
          <w:i/>
          <w:color w:val="000000" w:themeColor="text1"/>
          <w:sz w:val="26"/>
          <w:szCs w:val="26"/>
        </w:rPr>
        <w:t xml:space="preserve">Untuk system reward di </w:t>
      </w:r>
      <w:r w:rsidR="00A2470F" w:rsidRPr="00A2470F">
        <w:rPr>
          <w:rFonts w:ascii="Garamond" w:hAnsi="Garamond"/>
          <w:i/>
          <w:color w:val="000000" w:themeColor="text1"/>
          <w:sz w:val="26"/>
          <w:szCs w:val="26"/>
        </w:rPr>
        <w:t>UIN Walisongo</w:t>
      </w:r>
      <w:r w:rsidR="007D09EA" w:rsidRPr="00A2470F">
        <w:rPr>
          <w:rFonts w:ascii="Garamond" w:hAnsi="Garamond"/>
          <w:i/>
          <w:color w:val="000000" w:themeColor="text1"/>
          <w:sz w:val="26"/>
          <w:szCs w:val="26"/>
        </w:rPr>
        <w:t xml:space="preserve"> menggunakan </w:t>
      </w:r>
      <w:r w:rsidR="007D09EA" w:rsidRPr="00A2470F">
        <w:rPr>
          <w:rFonts w:ascii="Garamond" w:hAnsi="Garamond" w:cs="Times"/>
          <w:i/>
          <w:sz w:val="26"/>
          <w:szCs w:val="26"/>
        </w:rPr>
        <w:t>remunerasi merupakan sistem pemberian penghasilan atau penggajian kepada pegawai yang lebih objektif dan adil. Remunerasi yang diberlakukan di institusi pemerintahan bersumber dari dana Rupiah Murni (RM) yang biasa disebut juga dana APBN (Anggaran Pendapatan dan Belanja Negera) dan/atau bersumber dari dana Penerimaan Negara Bukan Pajak (PNBP) atau biasa disebut dari dana BLU. Remunerasi terdiri dari gaji, honorarium dan insentif kinerja (KMK 1178 tahun 2015). Jika dilihat dari unsur remunerasi, sistem penggajian menjadi lebih simpel dan mengarah kepada penggajian berbasis kinerja. Gaji dibayarkan dengan memperhatikan golongan, nilai jabatan, tanggung jawab dan/atau masa kerja. Honororarium diberikan kepada Dewan Pengawas BLU yang bersumber dari dana PNBP. Insentif Kinerja diberikan kepada Pejabat pengelola/pegawai yang bersumber dari dana PNBP berdasarkan capaian Key Performance Indicator (KPI) yang telah ditetapkan dalam kontrak kinerja.</w:t>
      </w:r>
      <w:r w:rsidR="00A2470F" w:rsidRPr="00A2470F">
        <w:rPr>
          <w:rFonts w:ascii="Garamond" w:hAnsi="Garamond" w:cs="Times"/>
          <w:i/>
          <w:sz w:val="26"/>
          <w:szCs w:val="26"/>
        </w:rPr>
        <w:t>”</w:t>
      </w:r>
      <w:r w:rsidR="007D09EA" w:rsidRPr="00884A1B">
        <w:rPr>
          <w:rFonts w:ascii="Garamond" w:hAnsi="Garamond" w:cs="Times"/>
          <w:sz w:val="26"/>
          <w:szCs w:val="26"/>
        </w:rPr>
        <w:t xml:space="preserve"> </w:t>
      </w:r>
    </w:p>
    <w:p w14:paraId="797A206B" w14:textId="77777777" w:rsidR="007D09EA" w:rsidRPr="00884A1B" w:rsidRDefault="007D09EA" w:rsidP="007D09EA">
      <w:pPr>
        <w:jc w:val="both"/>
        <w:rPr>
          <w:rFonts w:ascii="Garamond" w:hAnsi="Garamond"/>
          <w:color w:val="000000" w:themeColor="text1"/>
          <w:sz w:val="26"/>
          <w:szCs w:val="26"/>
        </w:rPr>
      </w:pPr>
    </w:p>
    <w:p w14:paraId="5D3AA434" w14:textId="7BE884AB" w:rsidR="007D09EA" w:rsidRPr="00884A1B" w:rsidRDefault="007D09EA" w:rsidP="007D09EA">
      <w:pPr>
        <w:widowControl w:val="0"/>
        <w:autoSpaceDE w:val="0"/>
        <w:autoSpaceDN w:val="0"/>
        <w:adjustRightInd w:val="0"/>
        <w:ind w:left="720" w:hanging="720"/>
        <w:jc w:val="both"/>
        <w:rPr>
          <w:rFonts w:ascii="Garamond" w:eastAsia="Calibri" w:hAnsi="Garamond" w:cs="Lato-Regular"/>
          <w:b/>
          <w:color w:val="000000" w:themeColor="text1"/>
          <w:sz w:val="26"/>
          <w:szCs w:val="26"/>
        </w:rPr>
      </w:pPr>
      <w:r w:rsidRPr="00884A1B">
        <w:rPr>
          <w:rFonts w:ascii="Garamond" w:eastAsia="Calibri" w:hAnsi="Garamond" w:cs="Lato-Regular"/>
          <w:b/>
          <w:color w:val="000000" w:themeColor="text1"/>
          <w:sz w:val="26"/>
          <w:szCs w:val="26"/>
        </w:rPr>
        <w:t xml:space="preserve">Perspektif </w:t>
      </w:r>
      <w:r w:rsidRPr="00884A1B">
        <w:rPr>
          <w:rFonts w:ascii="Garamond" w:hAnsi="Garamond" w:cs="Times"/>
          <w:b/>
          <w:sz w:val="26"/>
          <w:szCs w:val="26"/>
        </w:rPr>
        <w:t>Academic Programmes</w:t>
      </w:r>
    </w:p>
    <w:p w14:paraId="2DBA3822" w14:textId="4E55404B" w:rsidR="007D09EA" w:rsidRPr="00884A1B" w:rsidRDefault="007D09EA" w:rsidP="00C4120E">
      <w:pPr>
        <w:widowControl w:val="0"/>
        <w:autoSpaceDE w:val="0"/>
        <w:autoSpaceDN w:val="0"/>
        <w:adjustRightInd w:val="0"/>
        <w:ind w:firstLine="340"/>
        <w:jc w:val="both"/>
        <w:rPr>
          <w:rFonts w:ascii="Garamond" w:hAnsi="Garamond" w:cs="Times"/>
          <w:sz w:val="26"/>
          <w:szCs w:val="26"/>
        </w:rPr>
      </w:pPr>
      <w:r w:rsidRPr="00884A1B">
        <w:rPr>
          <w:rFonts w:ascii="Garamond" w:hAnsi="Garamond" w:cs="Times"/>
          <w:sz w:val="26"/>
          <w:szCs w:val="26"/>
        </w:rPr>
        <w:t xml:space="preserve">Dalam </w:t>
      </w:r>
      <w:r w:rsidRPr="00884A1B">
        <w:rPr>
          <w:rFonts w:ascii="Garamond" w:eastAsia="Calibri" w:hAnsi="Garamond" w:cs="Lato-Regular"/>
          <w:color w:val="000000" w:themeColor="text1"/>
          <w:sz w:val="26"/>
          <w:szCs w:val="26"/>
        </w:rPr>
        <w:t xml:space="preserve">Perspektif </w:t>
      </w:r>
      <w:r w:rsidRPr="00884A1B">
        <w:rPr>
          <w:rFonts w:ascii="Garamond" w:hAnsi="Garamond" w:cs="Times"/>
          <w:sz w:val="26"/>
          <w:szCs w:val="26"/>
        </w:rPr>
        <w:t>Academic Programmes</w:t>
      </w:r>
      <w:r w:rsidRPr="00884A1B">
        <w:rPr>
          <w:rFonts w:ascii="Garamond" w:hAnsi="Garamond" w:cs="Times"/>
          <w:i/>
          <w:iCs/>
          <w:sz w:val="26"/>
          <w:szCs w:val="26"/>
        </w:rPr>
        <w:t xml:space="preserve"> </w:t>
      </w:r>
      <w:r w:rsidR="00C4120E">
        <w:rPr>
          <w:rFonts w:ascii="Garamond" w:hAnsi="Garamond" w:cs="Times"/>
          <w:sz w:val="26"/>
          <w:szCs w:val="26"/>
        </w:rPr>
        <w:t>indicator yang digunakan dapat dilihat pada table berikut:</w:t>
      </w:r>
    </w:p>
    <w:p w14:paraId="5C0830A3" w14:textId="7C5A95FD" w:rsidR="007D09EA" w:rsidRPr="00884A1B" w:rsidRDefault="007D09EA" w:rsidP="007D09EA">
      <w:pPr>
        <w:widowControl w:val="0"/>
        <w:autoSpaceDE w:val="0"/>
        <w:autoSpaceDN w:val="0"/>
        <w:adjustRightInd w:val="0"/>
        <w:ind w:left="340"/>
        <w:jc w:val="center"/>
        <w:rPr>
          <w:rFonts w:ascii="Garamond" w:hAnsi="Garamond"/>
          <w:sz w:val="26"/>
          <w:szCs w:val="26"/>
          <w:lang w:val="en"/>
        </w:rPr>
      </w:pPr>
      <w:r w:rsidRPr="00884A1B">
        <w:rPr>
          <w:rFonts w:ascii="Garamond" w:hAnsi="Garamond"/>
          <w:sz w:val="26"/>
          <w:szCs w:val="26"/>
          <w:lang w:val="en"/>
        </w:rPr>
        <w:t>Tabel 5.</w:t>
      </w:r>
    </w:p>
    <w:p w14:paraId="413ED793" w14:textId="77777777" w:rsidR="007D09EA" w:rsidRPr="00884A1B" w:rsidRDefault="007D09EA" w:rsidP="007D09EA">
      <w:pPr>
        <w:widowControl w:val="0"/>
        <w:autoSpaceDE w:val="0"/>
        <w:autoSpaceDN w:val="0"/>
        <w:adjustRightInd w:val="0"/>
        <w:jc w:val="center"/>
        <w:rPr>
          <w:rFonts w:ascii="Garamond" w:hAnsi="Garamond" w:cs="Times"/>
          <w:sz w:val="26"/>
          <w:szCs w:val="26"/>
        </w:rPr>
      </w:pPr>
      <w:r w:rsidRPr="00884A1B">
        <w:rPr>
          <w:rFonts w:ascii="Garamond" w:eastAsia="Calibri" w:hAnsi="Garamond" w:cs="Lato-Regular"/>
          <w:color w:val="000000" w:themeColor="text1"/>
          <w:sz w:val="26"/>
          <w:szCs w:val="26"/>
        </w:rPr>
        <w:t xml:space="preserve">Perspektif </w:t>
      </w:r>
      <w:r w:rsidRPr="00884A1B">
        <w:rPr>
          <w:rFonts w:ascii="Garamond" w:hAnsi="Garamond" w:cs="Times"/>
          <w:sz w:val="26"/>
          <w:szCs w:val="26"/>
        </w:rPr>
        <w:t>Academic Programmes</w:t>
      </w:r>
    </w:p>
    <w:tbl>
      <w:tblPr>
        <w:tblW w:w="9265" w:type="dxa"/>
        <w:tblBorders>
          <w:top w:val="single" w:sz="4" w:space="0" w:color="auto"/>
          <w:bottom w:val="single" w:sz="4" w:space="0" w:color="auto"/>
        </w:tblBorders>
        <w:tblLook w:val="04A0" w:firstRow="1" w:lastRow="0" w:firstColumn="1" w:lastColumn="0" w:noHBand="0" w:noVBand="1"/>
      </w:tblPr>
      <w:tblGrid>
        <w:gridCol w:w="4225"/>
        <w:gridCol w:w="5040"/>
      </w:tblGrid>
      <w:tr w:rsidR="007D09EA" w:rsidRPr="00884A1B" w14:paraId="3B53B6E0" w14:textId="77777777" w:rsidTr="00C4120E">
        <w:trPr>
          <w:trHeight w:val="226"/>
        </w:trPr>
        <w:tc>
          <w:tcPr>
            <w:tcW w:w="4225" w:type="dxa"/>
            <w:tcBorders>
              <w:top w:val="single" w:sz="4" w:space="0" w:color="auto"/>
              <w:bottom w:val="single" w:sz="4" w:space="0" w:color="auto"/>
            </w:tcBorders>
          </w:tcPr>
          <w:p w14:paraId="22E0EDA2" w14:textId="77777777" w:rsidR="007D09EA" w:rsidRPr="00884A1B" w:rsidRDefault="007D09EA" w:rsidP="00CB0EFD">
            <w:pPr>
              <w:rPr>
                <w:rFonts w:ascii="Garamond" w:hAnsi="Garamond"/>
                <w:sz w:val="26"/>
                <w:szCs w:val="26"/>
              </w:rPr>
            </w:pPr>
            <w:r w:rsidRPr="00884A1B">
              <w:rPr>
                <w:rFonts w:ascii="Garamond" w:hAnsi="Garamond"/>
                <w:sz w:val="26"/>
                <w:szCs w:val="26"/>
              </w:rPr>
              <w:t>Program akademik</w:t>
            </w:r>
          </w:p>
        </w:tc>
        <w:tc>
          <w:tcPr>
            <w:tcW w:w="5040" w:type="dxa"/>
            <w:tcBorders>
              <w:top w:val="single" w:sz="4" w:space="0" w:color="auto"/>
              <w:bottom w:val="single" w:sz="4" w:space="0" w:color="auto"/>
            </w:tcBorders>
          </w:tcPr>
          <w:p w14:paraId="2A09216A" w14:textId="77777777" w:rsidR="007D09EA" w:rsidRPr="00884A1B" w:rsidRDefault="007D09EA" w:rsidP="00CB0EFD">
            <w:pPr>
              <w:widowControl w:val="0"/>
              <w:autoSpaceDE w:val="0"/>
              <w:autoSpaceDN w:val="0"/>
              <w:adjustRightInd w:val="0"/>
              <w:jc w:val="both"/>
              <w:rPr>
                <w:rFonts w:ascii="Garamond" w:hAnsi="Garamond" w:cs="Times"/>
                <w:sz w:val="26"/>
                <w:szCs w:val="26"/>
              </w:rPr>
            </w:pPr>
            <w:r w:rsidRPr="00884A1B">
              <w:rPr>
                <w:rFonts w:ascii="Garamond" w:hAnsi="Garamond" w:cs="Times"/>
                <w:sz w:val="26"/>
                <w:szCs w:val="26"/>
              </w:rPr>
              <w:t>Indikator</w:t>
            </w:r>
          </w:p>
        </w:tc>
      </w:tr>
      <w:tr w:rsidR="007D09EA" w:rsidRPr="00884A1B" w14:paraId="6B220BA5" w14:textId="77777777" w:rsidTr="00C4120E">
        <w:tc>
          <w:tcPr>
            <w:tcW w:w="4225" w:type="dxa"/>
            <w:tcBorders>
              <w:top w:val="single" w:sz="4" w:space="0" w:color="auto"/>
            </w:tcBorders>
          </w:tcPr>
          <w:p w14:paraId="159B8146"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040" w:type="dxa"/>
            <w:tcBorders>
              <w:top w:val="single" w:sz="4" w:space="0" w:color="auto"/>
            </w:tcBorders>
          </w:tcPr>
          <w:p w14:paraId="09BB225D" w14:textId="77777777" w:rsidR="007D09EA" w:rsidRPr="00884A1B" w:rsidRDefault="007D09EA" w:rsidP="00CB0EFD">
            <w:pPr>
              <w:rPr>
                <w:rFonts w:ascii="Garamond" w:hAnsi="Garamond"/>
                <w:sz w:val="26"/>
                <w:szCs w:val="26"/>
              </w:rPr>
            </w:pPr>
            <w:r w:rsidRPr="00884A1B">
              <w:rPr>
                <w:rFonts w:ascii="Garamond" w:hAnsi="Garamond"/>
                <w:sz w:val="26"/>
                <w:szCs w:val="26"/>
              </w:rPr>
              <w:t>Program Master/Doktor</w:t>
            </w:r>
          </w:p>
        </w:tc>
      </w:tr>
      <w:tr w:rsidR="007D09EA" w:rsidRPr="00884A1B" w14:paraId="572E6C95" w14:textId="77777777" w:rsidTr="00C4120E">
        <w:tc>
          <w:tcPr>
            <w:tcW w:w="4225" w:type="dxa"/>
          </w:tcPr>
          <w:p w14:paraId="1425AC2F"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040" w:type="dxa"/>
          </w:tcPr>
          <w:p w14:paraId="044B48A4" w14:textId="77777777" w:rsidR="007D09EA" w:rsidRPr="00884A1B" w:rsidRDefault="007D09EA" w:rsidP="00CB0EFD">
            <w:pPr>
              <w:rPr>
                <w:rFonts w:ascii="Garamond" w:hAnsi="Garamond"/>
                <w:sz w:val="26"/>
                <w:szCs w:val="26"/>
              </w:rPr>
            </w:pPr>
            <w:r w:rsidRPr="00884A1B">
              <w:rPr>
                <w:rFonts w:ascii="Garamond" w:hAnsi="Garamond"/>
                <w:sz w:val="26"/>
                <w:szCs w:val="26"/>
              </w:rPr>
              <w:t>Pengembangan Kurikulum</w:t>
            </w:r>
          </w:p>
        </w:tc>
      </w:tr>
      <w:tr w:rsidR="007D09EA" w:rsidRPr="00884A1B" w14:paraId="148C002F" w14:textId="77777777" w:rsidTr="00C4120E">
        <w:tc>
          <w:tcPr>
            <w:tcW w:w="4225" w:type="dxa"/>
          </w:tcPr>
          <w:p w14:paraId="2B086207"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040" w:type="dxa"/>
          </w:tcPr>
          <w:p w14:paraId="7BA56E79" w14:textId="77777777" w:rsidR="007D09EA" w:rsidRPr="00884A1B" w:rsidRDefault="007D09EA" w:rsidP="00CB0EFD">
            <w:pPr>
              <w:rPr>
                <w:rFonts w:ascii="Garamond" w:hAnsi="Garamond"/>
                <w:sz w:val="26"/>
                <w:szCs w:val="26"/>
              </w:rPr>
            </w:pPr>
            <w:r w:rsidRPr="00884A1B">
              <w:rPr>
                <w:rFonts w:ascii="Garamond" w:hAnsi="Garamond"/>
                <w:sz w:val="26"/>
                <w:szCs w:val="26"/>
              </w:rPr>
              <w:t>Program Internasional</w:t>
            </w:r>
          </w:p>
        </w:tc>
      </w:tr>
    </w:tbl>
    <w:p w14:paraId="613F4CEC" w14:textId="30D79E5A" w:rsidR="007D09EA" w:rsidRPr="00C4120E" w:rsidRDefault="007D09EA" w:rsidP="00C4120E">
      <w:pPr>
        <w:widowControl w:val="0"/>
        <w:autoSpaceDE w:val="0"/>
        <w:autoSpaceDN w:val="0"/>
        <w:adjustRightInd w:val="0"/>
        <w:jc w:val="both"/>
        <w:rPr>
          <w:rFonts w:ascii="Garamond" w:hAnsi="Garamond" w:cs="Times"/>
          <w:bCs/>
          <w:sz w:val="26"/>
          <w:szCs w:val="26"/>
        </w:rPr>
      </w:pPr>
      <w:r w:rsidRPr="00884A1B">
        <w:rPr>
          <w:rFonts w:ascii="Garamond" w:hAnsi="Garamond" w:cs="Times"/>
          <w:bCs/>
          <w:sz w:val="26"/>
          <w:szCs w:val="26"/>
        </w:rPr>
        <w:t xml:space="preserve">Sumber : dikembangkan dari </w:t>
      </w:r>
      <w:r w:rsidRPr="00884A1B">
        <w:rPr>
          <w:rFonts w:ascii="Garamond" w:hAnsi="Garamond" w:cs="Times"/>
          <w:sz w:val="26"/>
          <w:szCs w:val="26"/>
        </w:rPr>
        <w:t>Emmanuel Intsiful and</w:t>
      </w:r>
      <w:r w:rsidRPr="00884A1B">
        <w:rPr>
          <w:rFonts w:ascii="Garamond" w:hAnsi="Garamond" w:cs="Times"/>
          <w:position w:val="13"/>
          <w:sz w:val="26"/>
          <w:szCs w:val="26"/>
        </w:rPr>
        <w:t xml:space="preserve"> </w:t>
      </w:r>
      <w:r w:rsidRPr="00884A1B">
        <w:rPr>
          <w:rFonts w:ascii="Garamond" w:hAnsi="Garamond" w:cs="Times"/>
          <w:sz w:val="26"/>
          <w:szCs w:val="26"/>
        </w:rPr>
        <w:t>Peter Maassen, 2017</w:t>
      </w:r>
    </w:p>
    <w:p w14:paraId="70309D8D" w14:textId="7712BE73" w:rsidR="00AC2EBA" w:rsidRPr="00C4120E" w:rsidRDefault="007D09EA" w:rsidP="00C4120E">
      <w:pPr>
        <w:widowControl w:val="0"/>
        <w:autoSpaceDE w:val="0"/>
        <w:autoSpaceDN w:val="0"/>
        <w:adjustRightInd w:val="0"/>
        <w:ind w:firstLine="720"/>
        <w:jc w:val="both"/>
        <w:rPr>
          <w:rFonts w:ascii="Garamond" w:hAnsi="Garamond" w:cs="Times"/>
          <w:i/>
          <w:sz w:val="26"/>
          <w:szCs w:val="26"/>
        </w:rPr>
      </w:pPr>
      <w:r w:rsidRPr="00884A1B">
        <w:rPr>
          <w:rFonts w:ascii="Garamond" w:hAnsi="Garamond"/>
          <w:color w:val="000000" w:themeColor="text1"/>
          <w:sz w:val="26"/>
          <w:szCs w:val="26"/>
        </w:rPr>
        <w:t>UIN Walisongo terdapat 7 program master yaitu : Ilmu Agama Islam, Ilmu Falak, Ilmu Al Qur’an dan Tafsir; Ekonomi Syariah, Pendidikan Agama Islam, Manajemen Pendidikan Islam, komunikasi dan Penyiaran Islam. Sedangkan 1 program doctor yaitu studi Islam.</w:t>
      </w:r>
      <w:r w:rsidR="00AC2EBA">
        <w:rPr>
          <w:rFonts w:ascii="Garamond" w:hAnsi="Garamond"/>
          <w:color w:val="000000" w:themeColor="text1"/>
          <w:sz w:val="26"/>
          <w:szCs w:val="26"/>
        </w:rPr>
        <w:t xml:space="preserve"> </w:t>
      </w:r>
      <w:r w:rsidR="00C4120E">
        <w:rPr>
          <w:rFonts w:ascii="Garamond" w:hAnsi="Garamond"/>
          <w:color w:val="000000" w:themeColor="text1"/>
          <w:sz w:val="26"/>
          <w:szCs w:val="26"/>
        </w:rPr>
        <w:t>Menurut Muhaya “</w:t>
      </w:r>
      <w:r w:rsidR="00AC2EBA" w:rsidRPr="00C4120E">
        <w:rPr>
          <w:rFonts w:ascii="Garamond" w:hAnsi="Garamond"/>
          <w:i/>
          <w:color w:val="000000" w:themeColor="text1"/>
          <w:sz w:val="26"/>
          <w:szCs w:val="26"/>
        </w:rPr>
        <w:t xml:space="preserve">pengembangan kurikulum, paradigm yang dikembangkan adalah </w:t>
      </w:r>
      <w:r w:rsidR="00AC2EBA" w:rsidRPr="00C4120E">
        <w:rPr>
          <w:rFonts w:ascii="Garamond" w:hAnsi="Garamond" w:cs="Garamond"/>
          <w:i/>
          <w:color w:val="000000" w:themeColor="text1"/>
          <w:sz w:val="26"/>
          <w:szCs w:val="26"/>
        </w:rPr>
        <w:t xml:space="preserve">Semua ilmu pada dasarnya adalah satu kesatuan yang berasal dari dan bermuara pada Allah melalui wahyu-Nya baik secara langsung maupun tidak langsung. Dengan konsep keilmuwan </w:t>
      </w:r>
      <w:r w:rsidR="00AC2EBA" w:rsidRPr="00C4120E">
        <w:rPr>
          <w:rFonts w:ascii="Garamond" w:hAnsi="Garamond"/>
          <w:i/>
          <w:color w:val="000000" w:themeColor="text1"/>
          <w:sz w:val="26"/>
          <w:szCs w:val="26"/>
        </w:rPr>
        <w:t>Bangunan integrasi ilmu yang dikembangkan di dasarkan pada paradigma yang dinamakan wahdat al-ulum (unity of science). Paradigm ini menegaskan bahwa semua ilmu pada dasarnya adalah satu kesatuan yang berasal dari dan bermuara pada Allah melalui wahyu-Nya baik secara langsung maupun tidak langsung. Oleh karena itu, semua ilmu sudah</w:t>
      </w:r>
      <w:r w:rsidR="00AC2EBA" w:rsidRPr="00C4120E">
        <w:rPr>
          <w:rFonts w:ascii="Garamond" w:hAnsi="Garamond"/>
          <w:i/>
          <w:color w:val="000000" w:themeColor="text1"/>
          <w:sz w:val="26"/>
          <w:szCs w:val="26"/>
          <w:shd w:val="clear" w:color="auto" w:fill="F3FDFE"/>
        </w:rPr>
        <w:t xml:space="preserve"> </w:t>
      </w:r>
      <w:r w:rsidR="00AC2EBA" w:rsidRPr="00C4120E">
        <w:rPr>
          <w:rFonts w:ascii="Garamond" w:hAnsi="Garamond"/>
          <w:i/>
          <w:color w:val="000000" w:themeColor="text1"/>
          <w:sz w:val="26"/>
          <w:szCs w:val="26"/>
        </w:rPr>
        <w:t>semestinya saling berdialog dan bermuara pada satu tujuan yakni mengantarkan pengkajian semakin mengenal dan dekat kepada Allah</w:t>
      </w:r>
      <w:r w:rsidR="00AC2EBA" w:rsidRPr="00C4120E">
        <w:rPr>
          <w:rFonts w:ascii="Garamond" w:hAnsi="Garamond"/>
          <w:i/>
          <w:color w:val="000000" w:themeColor="text1"/>
          <w:sz w:val="26"/>
          <w:szCs w:val="26"/>
          <w:shd w:val="clear" w:color="auto" w:fill="F3FDFE"/>
        </w:rPr>
        <w:t xml:space="preserve"> </w:t>
      </w:r>
      <w:r w:rsidR="00AC2EBA" w:rsidRPr="00C4120E">
        <w:rPr>
          <w:rFonts w:ascii="Garamond" w:hAnsi="Garamond"/>
          <w:i/>
          <w:color w:val="000000" w:themeColor="text1"/>
          <w:sz w:val="26"/>
          <w:szCs w:val="26"/>
        </w:rPr>
        <w:t xml:space="preserve">sebagai al-alim (yang maha tau). </w:t>
      </w:r>
      <w:r w:rsidR="00C4120E" w:rsidRPr="00C4120E">
        <w:rPr>
          <w:rFonts w:ascii="Garamond" w:hAnsi="Garamond" w:cs="Times"/>
          <w:i/>
          <w:color w:val="000000" w:themeColor="text1"/>
          <w:sz w:val="26"/>
          <w:szCs w:val="26"/>
        </w:rPr>
        <w:t>Kebijakan</w:t>
      </w:r>
      <w:r w:rsidR="00AC2EBA" w:rsidRPr="00C4120E">
        <w:rPr>
          <w:rFonts w:ascii="Garamond" w:hAnsi="Garamond" w:cs="Times"/>
          <w:i/>
          <w:color w:val="000000" w:themeColor="text1"/>
          <w:sz w:val="26"/>
          <w:szCs w:val="26"/>
        </w:rPr>
        <w:t xml:space="preserve"> </w:t>
      </w:r>
      <w:r w:rsidR="00C4120E" w:rsidRPr="00C4120E">
        <w:rPr>
          <w:rFonts w:ascii="Garamond" w:hAnsi="Garamond" w:cs="Times"/>
          <w:i/>
          <w:sz w:val="26"/>
          <w:szCs w:val="26"/>
        </w:rPr>
        <w:t>k</w:t>
      </w:r>
      <w:r w:rsidR="00AC2EBA" w:rsidRPr="00C4120E">
        <w:rPr>
          <w:rFonts w:ascii="Garamond" w:hAnsi="Garamond" w:cs="Times"/>
          <w:i/>
          <w:sz w:val="26"/>
          <w:szCs w:val="26"/>
        </w:rPr>
        <w:t>urikulum dikembangkan berdasarkan paradigma integrasi keilmuwan berbasis</w:t>
      </w:r>
      <w:r w:rsidR="00C4120E" w:rsidRPr="00C4120E">
        <w:rPr>
          <w:rFonts w:ascii="Garamond" w:hAnsi="Garamond" w:cs="Times"/>
          <w:i/>
          <w:sz w:val="26"/>
          <w:szCs w:val="26"/>
        </w:rPr>
        <w:t xml:space="preserve"> unity of scince</w:t>
      </w:r>
      <w:r w:rsidR="00AC2EBA" w:rsidRPr="00C4120E">
        <w:rPr>
          <w:rFonts w:ascii="Garamond" w:hAnsi="Garamond" w:cs="Times"/>
          <w:i/>
          <w:sz w:val="26"/>
          <w:szCs w:val="26"/>
        </w:rPr>
        <w:t xml:space="preserve">. </w:t>
      </w:r>
      <w:r w:rsidR="00C4120E" w:rsidRPr="00C4120E">
        <w:rPr>
          <w:rFonts w:ascii="Garamond" w:hAnsi="Garamond" w:cs="Times"/>
          <w:i/>
          <w:color w:val="000000" w:themeColor="text1"/>
          <w:sz w:val="26"/>
          <w:szCs w:val="26"/>
        </w:rPr>
        <w:t>Sedangkan s</w:t>
      </w:r>
      <w:r w:rsidR="00AC2EBA" w:rsidRPr="00C4120E">
        <w:rPr>
          <w:rFonts w:ascii="Garamond" w:hAnsi="Garamond" w:cs="Times"/>
          <w:i/>
          <w:color w:val="000000" w:themeColor="text1"/>
          <w:sz w:val="26"/>
          <w:szCs w:val="26"/>
        </w:rPr>
        <w:t xml:space="preserve">trategi </w:t>
      </w:r>
      <w:r w:rsidR="00C4120E" w:rsidRPr="00C4120E">
        <w:rPr>
          <w:rFonts w:ascii="Garamond" w:hAnsi="Garamond" w:cs="Times"/>
          <w:i/>
          <w:color w:val="000000" w:themeColor="text1"/>
          <w:sz w:val="26"/>
          <w:szCs w:val="26"/>
        </w:rPr>
        <w:t xml:space="preserve">implementasi integrasi keilmuwan dalam penyusunan kurikulum, memasukkan nilai-nilai agama ke dalam kurikulum dan RPS (Rencana </w:t>
      </w:r>
      <w:r w:rsidR="00C4120E" w:rsidRPr="00C4120E">
        <w:rPr>
          <w:rFonts w:ascii="Garamond" w:hAnsi="Garamond" w:cs="Times"/>
          <w:i/>
          <w:color w:val="000000" w:themeColor="text1"/>
          <w:sz w:val="26"/>
          <w:szCs w:val="26"/>
        </w:rPr>
        <w:lastRenderedPageBreak/>
        <w:t>Pembelajaran Semester) Pembinaan dosen-dosen Baru untuk mengembangkan kompetensi unity of scince pembuatan template pengem</w:t>
      </w:r>
      <w:r w:rsidR="00984A1D">
        <w:rPr>
          <w:rFonts w:ascii="Garamond" w:hAnsi="Garamond" w:cs="Times"/>
          <w:i/>
          <w:color w:val="000000" w:themeColor="text1"/>
          <w:sz w:val="26"/>
          <w:szCs w:val="26"/>
        </w:rPr>
        <w:t>bangan RPS yang unity of scince</w:t>
      </w:r>
      <w:r w:rsidR="00C4120E" w:rsidRPr="00C4120E">
        <w:rPr>
          <w:rFonts w:ascii="Garamond" w:hAnsi="Garamond" w:cs="Times"/>
          <w:i/>
          <w:color w:val="000000" w:themeColor="text1"/>
          <w:sz w:val="26"/>
          <w:szCs w:val="26"/>
        </w:rPr>
        <w:t>.”</w:t>
      </w:r>
    </w:p>
    <w:p w14:paraId="01E023B0" w14:textId="2150F4C0" w:rsidR="007D09EA" w:rsidRPr="001D6A5D" w:rsidRDefault="001D6A5D" w:rsidP="001D6A5D">
      <w:pPr>
        <w:ind w:right="-21" w:firstLine="360"/>
        <w:jc w:val="both"/>
        <w:rPr>
          <w:rFonts w:ascii="Garamond" w:eastAsia="Batang" w:hAnsi="Garamond"/>
          <w:i/>
          <w:sz w:val="26"/>
          <w:szCs w:val="26"/>
        </w:rPr>
      </w:pPr>
      <w:r>
        <w:rPr>
          <w:rFonts w:ascii="Garamond" w:hAnsi="Garamond"/>
          <w:color w:val="000000" w:themeColor="text1"/>
          <w:sz w:val="26"/>
          <w:szCs w:val="26"/>
          <w:shd w:val="clear" w:color="auto" w:fill="FFFFFF"/>
        </w:rPr>
        <w:t>Musahdi menyatakan bahwa “</w:t>
      </w:r>
      <w:r w:rsidR="007D09EA" w:rsidRPr="001D6A5D">
        <w:rPr>
          <w:rFonts w:ascii="Garamond" w:hAnsi="Garamond"/>
          <w:i/>
          <w:color w:val="000000" w:themeColor="text1"/>
          <w:sz w:val="26"/>
          <w:szCs w:val="26"/>
          <w:shd w:val="clear" w:color="auto" w:fill="FFFFFF"/>
        </w:rPr>
        <w:t xml:space="preserve">Program Internasional UIN Walisongo banyak dilakukan oleh </w:t>
      </w:r>
      <w:r w:rsidRPr="001D6A5D">
        <w:rPr>
          <w:rFonts w:ascii="Garamond" w:hAnsi="Garamond"/>
          <w:i/>
          <w:color w:val="000000" w:themeColor="text1"/>
          <w:sz w:val="26"/>
          <w:szCs w:val="26"/>
          <w:shd w:val="clear" w:color="auto" w:fill="FFFFFF"/>
        </w:rPr>
        <w:t xml:space="preserve">program 4 in 1 </w:t>
      </w:r>
      <w:r w:rsidR="007D09EA" w:rsidRPr="001D6A5D">
        <w:rPr>
          <w:rFonts w:ascii="Garamond" w:hAnsi="Garamond"/>
          <w:i/>
          <w:sz w:val="26"/>
          <w:szCs w:val="26"/>
        </w:rPr>
        <w:t>The Support to Quality Improvement of Islamic Higher Education Projectmerupakan proyek kerjasama antara Islamic Develiopment Bank dengan UIN Walisongo yang telah dilaksanakan sejak tahun 2013. Ada beberapa pro</w:t>
      </w:r>
      <w:r w:rsidR="00C4120E" w:rsidRPr="001D6A5D">
        <w:rPr>
          <w:rFonts w:ascii="Garamond" w:hAnsi="Garamond"/>
          <w:i/>
          <w:sz w:val="26"/>
          <w:szCs w:val="26"/>
        </w:rPr>
        <w:t>gram yang dilakukan antara lain</w:t>
      </w:r>
      <w:r w:rsidR="007D09EA" w:rsidRPr="001D6A5D">
        <w:rPr>
          <w:rFonts w:ascii="Garamond" w:hAnsi="Garamond"/>
          <w:i/>
          <w:sz w:val="26"/>
          <w:szCs w:val="26"/>
        </w:rPr>
        <w:t>:</w:t>
      </w:r>
      <w:r w:rsidR="00C4120E" w:rsidRPr="001D6A5D">
        <w:rPr>
          <w:rFonts w:ascii="Garamond" w:hAnsi="Garamond"/>
          <w:i/>
          <w:sz w:val="26"/>
          <w:szCs w:val="26"/>
        </w:rPr>
        <w:t xml:space="preserve"> (1) </w:t>
      </w:r>
      <w:r w:rsidR="007D09EA" w:rsidRPr="001D6A5D">
        <w:rPr>
          <w:rFonts w:ascii="Garamond" w:hAnsi="Garamond" w:cs="Times New Roman"/>
          <w:i/>
          <w:color w:val="000000" w:themeColor="text1"/>
          <w:sz w:val="26"/>
          <w:szCs w:val="26"/>
          <w:shd w:val="clear" w:color="auto" w:fill="FFFFFF"/>
          <w:lang w:val="en-ID"/>
        </w:rPr>
        <w:t xml:space="preserve">Non degree training – overseas: </w:t>
      </w:r>
      <w:r w:rsidR="007D09EA" w:rsidRPr="001D6A5D">
        <w:rPr>
          <w:rFonts w:ascii="Garamond" w:hAnsi="Garamond"/>
          <w:i/>
          <w:sz w:val="26"/>
          <w:szCs w:val="26"/>
        </w:rPr>
        <w:t>pelatihan di luar negeri dalam berbagai bidang disiplin ilmu yang relevan</w:t>
      </w:r>
      <w:r w:rsidRPr="001D6A5D">
        <w:rPr>
          <w:rFonts w:ascii="Garamond" w:hAnsi="Garamond"/>
          <w:i/>
          <w:sz w:val="26"/>
          <w:szCs w:val="26"/>
        </w:rPr>
        <w:t xml:space="preserve"> dengan kebutuhan UIN Walisongo</w:t>
      </w:r>
      <w:r w:rsidR="007D09EA" w:rsidRPr="001D6A5D">
        <w:rPr>
          <w:rFonts w:ascii="Garamond" w:eastAsia="Batang" w:hAnsi="Garamond"/>
          <w:i/>
          <w:sz w:val="26"/>
          <w:szCs w:val="26"/>
        </w:rPr>
        <w:t xml:space="preserve">. </w:t>
      </w:r>
      <w:r w:rsidR="007D09EA" w:rsidRPr="001D6A5D">
        <w:rPr>
          <w:rFonts w:ascii="Garamond" w:hAnsi="Garamond" w:cs="Times New Roman"/>
          <w:i/>
          <w:color w:val="000000" w:themeColor="text1"/>
          <w:sz w:val="26"/>
          <w:szCs w:val="26"/>
          <w:shd w:val="clear" w:color="auto" w:fill="FFFFFF"/>
        </w:rPr>
        <w:t xml:space="preserve">Selama program telah melaksanakan 19 training keluarnegeri dengan </w:t>
      </w:r>
      <w:r w:rsidR="007D09EA" w:rsidRPr="001D6A5D">
        <w:rPr>
          <w:rFonts w:ascii="Garamond" w:hAnsi="Garamond" w:cs="Times New Roman"/>
          <w:i/>
          <w:color w:val="000000" w:themeColor="text1"/>
          <w:sz w:val="26"/>
          <w:szCs w:val="26"/>
          <w:shd w:val="clear" w:color="auto" w:fill="FFFFFF"/>
          <w:lang w:val="en-ID"/>
        </w:rPr>
        <w:t>268 peserta dosen dan karyawan</w:t>
      </w:r>
      <w:r w:rsidR="00C4120E" w:rsidRPr="001D6A5D">
        <w:rPr>
          <w:rFonts w:ascii="Garamond" w:hAnsi="Garamond" w:cs="Times New Roman"/>
          <w:i/>
          <w:color w:val="000000" w:themeColor="text1"/>
          <w:sz w:val="26"/>
          <w:szCs w:val="26"/>
          <w:shd w:val="clear" w:color="auto" w:fill="FFFFFF"/>
          <w:lang w:val="en-ID"/>
        </w:rPr>
        <w:t xml:space="preserve">; (2) </w:t>
      </w:r>
      <w:r w:rsidR="007D09EA" w:rsidRPr="001D6A5D">
        <w:rPr>
          <w:rFonts w:ascii="Garamond" w:hAnsi="Garamond" w:cs="Times New Roman"/>
          <w:i/>
          <w:color w:val="000000" w:themeColor="text1"/>
          <w:sz w:val="26"/>
          <w:szCs w:val="26"/>
          <w:shd w:val="clear" w:color="auto" w:fill="FFFFFF"/>
          <w:lang w:val="en-ID"/>
        </w:rPr>
        <w:t xml:space="preserve">Visiting professor merupakan </w:t>
      </w:r>
      <w:r w:rsidR="007D09EA" w:rsidRPr="001D6A5D">
        <w:rPr>
          <w:rFonts w:ascii="Garamond" w:eastAsia="Batang" w:hAnsi="Garamond"/>
          <w:i/>
          <w:sz w:val="26"/>
          <w:szCs w:val="26"/>
          <w:lang w:val="nl-NL"/>
        </w:rPr>
        <w:t>Program yang secara khusus diperuntukkan bagi para guru</w:t>
      </w:r>
      <w:r w:rsidRPr="001D6A5D">
        <w:rPr>
          <w:rFonts w:ascii="Garamond" w:eastAsia="Batang" w:hAnsi="Garamond"/>
          <w:i/>
          <w:sz w:val="26"/>
          <w:szCs w:val="26"/>
          <w:lang w:val="nl-NL"/>
        </w:rPr>
        <w:t xml:space="preserve">, terdapat </w:t>
      </w:r>
      <w:r w:rsidR="007D09EA" w:rsidRPr="001D6A5D">
        <w:rPr>
          <w:rFonts w:ascii="Garamond" w:eastAsia="Batang" w:hAnsi="Garamond"/>
          <w:i/>
          <w:sz w:val="26"/>
          <w:szCs w:val="26"/>
          <w:lang w:val="nl-NL"/>
        </w:rPr>
        <w:t>11 prof</w:t>
      </w:r>
      <w:r w:rsidRPr="001D6A5D">
        <w:rPr>
          <w:rFonts w:ascii="Garamond" w:eastAsia="Batang" w:hAnsi="Garamond"/>
          <w:i/>
          <w:sz w:val="26"/>
          <w:szCs w:val="26"/>
          <w:lang w:val="nl-NL"/>
        </w:rPr>
        <w:t>esor yang mengikuti program ini; (3)</w:t>
      </w:r>
      <w:r w:rsidRPr="001D6A5D">
        <w:rPr>
          <w:rFonts w:ascii="Garamond" w:hAnsi="Garamond"/>
          <w:i/>
          <w:sz w:val="26"/>
          <w:szCs w:val="26"/>
        </w:rPr>
        <w:t xml:space="preserve"> </w:t>
      </w:r>
      <w:r w:rsidR="007D09EA" w:rsidRPr="001D6A5D">
        <w:rPr>
          <w:rFonts w:ascii="Garamond" w:eastAsia="Batang" w:hAnsi="Garamond"/>
          <w:i/>
          <w:sz w:val="26"/>
          <w:szCs w:val="26"/>
        </w:rPr>
        <w:t>Doctoral Research Program</w:t>
      </w:r>
      <w:r w:rsidRPr="001D6A5D">
        <w:rPr>
          <w:rFonts w:ascii="Garamond" w:eastAsia="Batang" w:hAnsi="Garamond"/>
          <w:i/>
          <w:sz w:val="26"/>
          <w:szCs w:val="26"/>
        </w:rPr>
        <w:t xml:space="preserve"> dan </w:t>
      </w:r>
      <w:r w:rsidRPr="001D6A5D">
        <w:rPr>
          <w:rFonts w:ascii="Garamond" w:eastAsia="Batang" w:hAnsi="Garamond"/>
          <w:bCs/>
          <w:i/>
          <w:iCs/>
          <w:sz w:val="26"/>
          <w:szCs w:val="26"/>
        </w:rPr>
        <w:t>Post-doctoral Program</w:t>
      </w:r>
      <w:r w:rsidR="007D09EA" w:rsidRPr="001D6A5D">
        <w:rPr>
          <w:rFonts w:ascii="Garamond" w:eastAsia="Batang" w:hAnsi="Garamond"/>
          <w:b/>
          <w:i/>
          <w:sz w:val="26"/>
          <w:szCs w:val="26"/>
        </w:rPr>
        <w:t xml:space="preserve"> </w:t>
      </w:r>
      <w:r w:rsidR="007D09EA" w:rsidRPr="001D6A5D">
        <w:rPr>
          <w:rFonts w:ascii="Garamond" w:eastAsia="Batang" w:hAnsi="Garamond"/>
          <w:i/>
          <w:sz w:val="26"/>
          <w:szCs w:val="26"/>
        </w:rPr>
        <w:t>adalah program bantuan penelitian di luar negeri yang diberikan kepada dosen UIN Walisongo yang sedang menempuh studi program doctor</w:t>
      </w:r>
      <w:r w:rsidRPr="001D6A5D">
        <w:rPr>
          <w:rFonts w:ascii="Garamond" w:eastAsia="Batang" w:hAnsi="Garamond"/>
          <w:i/>
          <w:sz w:val="26"/>
          <w:szCs w:val="26"/>
        </w:rPr>
        <w:t xml:space="preserve"> dan sedang menyelesaikan doctor yang telah diikuti oleh 54 Orang;  (4) </w:t>
      </w:r>
      <w:r w:rsidR="007D09EA" w:rsidRPr="001D6A5D">
        <w:rPr>
          <w:rFonts w:ascii="Garamond" w:hAnsi="Garamond" w:cs="Times New Roman"/>
          <w:i/>
          <w:color w:val="000000" w:themeColor="text1"/>
          <w:sz w:val="26"/>
          <w:szCs w:val="26"/>
          <w:shd w:val="clear" w:color="auto" w:fill="FFFFFF"/>
          <w:lang w:val="en-ID"/>
        </w:rPr>
        <w:t xml:space="preserve">Comparative study – overseas : </w:t>
      </w:r>
      <w:r w:rsidR="007D09EA" w:rsidRPr="001D6A5D">
        <w:rPr>
          <w:rFonts w:ascii="Garamond" w:eastAsia="Batang" w:hAnsi="Garamond"/>
          <w:i/>
          <w:sz w:val="26"/>
          <w:szCs w:val="26"/>
        </w:rPr>
        <w:t>Program</w:t>
      </w:r>
      <w:r w:rsidR="007D09EA" w:rsidRPr="001D6A5D">
        <w:rPr>
          <w:rFonts w:ascii="Garamond" w:eastAsia="Batang" w:hAnsi="Garamond"/>
          <w:i/>
          <w:sz w:val="26"/>
          <w:szCs w:val="26"/>
          <w:lang w:val="id-ID"/>
        </w:rPr>
        <w:t xml:space="preserve"> </w:t>
      </w:r>
      <w:r w:rsidR="007D09EA" w:rsidRPr="001D6A5D">
        <w:rPr>
          <w:rFonts w:ascii="Garamond" w:eastAsia="Batang" w:hAnsi="Garamond"/>
          <w:i/>
          <w:sz w:val="26"/>
          <w:szCs w:val="26"/>
        </w:rPr>
        <w:t xml:space="preserve">ini diperuntukkan bagi para </w:t>
      </w:r>
      <w:r w:rsidR="007D09EA" w:rsidRPr="001D6A5D">
        <w:rPr>
          <w:rFonts w:ascii="Garamond" w:eastAsia="Batang" w:hAnsi="Garamond"/>
          <w:i/>
          <w:sz w:val="26"/>
          <w:szCs w:val="26"/>
          <w:lang w:val="id-ID"/>
        </w:rPr>
        <w:t>dosen dan pimpinan mahasiswa</w:t>
      </w:r>
      <w:r w:rsidR="007D09EA" w:rsidRPr="001D6A5D">
        <w:rPr>
          <w:rFonts w:ascii="Garamond" w:eastAsia="Batang" w:hAnsi="Garamond"/>
          <w:i/>
          <w:sz w:val="26"/>
          <w:szCs w:val="26"/>
        </w:rPr>
        <w:t xml:space="preserve"> yang bertujuan untuk memperluas wawasan dan keahlian keilmuan yang dimiliki, meningkatkan daya saing dan menjalin dan memperkuat kemitraan dan kerjasama pada level internasional.</w:t>
      </w:r>
      <w:r w:rsidR="007D09EA" w:rsidRPr="001D6A5D">
        <w:rPr>
          <w:rFonts w:ascii="Garamond" w:hAnsi="Garamond" w:cs="Times New Roman"/>
          <w:i/>
          <w:color w:val="000000" w:themeColor="text1"/>
          <w:sz w:val="26"/>
          <w:szCs w:val="26"/>
          <w:shd w:val="clear" w:color="auto" w:fill="FFFFFF"/>
        </w:rPr>
        <w:t xml:space="preserve"> </w:t>
      </w:r>
      <w:r w:rsidR="007D09EA" w:rsidRPr="001D6A5D">
        <w:rPr>
          <w:rFonts w:ascii="Garamond" w:hAnsi="Garamond"/>
          <w:i/>
          <w:sz w:val="26"/>
          <w:szCs w:val="26"/>
          <w:lang w:val="id-ID"/>
        </w:rPr>
        <w:t>Selama program telah dilaksankan 18 program yang diikuti oleh 7</w:t>
      </w:r>
      <w:r w:rsidRPr="001D6A5D">
        <w:rPr>
          <w:rFonts w:ascii="Garamond" w:hAnsi="Garamond"/>
          <w:i/>
          <w:sz w:val="26"/>
          <w:szCs w:val="26"/>
          <w:lang w:val="id-ID"/>
        </w:rPr>
        <w:t>3 dosen, karyawan dan mahasiswa; (5) P</w:t>
      </w:r>
      <w:r w:rsidR="007D09EA" w:rsidRPr="001D6A5D">
        <w:rPr>
          <w:rFonts w:ascii="Garamond" w:hAnsi="Garamond" w:cs="Arial"/>
          <w:i/>
          <w:color w:val="000000"/>
          <w:sz w:val="26"/>
          <w:szCs w:val="26"/>
        </w:rPr>
        <w:t>embukaan Program Kelas Internasional, Prodi Studi Agama-Agama (Prodi SAA) dalam upaya menjadikan UIN Walisongo mampu bersaing di tingkat Asia dan Dunia. Dari sisi pendekatan keilmuan, prodi SAA menggunakan pendekatan multi dan interdisipliner sejalan dengan visi dan misi UIN Walisongo yang berbasis paradigma “kesatuan ilmu” (</w:t>
      </w:r>
      <w:r w:rsidR="007D09EA" w:rsidRPr="001D6A5D">
        <w:rPr>
          <w:rFonts w:ascii="Garamond" w:hAnsi="Garamond" w:cs="Arial"/>
          <w:i/>
          <w:iCs/>
          <w:color w:val="000000"/>
          <w:sz w:val="26"/>
          <w:szCs w:val="26"/>
          <w:bdr w:val="none" w:sz="0" w:space="0" w:color="auto" w:frame="1"/>
        </w:rPr>
        <w:t>unity of sciences</w:t>
      </w:r>
      <w:r w:rsidR="007D09EA" w:rsidRPr="001D6A5D">
        <w:rPr>
          <w:rFonts w:ascii="Garamond" w:hAnsi="Garamond" w:cs="Arial"/>
          <w:i/>
          <w:color w:val="000000"/>
          <w:sz w:val="26"/>
          <w:szCs w:val="26"/>
        </w:rPr>
        <w:t> atau </w:t>
      </w:r>
      <w:r w:rsidR="007D09EA" w:rsidRPr="001D6A5D">
        <w:rPr>
          <w:rFonts w:ascii="Garamond" w:hAnsi="Garamond" w:cs="Arial"/>
          <w:i/>
          <w:iCs/>
          <w:color w:val="000000"/>
          <w:sz w:val="26"/>
          <w:szCs w:val="26"/>
          <w:bdr w:val="none" w:sz="0" w:space="0" w:color="auto" w:frame="1"/>
        </w:rPr>
        <w:t>wahdatul ulum</w:t>
      </w:r>
      <w:r w:rsidR="007D09EA" w:rsidRPr="001D6A5D">
        <w:rPr>
          <w:rFonts w:ascii="Garamond" w:hAnsi="Garamond" w:cs="Arial"/>
          <w:i/>
          <w:color w:val="000000"/>
          <w:sz w:val="26"/>
          <w:szCs w:val="26"/>
        </w:rPr>
        <w:t>)</w:t>
      </w:r>
      <w:r w:rsidRPr="001D6A5D">
        <w:rPr>
          <w:rFonts w:ascii="Garamond" w:hAnsi="Garamond" w:cs="Arial"/>
          <w:i/>
          <w:color w:val="000000"/>
          <w:sz w:val="26"/>
          <w:szCs w:val="26"/>
        </w:rPr>
        <w:t>; (6)</w:t>
      </w:r>
      <w:r w:rsidRPr="001D6A5D">
        <w:rPr>
          <w:rFonts w:ascii="Garamond" w:eastAsia="Batang" w:hAnsi="Garamond"/>
          <w:i/>
          <w:sz w:val="26"/>
          <w:szCs w:val="26"/>
        </w:rPr>
        <w:t xml:space="preserve"> </w:t>
      </w:r>
      <w:r w:rsidR="007D09EA" w:rsidRPr="001D6A5D">
        <w:rPr>
          <w:rFonts w:ascii="Garamond" w:hAnsi="Garamond" w:cs="Helvetica Neue"/>
          <w:i/>
          <w:color w:val="313131"/>
          <w:sz w:val="26"/>
          <w:szCs w:val="26"/>
        </w:rPr>
        <w:t>Joint research atau kolaborasi riset melalui kompetisi dana-dana hibah dengan perguruan tinggi berepeutasi internasional</w:t>
      </w:r>
      <w:r w:rsidRPr="001D6A5D">
        <w:rPr>
          <w:rFonts w:ascii="Garamond" w:hAnsi="Garamond" w:cs="Helvetica Neue"/>
          <w:i/>
          <w:color w:val="313131"/>
          <w:sz w:val="26"/>
          <w:szCs w:val="26"/>
        </w:rPr>
        <w:t xml:space="preserve">; (7) </w:t>
      </w:r>
      <w:r w:rsidR="007D09EA" w:rsidRPr="001D6A5D">
        <w:rPr>
          <w:rFonts w:ascii="Garamond" w:hAnsi="Garamond" w:cs="Helvetica Neue"/>
          <w:i/>
          <w:color w:val="313131"/>
          <w:sz w:val="26"/>
          <w:szCs w:val="26"/>
        </w:rPr>
        <w:t>Guest lecturing dan lecturers exchange</w:t>
      </w:r>
      <w:r w:rsidRPr="001D6A5D">
        <w:rPr>
          <w:rFonts w:ascii="Garamond" w:hAnsi="Garamond" w:cs="Helvetica Neue"/>
          <w:i/>
          <w:color w:val="313131"/>
          <w:sz w:val="26"/>
          <w:szCs w:val="26"/>
        </w:rPr>
        <w:t xml:space="preserve"> dan (8) </w:t>
      </w:r>
      <w:r w:rsidR="007D09EA" w:rsidRPr="001D6A5D">
        <w:rPr>
          <w:rFonts w:ascii="Garamond" w:hAnsi="Garamond" w:cs="Helvetica Neue"/>
          <w:i/>
          <w:color w:val="313131"/>
          <w:sz w:val="26"/>
          <w:szCs w:val="26"/>
        </w:rPr>
        <w:t>Joint international conference konferensi internasional yang dilaksnakan bekerjasama dengan perguruan tinggi dalam maupun luar negeri.</w:t>
      </w:r>
      <w:r w:rsidRPr="001D6A5D">
        <w:rPr>
          <w:rFonts w:ascii="Garamond" w:hAnsi="Garamond" w:cs="Helvetica Neue"/>
          <w:i/>
          <w:color w:val="313131"/>
          <w:sz w:val="26"/>
          <w:szCs w:val="26"/>
        </w:rPr>
        <w:t>”</w:t>
      </w:r>
    </w:p>
    <w:p w14:paraId="0EC5D5A8" w14:textId="77777777" w:rsidR="007D09EA" w:rsidRPr="00884A1B" w:rsidRDefault="007D09EA" w:rsidP="007D09EA">
      <w:pPr>
        <w:jc w:val="both"/>
        <w:rPr>
          <w:rFonts w:ascii="Garamond" w:hAnsi="Garamond"/>
          <w:color w:val="000000" w:themeColor="text1"/>
          <w:sz w:val="26"/>
          <w:szCs w:val="26"/>
          <w:shd w:val="clear" w:color="auto" w:fill="FFFFFF"/>
        </w:rPr>
      </w:pPr>
    </w:p>
    <w:p w14:paraId="3063962F" w14:textId="77777777" w:rsidR="007D09EA" w:rsidRPr="00C4120E" w:rsidRDefault="007D09EA" w:rsidP="00C4120E">
      <w:pPr>
        <w:contextualSpacing/>
        <w:textAlignment w:val="baseline"/>
        <w:rPr>
          <w:rFonts w:ascii="Garamond" w:hAnsi="Garamond" w:cs="Times"/>
          <w:b/>
          <w:color w:val="000000" w:themeColor="text1"/>
          <w:sz w:val="26"/>
          <w:szCs w:val="26"/>
        </w:rPr>
      </w:pPr>
      <w:r w:rsidRPr="00C4120E">
        <w:rPr>
          <w:rFonts w:ascii="Garamond" w:hAnsi="Garamond" w:cs="Times"/>
          <w:b/>
          <w:color w:val="000000" w:themeColor="text1"/>
          <w:sz w:val="26"/>
          <w:szCs w:val="26"/>
        </w:rPr>
        <w:t>Perspektif Internal Governance (Tata Kelola)</w:t>
      </w:r>
    </w:p>
    <w:p w14:paraId="4C4D6F34" w14:textId="34A3ECBE" w:rsidR="007D09EA" w:rsidRPr="00884A1B" w:rsidRDefault="007D09EA" w:rsidP="007D09EA">
      <w:pPr>
        <w:ind w:firstLine="540"/>
        <w:jc w:val="both"/>
        <w:textAlignment w:val="baseline"/>
        <w:rPr>
          <w:rFonts w:ascii="Garamond" w:hAnsi="Garamond"/>
          <w:color w:val="000000"/>
          <w:sz w:val="26"/>
          <w:szCs w:val="26"/>
        </w:rPr>
      </w:pPr>
      <w:r w:rsidRPr="00884A1B">
        <w:rPr>
          <w:rFonts w:ascii="Garamond" w:hAnsi="Garamond" w:cs="Times"/>
          <w:sz w:val="26"/>
          <w:szCs w:val="26"/>
        </w:rPr>
        <w:t xml:space="preserve">Dalam </w:t>
      </w:r>
      <w:r w:rsidRPr="00884A1B">
        <w:rPr>
          <w:rFonts w:ascii="Garamond" w:eastAsia="Calibri" w:hAnsi="Garamond" w:cs="Lato-Regular"/>
          <w:color w:val="000000" w:themeColor="text1"/>
          <w:sz w:val="26"/>
          <w:szCs w:val="26"/>
        </w:rPr>
        <w:t xml:space="preserve">Perspektif </w:t>
      </w:r>
      <w:r w:rsidRPr="00884A1B">
        <w:rPr>
          <w:rFonts w:ascii="Garamond" w:hAnsi="Garamond" w:cs="Times"/>
          <w:color w:val="000000" w:themeColor="text1"/>
          <w:sz w:val="26"/>
          <w:szCs w:val="26"/>
        </w:rPr>
        <w:t>Internal Governance (Tata Kelola)</w:t>
      </w:r>
      <w:r w:rsidR="001D6A5D">
        <w:rPr>
          <w:rFonts w:ascii="Garamond" w:hAnsi="Garamond" w:cs="Times"/>
          <w:color w:val="000000" w:themeColor="text1"/>
          <w:sz w:val="26"/>
          <w:szCs w:val="26"/>
        </w:rPr>
        <w:t xml:space="preserve">, indicator yang digunakan sebagai berikut: </w:t>
      </w:r>
    </w:p>
    <w:p w14:paraId="51AFF123" w14:textId="06C922EE" w:rsidR="007D09EA" w:rsidRPr="00884A1B" w:rsidRDefault="007D09EA" w:rsidP="007D09EA">
      <w:pPr>
        <w:widowControl w:val="0"/>
        <w:autoSpaceDE w:val="0"/>
        <w:autoSpaceDN w:val="0"/>
        <w:adjustRightInd w:val="0"/>
        <w:ind w:left="340" w:hanging="340"/>
        <w:jc w:val="center"/>
        <w:rPr>
          <w:rFonts w:ascii="Garamond" w:hAnsi="Garamond"/>
          <w:sz w:val="26"/>
          <w:szCs w:val="26"/>
          <w:lang w:val="en"/>
        </w:rPr>
      </w:pPr>
      <w:r w:rsidRPr="00884A1B">
        <w:rPr>
          <w:rFonts w:ascii="Garamond" w:hAnsi="Garamond"/>
          <w:sz w:val="26"/>
          <w:szCs w:val="26"/>
          <w:lang w:val="en"/>
        </w:rPr>
        <w:t xml:space="preserve">Tabel </w:t>
      </w:r>
      <w:r w:rsidR="001D6A5D">
        <w:rPr>
          <w:rFonts w:ascii="Garamond" w:hAnsi="Garamond"/>
          <w:sz w:val="26"/>
          <w:szCs w:val="26"/>
          <w:lang w:val="en"/>
        </w:rPr>
        <w:t>6</w:t>
      </w:r>
    </w:p>
    <w:p w14:paraId="65C29DFC" w14:textId="77777777" w:rsidR="007D09EA" w:rsidRPr="00884A1B" w:rsidRDefault="007D09EA" w:rsidP="007D09EA">
      <w:pPr>
        <w:widowControl w:val="0"/>
        <w:autoSpaceDE w:val="0"/>
        <w:autoSpaceDN w:val="0"/>
        <w:adjustRightInd w:val="0"/>
        <w:jc w:val="center"/>
        <w:rPr>
          <w:rFonts w:ascii="Garamond" w:hAnsi="Garamond" w:cs="Times"/>
          <w:sz w:val="26"/>
          <w:szCs w:val="26"/>
        </w:rPr>
      </w:pPr>
      <w:r w:rsidRPr="00884A1B">
        <w:rPr>
          <w:rFonts w:ascii="Garamond" w:eastAsia="Calibri" w:hAnsi="Garamond" w:cs="Lato-Regular"/>
          <w:color w:val="000000" w:themeColor="text1"/>
          <w:sz w:val="26"/>
          <w:szCs w:val="26"/>
        </w:rPr>
        <w:t xml:space="preserve">Perspektif </w:t>
      </w:r>
      <w:r w:rsidRPr="00884A1B">
        <w:rPr>
          <w:rFonts w:ascii="Garamond" w:hAnsi="Garamond" w:cs="Times"/>
          <w:color w:val="000000" w:themeColor="text1"/>
          <w:sz w:val="26"/>
          <w:szCs w:val="26"/>
        </w:rPr>
        <w:t>Internal Governance (Tata Kelola)</w:t>
      </w:r>
    </w:p>
    <w:tbl>
      <w:tblPr>
        <w:tblW w:w="9270" w:type="dxa"/>
        <w:tblBorders>
          <w:top w:val="single" w:sz="4" w:space="0" w:color="auto"/>
          <w:bottom w:val="single" w:sz="4" w:space="0" w:color="auto"/>
        </w:tblBorders>
        <w:tblLook w:val="04A0" w:firstRow="1" w:lastRow="0" w:firstColumn="1" w:lastColumn="0" w:noHBand="0" w:noVBand="1"/>
      </w:tblPr>
      <w:tblGrid>
        <w:gridCol w:w="3780"/>
        <w:gridCol w:w="5490"/>
      </w:tblGrid>
      <w:tr w:rsidR="00FB4F33" w:rsidRPr="00884A1B" w14:paraId="333FC2E5" w14:textId="77777777" w:rsidTr="001D6A5D">
        <w:tc>
          <w:tcPr>
            <w:tcW w:w="3780" w:type="dxa"/>
            <w:tcBorders>
              <w:top w:val="single" w:sz="4" w:space="0" w:color="auto"/>
              <w:bottom w:val="single" w:sz="4" w:space="0" w:color="auto"/>
            </w:tcBorders>
          </w:tcPr>
          <w:p w14:paraId="7633B751" w14:textId="77777777" w:rsidR="007D09EA" w:rsidRPr="00884A1B" w:rsidRDefault="007D09EA" w:rsidP="00CB0EFD">
            <w:pPr>
              <w:rPr>
                <w:rFonts w:ascii="Garamond" w:hAnsi="Garamond"/>
                <w:sz w:val="26"/>
                <w:szCs w:val="26"/>
              </w:rPr>
            </w:pPr>
            <w:r w:rsidRPr="00884A1B">
              <w:rPr>
                <w:rFonts w:ascii="Garamond" w:hAnsi="Garamond" w:cs="Times"/>
                <w:color w:val="000000" w:themeColor="text1"/>
                <w:sz w:val="26"/>
                <w:szCs w:val="26"/>
              </w:rPr>
              <w:t>Internal Governance (</w:t>
            </w:r>
            <w:r w:rsidRPr="00884A1B">
              <w:rPr>
                <w:rFonts w:ascii="Garamond" w:hAnsi="Garamond"/>
                <w:sz w:val="26"/>
                <w:szCs w:val="26"/>
              </w:rPr>
              <w:t>Tata kelola)</w:t>
            </w:r>
          </w:p>
        </w:tc>
        <w:tc>
          <w:tcPr>
            <w:tcW w:w="5490" w:type="dxa"/>
            <w:tcBorders>
              <w:top w:val="single" w:sz="4" w:space="0" w:color="auto"/>
              <w:bottom w:val="single" w:sz="4" w:space="0" w:color="auto"/>
            </w:tcBorders>
          </w:tcPr>
          <w:p w14:paraId="390C9869" w14:textId="77777777" w:rsidR="007D09EA" w:rsidRPr="00884A1B" w:rsidRDefault="007D09EA" w:rsidP="00CB0EFD">
            <w:pPr>
              <w:widowControl w:val="0"/>
              <w:autoSpaceDE w:val="0"/>
              <w:autoSpaceDN w:val="0"/>
              <w:adjustRightInd w:val="0"/>
              <w:jc w:val="both"/>
              <w:rPr>
                <w:rFonts w:ascii="Garamond" w:hAnsi="Garamond" w:cs="Times"/>
                <w:sz w:val="26"/>
                <w:szCs w:val="26"/>
              </w:rPr>
            </w:pPr>
            <w:r w:rsidRPr="00884A1B">
              <w:rPr>
                <w:rFonts w:ascii="Garamond" w:hAnsi="Garamond" w:cs="Times"/>
                <w:sz w:val="26"/>
                <w:szCs w:val="26"/>
              </w:rPr>
              <w:t>Indikator</w:t>
            </w:r>
          </w:p>
        </w:tc>
      </w:tr>
      <w:tr w:rsidR="00FB4F33" w:rsidRPr="00884A1B" w14:paraId="5DEEC383" w14:textId="77777777" w:rsidTr="001D6A5D">
        <w:tc>
          <w:tcPr>
            <w:tcW w:w="3780" w:type="dxa"/>
            <w:vMerge w:val="restart"/>
            <w:tcBorders>
              <w:top w:val="single" w:sz="4" w:space="0" w:color="auto"/>
            </w:tcBorders>
          </w:tcPr>
          <w:p w14:paraId="3024A15C"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490" w:type="dxa"/>
            <w:tcBorders>
              <w:top w:val="single" w:sz="4" w:space="0" w:color="auto"/>
            </w:tcBorders>
          </w:tcPr>
          <w:p w14:paraId="084F1BEB" w14:textId="77777777" w:rsidR="007D09EA" w:rsidRPr="00884A1B" w:rsidRDefault="007D09EA" w:rsidP="00CB0EFD">
            <w:pPr>
              <w:rPr>
                <w:rFonts w:ascii="Garamond" w:hAnsi="Garamond"/>
                <w:sz w:val="26"/>
                <w:szCs w:val="26"/>
              </w:rPr>
            </w:pPr>
            <w:r w:rsidRPr="00884A1B">
              <w:rPr>
                <w:rFonts w:ascii="Garamond" w:hAnsi="Garamond"/>
                <w:sz w:val="26"/>
                <w:szCs w:val="26"/>
              </w:rPr>
              <w:t>Perubahan dalam badan perguruan Tinggi</w:t>
            </w:r>
          </w:p>
        </w:tc>
      </w:tr>
      <w:tr w:rsidR="00FB4F33" w:rsidRPr="00884A1B" w14:paraId="3057CEFF" w14:textId="77777777" w:rsidTr="00FB4F33">
        <w:tc>
          <w:tcPr>
            <w:tcW w:w="3780" w:type="dxa"/>
            <w:vMerge/>
          </w:tcPr>
          <w:p w14:paraId="2BCF5AD3" w14:textId="77777777" w:rsidR="007D09EA" w:rsidRPr="00884A1B" w:rsidRDefault="007D09EA" w:rsidP="00CB0EFD">
            <w:pPr>
              <w:widowControl w:val="0"/>
              <w:autoSpaceDE w:val="0"/>
              <w:autoSpaceDN w:val="0"/>
              <w:adjustRightInd w:val="0"/>
              <w:jc w:val="both"/>
              <w:rPr>
                <w:rFonts w:ascii="Garamond" w:hAnsi="Garamond" w:cs="Times"/>
                <w:sz w:val="26"/>
                <w:szCs w:val="26"/>
              </w:rPr>
            </w:pPr>
          </w:p>
        </w:tc>
        <w:tc>
          <w:tcPr>
            <w:tcW w:w="5490" w:type="dxa"/>
          </w:tcPr>
          <w:p w14:paraId="4CDC0926" w14:textId="77777777" w:rsidR="007D09EA" w:rsidRPr="00884A1B" w:rsidRDefault="007D09EA" w:rsidP="00CB0EFD">
            <w:pPr>
              <w:rPr>
                <w:rFonts w:ascii="Garamond" w:hAnsi="Garamond"/>
                <w:sz w:val="26"/>
                <w:szCs w:val="26"/>
              </w:rPr>
            </w:pPr>
            <w:r w:rsidRPr="00884A1B">
              <w:rPr>
                <w:rFonts w:ascii="Garamond" w:hAnsi="Garamond"/>
                <w:sz w:val="26"/>
                <w:szCs w:val="26"/>
              </w:rPr>
              <w:t>Perubahan struktur organisasi</w:t>
            </w:r>
          </w:p>
        </w:tc>
      </w:tr>
    </w:tbl>
    <w:p w14:paraId="33ACDE76" w14:textId="77777777" w:rsidR="007D09EA" w:rsidRPr="00884A1B" w:rsidRDefault="007D09EA" w:rsidP="001D6A5D">
      <w:pPr>
        <w:widowControl w:val="0"/>
        <w:autoSpaceDE w:val="0"/>
        <w:autoSpaceDN w:val="0"/>
        <w:adjustRightInd w:val="0"/>
        <w:jc w:val="center"/>
        <w:rPr>
          <w:rFonts w:ascii="Garamond" w:hAnsi="Garamond" w:cs="Times"/>
          <w:bCs/>
          <w:sz w:val="26"/>
          <w:szCs w:val="26"/>
        </w:rPr>
      </w:pPr>
      <w:r w:rsidRPr="00884A1B">
        <w:rPr>
          <w:rFonts w:ascii="Garamond" w:hAnsi="Garamond" w:cs="Times"/>
          <w:bCs/>
          <w:sz w:val="26"/>
          <w:szCs w:val="26"/>
        </w:rPr>
        <w:t xml:space="preserve">Sumber : </w:t>
      </w:r>
      <w:r w:rsidRPr="00884A1B">
        <w:rPr>
          <w:rFonts w:ascii="Garamond" w:hAnsi="Garamond" w:cs="Times"/>
          <w:sz w:val="26"/>
          <w:szCs w:val="26"/>
        </w:rPr>
        <w:t>Emmanuel Intsiful and</w:t>
      </w:r>
      <w:r w:rsidRPr="00884A1B">
        <w:rPr>
          <w:rFonts w:ascii="Garamond" w:hAnsi="Garamond" w:cs="Times"/>
          <w:position w:val="13"/>
          <w:sz w:val="26"/>
          <w:szCs w:val="26"/>
        </w:rPr>
        <w:t xml:space="preserve"> </w:t>
      </w:r>
      <w:r w:rsidRPr="00884A1B">
        <w:rPr>
          <w:rFonts w:ascii="Garamond" w:hAnsi="Garamond" w:cs="Times"/>
          <w:sz w:val="26"/>
          <w:szCs w:val="26"/>
        </w:rPr>
        <w:t>Peter Maassen, 2017</w:t>
      </w:r>
    </w:p>
    <w:p w14:paraId="78B1635B" w14:textId="77777777" w:rsidR="00A678A1" w:rsidRDefault="007D09EA" w:rsidP="007D09EA">
      <w:pPr>
        <w:jc w:val="both"/>
        <w:rPr>
          <w:rFonts w:ascii="Garamond" w:hAnsi="Garamond" w:cs="Times"/>
          <w:color w:val="000000" w:themeColor="text1"/>
          <w:sz w:val="26"/>
          <w:szCs w:val="26"/>
        </w:rPr>
      </w:pPr>
      <w:r w:rsidRPr="00884A1B">
        <w:rPr>
          <w:rFonts w:ascii="Garamond" w:hAnsi="Garamond" w:cs="Times"/>
          <w:color w:val="000000" w:themeColor="text1"/>
          <w:sz w:val="26"/>
          <w:szCs w:val="26"/>
        </w:rPr>
        <w:t>Pada perspektif Internal Governance</w:t>
      </w:r>
      <w:r w:rsidRPr="00884A1B">
        <w:rPr>
          <w:rFonts w:ascii="Garamond" w:hAnsi="Garamond" w:cs="Times"/>
          <w:b/>
          <w:color w:val="000000" w:themeColor="text1"/>
          <w:sz w:val="26"/>
          <w:szCs w:val="26"/>
        </w:rPr>
        <w:t xml:space="preserve"> </w:t>
      </w:r>
      <w:r w:rsidRPr="00884A1B">
        <w:rPr>
          <w:rFonts w:ascii="Garamond" w:hAnsi="Garamond" w:cs="Times"/>
          <w:color w:val="000000" w:themeColor="text1"/>
          <w:sz w:val="26"/>
          <w:szCs w:val="26"/>
        </w:rPr>
        <w:t>(tata kelola) UIN Walisongo merupakan perguruan tinggi b</w:t>
      </w:r>
      <w:r w:rsidR="00120C71">
        <w:rPr>
          <w:rFonts w:ascii="Garamond" w:hAnsi="Garamond" w:cs="Times"/>
          <w:color w:val="000000" w:themeColor="text1"/>
          <w:sz w:val="26"/>
          <w:szCs w:val="26"/>
        </w:rPr>
        <w:t xml:space="preserve">erbadan </w:t>
      </w:r>
      <w:r w:rsidRPr="00884A1B">
        <w:rPr>
          <w:rFonts w:ascii="Garamond" w:hAnsi="Garamond" w:cs="Times"/>
          <w:color w:val="000000" w:themeColor="text1"/>
          <w:sz w:val="26"/>
          <w:szCs w:val="26"/>
        </w:rPr>
        <w:t>hukum B</w:t>
      </w:r>
      <w:r w:rsidR="00120C71">
        <w:rPr>
          <w:rFonts w:ascii="Garamond" w:hAnsi="Garamond" w:cs="Times"/>
          <w:color w:val="000000" w:themeColor="text1"/>
          <w:sz w:val="26"/>
          <w:szCs w:val="26"/>
        </w:rPr>
        <w:t xml:space="preserve">adan </w:t>
      </w:r>
      <w:r w:rsidRPr="00884A1B">
        <w:rPr>
          <w:rFonts w:ascii="Garamond" w:hAnsi="Garamond" w:cs="Times"/>
          <w:color w:val="000000" w:themeColor="text1"/>
          <w:sz w:val="26"/>
          <w:szCs w:val="26"/>
        </w:rPr>
        <w:t>L</w:t>
      </w:r>
      <w:r w:rsidR="00120C71">
        <w:rPr>
          <w:rFonts w:ascii="Garamond" w:hAnsi="Garamond" w:cs="Times"/>
          <w:color w:val="000000" w:themeColor="text1"/>
          <w:sz w:val="26"/>
          <w:szCs w:val="26"/>
        </w:rPr>
        <w:t xml:space="preserve">ayanan </w:t>
      </w:r>
      <w:r w:rsidRPr="00884A1B">
        <w:rPr>
          <w:rFonts w:ascii="Garamond" w:hAnsi="Garamond" w:cs="Times"/>
          <w:color w:val="000000" w:themeColor="text1"/>
          <w:sz w:val="26"/>
          <w:szCs w:val="26"/>
        </w:rPr>
        <w:t>U</w:t>
      </w:r>
      <w:r w:rsidR="00120C71">
        <w:rPr>
          <w:rFonts w:ascii="Garamond" w:hAnsi="Garamond" w:cs="Times"/>
          <w:color w:val="000000" w:themeColor="text1"/>
          <w:sz w:val="26"/>
          <w:szCs w:val="26"/>
        </w:rPr>
        <w:t>umu (BLU)</w:t>
      </w:r>
      <w:r w:rsidRPr="00884A1B">
        <w:rPr>
          <w:rFonts w:ascii="Garamond" w:hAnsi="Garamond" w:cs="Times"/>
          <w:color w:val="000000" w:themeColor="text1"/>
          <w:sz w:val="26"/>
          <w:szCs w:val="26"/>
        </w:rPr>
        <w:t xml:space="preserve">. </w:t>
      </w:r>
      <w:r w:rsidR="00284AF4">
        <w:rPr>
          <w:rFonts w:ascii="Garamond" w:hAnsi="Garamond" w:cs="Times"/>
          <w:color w:val="000000" w:themeColor="text1"/>
          <w:sz w:val="26"/>
          <w:szCs w:val="26"/>
        </w:rPr>
        <w:t xml:space="preserve"> Menurut PP </w:t>
      </w:r>
      <w:r w:rsidR="00284AF4" w:rsidRPr="0030787D">
        <w:rPr>
          <w:rFonts w:ascii="Garamond" w:hAnsi="Garamond" w:cs="Times New Roman"/>
          <w:bCs/>
          <w:sz w:val="26"/>
          <w:szCs w:val="26"/>
        </w:rPr>
        <w:t xml:space="preserve">Nomor 23 Tahun 2005 </w:t>
      </w:r>
      <w:r w:rsidR="00284AF4" w:rsidRPr="00284AF4">
        <w:rPr>
          <w:rFonts w:ascii="Garamond" w:hAnsi="Garamond" w:cs="Times New Roman"/>
          <w:bCs/>
          <w:i/>
          <w:sz w:val="26"/>
          <w:szCs w:val="26"/>
        </w:rPr>
        <w:t>“</w:t>
      </w:r>
      <w:r w:rsidRPr="00284AF4">
        <w:rPr>
          <w:rFonts w:ascii="Garamond" w:hAnsi="Garamond"/>
          <w:i/>
          <w:color w:val="000000" w:themeColor="text1"/>
          <w:sz w:val="26"/>
          <w:szCs w:val="26"/>
        </w:rPr>
        <w:t>BLU adalah instansi di lingkungan Pemerintah yang dibentuk untuk memberikan pelayanan kepada masyarakat berupa penyediaan barang dan/atau jasa yang dijual tanpa mengutamakan mencari keuntungan dan dalam melakukan kegiatannya didasarkan pada prinsip efisiensi dan produktivitas.</w:t>
      </w:r>
      <w:r w:rsidRPr="00284AF4">
        <w:rPr>
          <w:rFonts w:ascii="Garamond" w:hAnsi="Garamond" w:cs="Times"/>
          <w:i/>
          <w:color w:val="000000" w:themeColor="text1"/>
          <w:sz w:val="26"/>
          <w:szCs w:val="26"/>
        </w:rPr>
        <w:t xml:space="preserve"> Sedangkan </w:t>
      </w:r>
      <w:r w:rsidRPr="00284AF4">
        <w:rPr>
          <w:rFonts w:ascii="Garamond" w:hAnsi="Garamond"/>
          <w:i/>
          <w:color w:val="000000" w:themeColor="text1"/>
          <w:sz w:val="26"/>
          <w:szCs w:val="26"/>
        </w:rPr>
        <w:t>Pola Pengelolaan Keuangan Badan Layanan Umum, yang selanjutnya disebut PPK-BLU, adalah pola pengelolaan keuangan yang memberikan fleksibilitas berupa keleluasaan untuk menerapkan praktek-praktek bisnis yang sehat untuk meningkatkan pelayanan kepada masyarakat dalam rangka memajukan kesejahteraan umum dan mencerdaskan kehidupan bangsa.</w:t>
      </w:r>
      <w:r w:rsidR="00284AF4" w:rsidRPr="00284AF4">
        <w:rPr>
          <w:rFonts w:ascii="Garamond" w:hAnsi="Garamond"/>
          <w:i/>
          <w:color w:val="000000" w:themeColor="text1"/>
          <w:sz w:val="26"/>
          <w:szCs w:val="26"/>
        </w:rPr>
        <w:t>”</w:t>
      </w:r>
      <w:r w:rsidRPr="00884A1B">
        <w:rPr>
          <w:rFonts w:ascii="Garamond" w:hAnsi="Garamond"/>
          <w:color w:val="000000" w:themeColor="text1"/>
          <w:sz w:val="26"/>
          <w:szCs w:val="26"/>
        </w:rPr>
        <w:t xml:space="preserve"> </w:t>
      </w:r>
      <w:r w:rsidR="00215EF7">
        <w:rPr>
          <w:rFonts w:ascii="Garamond" w:hAnsi="Garamond" w:cs="Times"/>
          <w:color w:val="000000" w:themeColor="text1"/>
          <w:sz w:val="26"/>
          <w:szCs w:val="26"/>
        </w:rPr>
        <w:t xml:space="preserve"> </w:t>
      </w:r>
    </w:p>
    <w:p w14:paraId="6B5865E8" w14:textId="483D8AC0" w:rsidR="007D09EA" w:rsidRPr="00405028" w:rsidRDefault="00284AF4" w:rsidP="00A678A1">
      <w:pPr>
        <w:ind w:firstLine="720"/>
        <w:jc w:val="both"/>
        <w:rPr>
          <w:rFonts w:ascii="Garamond" w:hAnsi="Garamond" w:cs="Times"/>
          <w:color w:val="000000" w:themeColor="text1"/>
          <w:sz w:val="26"/>
          <w:szCs w:val="26"/>
        </w:rPr>
      </w:pPr>
      <w:r>
        <w:rPr>
          <w:rFonts w:ascii="Garamond" w:hAnsi="Garamond"/>
          <w:color w:val="000000" w:themeColor="text1"/>
          <w:sz w:val="26"/>
          <w:szCs w:val="26"/>
        </w:rPr>
        <w:t>Menurut Muhibbin, “</w:t>
      </w:r>
      <w:r w:rsidRPr="00284AF4">
        <w:rPr>
          <w:rFonts w:ascii="Garamond" w:hAnsi="Garamond"/>
          <w:i/>
          <w:color w:val="000000" w:themeColor="text1"/>
          <w:sz w:val="26"/>
          <w:szCs w:val="26"/>
        </w:rPr>
        <w:t xml:space="preserve">Sejak tahun 2009, UIN Walisongo semula satuan kerja </w:t>
      </w:r>
      <w:r w:rsidR="007D09EA" w:rsidRPr="00284AF4">
        <w:rPr>
          <w:rFonts w:ascii="Garamond" w:hAnsi="Garamond"/>
          <w:i/>
          <w:color w:val="000000" w:themeColor="text1"/>
          <w:sz w:val="26"/>
          <w:szCs w:val="26"/>
        </w:rPr>
        <w:t xml:space="preserve">satker menjadi BLU </w:t>
      </w:r>
      <w:r w:rsidRPr="00284AF4">
        <w:rPr>
          <w:rFonts w:ascii="Garamond" w:hAnsi="Garamond"/>
          <w:i/>
          <w:color w:val="000000" w:themeColor="text1"/>
          <w:sz w:val="26"/>
          <w:szCs w:val="26"/>
        </w:rPr>
        <w:t xml:space="preserve">melalui </w:t>
      </w:r>
      <w:r w:rsidRPr="00284AF4">
        <w:rPr>
          <w:rFonts w:ascii="Garamond" w:hAnsi="Garamond" w:cs="Times"/>
          <w:i/>
          <w:sz w:val="26"/>
          <w:szCs w:val="26"/>
        </w:rPr>
        <w:t xml:space="preserve">Keputusan Menteri Keuangan </w:t>
      </w:r>
      <w:r w:rsidRPr="00284AF4">
        <w:rPr>
          <w:rFonts w:ascii="Garamond" w:hAnsi="Garamond"/>
          <w:i/>
          <w:sz w:val="26"/>
          <w:szCs w:val="26"/>
        </w:rPr>
        <w:t xml:space="preserve">No. 68/KMK.05/2009 </w:t>
      </w:r>
      <w:r w:rsidRPr="00284AF4">
        <w:rPr>
          <w:rFonts w:ascii="Garamond" w:hAnsi="Garamond" w:cs="Times"/>
          <w:i/>
          <w:sz w:val="26"/>
          <w:szCs w:val="26"/>
        </w:rPr>
        <w:t xml:space="preserve">tentang Perubahan </w:t>
      </w:r>
      <w:r w:rsidRPr="00284AF4">
        <w:rPr>
          <w:rFonts w:ascii="Garamond" w:eastAsia="Times New Roman" w:hAnsi="Garamond" w:cs="Times New Roman"/>
          <w:i/>
          <w:color w:val="000000"/>
          <w:sz w:val="26"/>
          <w:szCs w:val="26"/>
        </w:rPr>
        <w:t>Penetapan Institut Agama Islam Negeri Walisongo Semarang Pada Departemen Agama Sebagai Instansi Pemerintah Yang MenerapkanPola Pengelolaan Keuangan Badan Layanan Umum</w:t>
      </w:r>
      <w:r w:rsidRPr="00284AF4">
        <w:rPr>
          <w:rFonts w:ascii="Garamond" w:eastAsia="Times New Roman" w:hAnsi="Garamond" w:cs="Times New Roman"/>
          <w:i/>
          <w:sz w:val="26"/>
          <w:szCs w:val="26"/>
        </w:rPr>
        <w:t xml:space="preserve">. </w:t>
      </w:r>
      <w:r w:rsidR="007D09EA" w:rsidRPr="00284AF4">
        <w:rPr>
          <w:rFonts w:ascii="Garamond" w:hAnsi="Garamond" w:cs="Times"/>
          <w:i/>
          <w:sz w:val="26"/>
          <w:szCs w:val="26"/>
        </w:rPr>
        <w:t xml:space="preserve">Berdasarkan </w:t>
      </w:r>
      <w:r w:rsidR="007D09EA" w:rsidRPr="00284AF4">
        <w:rPr>
          <w:rFonts w:ascii="Garamond" w:hAnsi="Garamond"/>
          <w:i/>
          <w:sz w:val="26"/>
          <w:szCs w:val="26"/>
        </w:rPr>
        <w:t>Perubahan dalam badan Perguruan Tinggi menjadi BLU</w:t>
      </w:r>
      <w:r w:rsidR="007D09EA" w:rsidRPr="00284AF4">
        <w:rPr>
          <w:rFonts w:ascii="Garamond" w:hAnsi="Garamond" w:cs="Times"/>
          <w:i/>
          <w:sz w:val="26"/>
          <w:szCs w:val="26"/>
        </w:rPr>
        <w:t xml:space="preserve">, Ada </w:t>
      </w:r>
      <w:r w:rsidR="007D09EA" w:rsidRPr="00284AF4">
        <w:rPr>
          <w:rFonts w:ascii="Garamond" w:hAnsi="Garamond"/>
          <w:i/>
          <w:color w:val="000000"/>
          <w:sz w:val="26"/>
          <w:szCs w:val="26"/>
          <w:shd w:val="clear" w:color="auto" w:fill="FFFFFF"/>
        </w:rPr>
        <w:t xml:space="preserve">4 aspek yang dititik beratkan, yaitu: leadership, pembelajaran </w:t>
      </w:r>
      <w:r w:rsidR="007D09EA" w:rsidRPr="00284AF4">
        <w:rPr>
          <w:rFonts w:ascii="Garamond" w:hAnsi="Garamond"/>
          <w:i/>
          <w:color w:val="000000"/>
          <w:sz w:val="26"/>
          <w:szCs w:val="26"/>
          <w:shd w:val="clear" w:color="auto" w:fill="FFFFFF"/>
        </w:rPr>
        <w:lastRenderedPageBreak/>
        <w:t xml:space="preserve">(teaching), penelitian (research), dan supporting staf. </w:t>
      </w:r>
      <w:r w:rsidR="007D09EA" w:rsidRPr="00284AF4">
        <w:rPr>
          <w:rFonts w:ascii="Garamond" w:hAnsi="Garamond" w:cs="Times"/>
          <w:i/>
          <w:sz w:val="26"/>
          <w:szCs w:val="26"/>
        </w:rPr>
        <w:t xml:space="preserve">Secara kelembagaan berkaitan dengan reputasi dan citra </w:t>
      </w:r>
      <w:r w:rsidR="00215EF7">
        <w:rPr>
          <w:rFonts w:ascii="Garamond" w:hAnsi="Garamond" w:cs="Times"/>
          <w:i/>
          <w:sz w:val="26"/>
          <w:szCs w:val="26"/>
        </w:rPr>
        <w:t>UIN Walisongo</w:t>
      </w:r>
      <w:r w:rsidR="007D09EA" w:rsidRPr="00284AF4">
        <w:rPr>
          <w:rFonts w:ascii="Garamond" w:hAnsi="Garamond" w:cs="Times"/>
          <w:i/>
          <w:sz w:val="26"/>
          <w:szCs w:val="26"/>
        </w:rPr>
        <w:t xml:space="preserve"> semakin</w:t>
      </w:r>
      <w:r w:rsidR="00215EF7">
        <w:rPr>
          <w:rFonts w:ascii="Garamond" w:hAnsi="Garamond" w:cs="Times"/>
          <w:i/>
          <w:sz w:val="26"/>
          <w:szCs w:val="26"/>
        </w:rPr>
        <w:t xml:space="preserve"> lama</w:t>
      </w:r>
      <w:r w:rsidR="007D09EA" w:rsidRPr="00284AF4">
        <w:rPr>
          <w:rFonts w:ascii="Garamond" w:hAnsi="Garamond" w:cs="Times"/>
          <w:i/>
          <w:sz w:val="26"/>
          <w:szCs w:val="26"/>
        </w:rPr>
        <w:t xml:space="preserve"> </w:t>
      </w:r>
      <w:r w:rsidR="00215EF7">
        <w:rPr>
          <w:rFonts w:ascii="Garamond" w:hAnsi="Garamond" w:cs="Times"/>
          <w:i/>
          <w:sz w:val="26"/>
          <w:szCs w:val="26"/>
        </w:rPr>
        <w:t>dipercaya publik. Kolaborasi na</w:t>
      </w:r>
      <w:r w:rsidR="007D09EA" w:rsidRPr="00284AF4">
        <w:rPr>
          <w:rFonts w:ascii="Garamond" w:hAnsi="Garamond" w:cs="Times"/>
          <w:i/>
          <w:sz w:val="26"/>
          <w:szCs w:val="26"/>
        </w:rPr>
        <w:t>sional maupun internasional didasarkan kepada sistem pengelolaan perguruan tinggi secara professional, akuntabel, dan transparan.</w:t>
      </w:r>
      <w:r w:rsidR="00215EF7">
        <w:rPr>
          <w:rFonts w:ascii="Garamond" w:hAnsi="Garamond" w:cs="Times"/>
          <w:i/>
          <w:sz w:val="26"/>
          <w:szCs w:val="26"/>
        </w:rPr>
        <w:t xml:space="preserve"> </w:t>
      </w:r>
      <w:r w:rsidR="007D09EA" w:rsidRPr="00284AF4">
        <w:rPr>
          <w:rFonts w:ascii="Garamond" w:hAnsi="Garamond" w:cs="Times"/>
          <w:i/>
          <w:sz w:val="26"/>
          <w:szCs w:val="26"/>
        </w:rPr>
        <w:t>Pondasi ini terus dikuatkan dalam tata kelola perguruan tinggi yang sehat dan baik, untuk menciptakan sistem manajemen sesuai dengan kebutuhan serta memiliki daya lenting (</w:t>
      </w:r>
      <w:r w:rsidR="007D09EA" w:rsidRPr="00284AF4">
        <w:rPr>
          <w:rFonts w:ascii="Garamond" w:hAnsi="Garamond" w:cs="Times"/>
          <w:i/>
          <w:iCs/>
          <w:sz w:val="26"/>
          <w:szCs w:val="26"/>
        </w:rPr>
        <w:t>resiliensi</w:t>
      </w:r>
      <w:r w:rsidR="007D09EA" w:rsidRPr="00284AF4">
        <w:rPr>
          <w:rFonts w:ascii="Garamond" w:hAnsi="Garamond" w:cs="Times"/>
          <w:i/>
          <w:sz w:val="26"/>
          <w:szCs w:val="26"/>
        </w:rPr>
        <w:t>) dalam mengikuti tantangan zaman.</w:t>
      </w:r>
      <w:r>
        <w:rPr>
          <w:rFonts w:ascii="Garamond" w:hAnsi="Garamond" w:cs="Times"/>
          <w:i/>
          <w:sz w:val="26"/>
          <w:szCs w:val="26"/>
        </w:rPr>
        <w:t>”</w:t>
      </w:r>
    </w:p>
    <w:p w14:paraId="52E8EF05" w14:textId="7C00C8C7" w:rsidR="007D09EA" w:rsidRPr="00284AF4" w:rsidRDefault="007D09EA" w:rsidP="00284AF4">
      <w:pPr>
        <w:widowControl w:val="0"/>
        <w:autoSpaceDE w:val="0"/>
        <w:autoSpaceDN w:val="0"/>
        <w:adjustRightInd w:val="0"/>
        <w:ind w:firstLine="720"/>
        <w:jc w:val="both"/>
        <w:rPr>
          <w:rFonts w:ascii="Garamond" w:hAnsi="Garamond" w:cs="Times"/>
          <w:iCs/>
          <w:sz w:val="26"/>
          <w:szCs w:val="26"/>
        </w:rPr>
      </w:pPr>
      <w:r w:rsidRPr="00884A1B">
        <w:rPr>
          <w:rFonts w:ascii="Garamond" w:hAnsi="Garamond" w:cs="Times"/>
          <w:sz w:val="26"/>
          <w:szCs w:val="26"/>
        </w:rPr>
        <w:t xml:space="preserve">Pengembangan perguruan tinggi yang sehat berlandaskan pada penerapan tata kelola perguruan tinggi atau </w:t>
      </w:r>
      <w:r w:rsidRPr="00884A1B">
        <w:rPr>
          <w:rFonts w:ascii="Garamond" w:hAnsi="Garamond" w:cs="Times"/>
          <w:i/>
          <w:iCs/>
          <w:sz w:val="26"/>
          <w:szCs w:val="26"/>
        </w:rPr>
        <w:t>good university governance</w:t>
      </w:r>
      <w:r w:rsidR="00215EF7">
        <w:rPr>
          <w:rFonts w:ascii="Garamond" w:hAnsi="Garamond" w:cs="Times"/>
          <w:i/>
          <w:iCs/>
          <w:sz w:val="26"/>
          <w:szCs w:val="26"/>
        </w:rPr>
        <w:t xml:space="preserve"> (GUG)</w:t>
      </w:r>
      <w:r w:rsidRPr="00884A1B">
        <w:rPr>
          <w:rFonts w:ascii="Garamond" w:hAnsi="Garamond" w:cs="Times"/>
          <w:i/>
          <w:iCs/>
          <w:sz w:val="26"/>
          <w:szCs w:val="26"/>
        </w:rPr>
        <w:t xml:space="preserve">, </w:t>
      </w:r>
      <w:r w:rsidRPr="00884A1B">
        <w:rPr>
          <w:rFonts w:ascii="Garamond" w:hAnsi="Garamond" w:cs="Times"/>
          <w:iCs/>
          <w:sz w:val="26"/>
          <w:szCs w:val="26"/>
        </w:rPr>
        <w:t xml:space="preserve">maka </w:t>
      </w:r>
      <w:r w:rsidRPr="00884A1B">
        <w:rPr>
          <w:rFonts w:ascii="Garamond" w:hAnsi="Garamond" w:cs="Arial"/>
          <w:color w:val="000000"/>
          <w:sz w:val="26"/>
          <w:szCs w:val="26"/>
        </w:rPr>
        <w:t>UIN Walisongo mendeklarasikan menjadi kampus wilayah bebas korupsi sejak 3 Januari 2012. Sampai sekarang UIN Walisongo memegang komitmen sebagai kampus bebas dari korupsi. Menurut Muhibbin</w:t>
      </w:r>
      <w:r w:rsidRPr="00884A1B">
        <w:rPr>
          <w:rFonts w:ascii="Garamond" w:hAnsi="Garamond" w:cs="Arial"/>
          <w:color w:val="000000"/>
          <w:sz w:val="26"/>
          <w:szCs w:val="26"/>
        </w:rPr>
        <w:br/>
        <w:t>“</w:t>
      </w:r>
      <w:r w:rsidRPr="00884A1B">
        <w:rPr>
          <w:rFonts w:ascii="Garamond" w:hAnsi="Garamond" w:cs="Arial"/>
          <w:i/>
          <w:color w:val="000000"/>
          <w:sz w:val="26"/>
          <w:szCs w:val="26"/>
        </w:rPr>
        <w:t>saya mewajibkan kepada semua pejabat UIN Walisongo agar tidak menerima gratifikasi baik dari mitra, maupun pemenang tender proyek pengembangan. Hal ini dilakukan agar kampus ini bersih dan bebas dari suap menyuap dan korupsi. Parcel hari raya yang diberikan mitra semua saya kembalikan, hal ini untuk menjaga dari gratifikasi</w:t>
      </w:r>
      <w:r w:rsidR="00284AF4">
        <w:rPr>
          <w:rFonts w:ascii="Garamond" w:hAnsi="Garamond" w:cs="Arial"/>
          <w:i/>
          <w:color w:val="000000"/>
          <w:sz w:val="26"/>
          <w:szCs w:val="26"/>
        </w:rPr>
        <w:t>.</w:t>
      </w:r>
      <w:r w:rsidR="00284AF4">
        <w:rPr>
          <w:rFonts w:ascii="Garamond" w:hAnsi="Garamond" w:cs="Times"/>
          <w:iCs/>
          <w:sz w:val="26"/>
          <w:szCs w:val="26"/>
        </w:rPr>
        <w:t xml:space="preserve"> </w:t>
      </w:r>
      <w:r w:rsidRPr="00284AF4">
        <w:rPr>
          <w:rFonts w:ascii="Garamond" w:hAnsi="Garamond"/>
          <w:i/>
          <w:color w:val="000000"/>
          <w:sz w:val="26"/>
          <w:szCs w:val="26"/>
          <w:shd w:val="clear" w:color="auto" w:fill="FFFFFF"/>
        </w:rPr>
        <w:t xml:space="preserve">Selain itu UIN Walisongo ditetapkan sebagai universitas yang menerapkan zona integritas terbaik di lingkungan PTKI. </w:t>
      </w:r>
      <w:r w:rsidRPr="00284AF4">
        <w:rPr>
          <w:rFonts w:ascii="Garamond" w:hAnsi="Garamond" w:cs="Arial"/>
          <w:i/>
          <w:color w:val="000000"/>
          <w:sz w:val="26"/>
          <w:szCs w:val="26"/>
        </w:rPr>
        <w:t>Zona Integritas harus mampu membangun akuntabilitas yang bisa dipercaya oleh masyarakat. Zona integritas itu maksudnya, pengawasan bukan hanya dari pimpinan, tetapi dimulai dari diri sendiri. Perbuatan yang dilakukan berintegritas, baik dibenarkan secara agama maupun aturan yang berlaku. Esensi yang paling fundamental dalam zona integritas adalah pengawasan berada pada individu masing-masing dan menjadi sebuah keyakinan ataupun perbuatan sehari-hari. Pengelolaan dalam aspek manajemen, tata kelola organisasi, dan sumber daya manusia. Mereka semua harus memiliki komitmen yang sama dapat menjalankan amanahnya yang beringritas.</w:t>
      </w:r>
      <w:r w:rsidRPr="00284AF4">
        <w:rPr>
          <w:rFonts w:ascii="Garamond" w:hAnsi="Garamond"/>
          <w:i/>
          <w:color w:val="000000"/>
          <w:sz w:val="26"/>
          <w:szCs w:val="26"/>
          <w:shd w:val="clear" w:color="auto" w:fill="FFFFFF"/>
        </w:rPr>
        <w:t xml:space="preserve"> </w:t>
      </w:r>
      <w:r w:rsidRPr="00284AF4">
        <w:rPr>
          <w:rFonts w:ascii="Garamond" w:hAnsi="Garamond" w:cs="Arial"/>
          <w:i/>
          <w:color w:val="000000"/>
          <w:sz w:val="26"/>
          <w:szCs w:val="26"/>
        </w:rPr>
        <w:t>Menurut Muhibbin, Jadi, tidak ada istilah berbuat baik ketika ada pimpinan saja. Atau berbuat tidak baik ketika tidak ada pimpinan. Zona integritas harus memiliki prosedur standar operasional yang jelas dalam setiap pelaksanaan program</w:t>
      </w:r>
      <w:r w:rsidR="00284AF4" w:rsidRPr="00284AF4">
        <w:rPr>
          <w:rFonts w:ascii="Garamond" w:hAnsi="Garamond" w:cs="Arial"/>
          <w:i/>
          <w:color w:val="000000"/>
          <w:sz w:val="26"/>
          <w:szCs w:val="26"/>
        </w:rPr>
        <w:t>.”</w:t>
      </w:r>
    </w:p>
    <w:p w14:paraId="4D2663BD" w14:textId="3E696E36" w:rsidR="007D09EA" w:rsidRPr="00884A1B" w:rsidRDefault="00284AF4" w:rsidP="007D09EA">
      <w:pPr>
        <w:ind w:firstLine="677"/>
        <w:jc w:val="both"/>
        <w:textAlignment w:val="baseline"/>
        <w:rPr>
          <w:rFonts w:ascii="Garamond" w:hAnsi="Garamond" w:cs="Arial"/>
          <w:color w:val="000000" w:themeColor="text1"/>
          <w:sz w:val="26"/>
          <w:szCs w:val="26"/>
        </w:rPr>
      </w:pPr>
      <w:r>
        <w:rPr>
          <w:rFonts w:ascii="Garamond" w:hAnsi="Garamond" w:cs="Arial"/>
          <w:color w:val="000000"/>
          <w:sz w:val="26"/>
          <w:szCs w:val="26"/>
        </w:rPr>
        <w:t>D</w:t>
      </w:r>
      <w:r w:rsidR="007D09EA" w:rsidRPr="00884A1B">
        <w:rPr>
          <w:rFonts w:ascii="Garamond" w:hAnsi="Garamond" w:cs="Arial"/>
          <w:color w:val="000000"/>
          <w:sz w:val="26"/>
          <w:szCs w:val="26"/>
        </w:rPr>
        <w:t>alam melaksanakan zona Integritas, di betuk TIM Tim Pembangun</w:t>
      </w:r>
      <w:r>
        <w:rPr>
          <w:rFonts w:ascii="Garamond" w:hAnsi="Garamond" w:cs="Arial"/>
          <w:color w:val="000000"/>
          <w:sz w:val="26"/>
          <w:szCs w:val="26"/>
        </w:rPr>
        <w:t>an Zona Integritas yang terdiri</w:t>
      </w:r>
      <w:r w:rsidR="007D09EA" w:rsidRPr="00884A1B">
        <w:rPr>
          <w:rFonts w:ascii="Garamond" w:hAnsi="Garamond" w:cs="Arial"/>
          <w:color w:val="000000"/>
          <w:sz w:val="26"/>
          <w:szCs w:val="26"/>
        </w:rPr>
        <w:t xml:space="preserve"> 40 orang dari berbagai unit. </w:t>
      </w:r>
      <w:r w:rsidR="007D09EA" w:rsidRPr="00884A1B">
        <w:rPr>
          <w:rFonts w:ascii="Garamond" w:hAnsi="Garamond"/>
          <w:color w:val="323233"/>
          <w:sz w:val="26"/>
          <w:szCs w:val="26"/>
        </w:rPr>
        <w:t xml:space="preserve">Pengukuhan itu digelar saat peluncuran UIN jadi kampus Zona Integritas (ZI) menuju kampus Wilayah Bebas Korupsi (WBK), sekaligus Wilayah Birokrasi Bersih dan Melayani (WBBM). </w:t>
      </w:r>
      <w:r w:rsidR="007D09EA" w:rsidRPr="00884A1B">
        <w:rPr>
          <w:rFonts w:ascii="Garamond" w:hAnsi="Garamond" w:cs="Arial"/>
          <w:color w:val="000000"/>
          <w:sz w:val="26"/>
          <w:szCs w:val="26"/>
        </w:rPr>
        <w:t xml:space="preserve"> Faizah mengatakan</w:t>
      </w:r>
      <w:r>
        <w:rPr>
          <w:rFonts w:ascii="Garamond" w:hAnsi="Garamond" w:cs="Arial"/>
          <w:color w:val="000000"/>
          <w:sz w:val="26"/>
          <w:szCs w:val="26"/>
        </w:rPr>
        <w:t xml:space="preserve"> bahwa</w:t>
      </w:r>
      <w:r w:rsidR="00984A1D">
        <w:rPr>
          <w:rFonts w:ascii="Garamond" w:hAnsi="Garamond" w:cs="Arial"/>
          <w:color w:val="000000"/>
          <w:sz w:val="26"/>
          <w:szCs w:val="26"/>
        </w:rPr>
        <w:t>,</w:t>
      </w:r>
      <w:r>
        <w:rPr>
          <w:rFonts w:ascii="Garamond" w:hAnsi="Garamond" w:cs="Arial"/>
          <w:color w:val="000000"/>
          <w:sz w:val="26"/>
          <w:szCs w:val="26"/>
        </w:rPr>
        <w:t xml:space="preserve"> </w:t>
      </w:r>
      <w:r w:rsidR="007D09EA" w:rsidRPr="00884A1B">
        <w:rPr>
          <w:rFonts w:ascii="Garamond" w:hAnsi="Garamond" w:cs="Arial"/>
          <w:i/>
          <w:color w:val="000000"/>
          <w:sz w:val="26"/>
          <w:szCs w:val="26"/>
        </w:rPr>
        <w:t xml:space="preserve">”Nanti tim yang akan menyiapkan item-item </w:t>
      </w:r>
      <w:r w:rsidR="007D09EA" w:rsidRPr="00884A1B">
        <w:rPr>
          <w:rFonts w:ascii="Garamond" w:hAnsi="Garamond" w:cs="Arial"/>
          <w:i/>
          <w:color w:val="000000" w:themeColor="text1"/>
          <w:sz w:val="26"/>
          <w:szCs w:val="26"/>
        </w:rPr>
        <w:t>yang harus dipenuhi menuju perguruan tinggi berzona integritas yang bebas korupsi. Sedikitnya ada enam item yang harus dipenuhi. Antara lain perubahan, akuntablitas, kesiapan memberikan pelayanan prima, dan item lain. Setelah dipersiapkan, akan dilakukan evaluasi secara mendalam oleh lembaga terkait, baik dari Men-PAN, Ombusdman, bahkan KPK</w:t>
      </w:r>
      <w:r w:rsidR="007D09EA" w:rsidRPr="00884A1B">
        <w:rPr>
          <w:rFonts w:ascii="Garamond" w:hAnsi="Garamond" w:cs="Arial"/>
          <w:color w:val="000000" w:themeColor="text1"/>
          <w:sz w:val="26"/>
          <w:szCs w:val="26"/>
        </w:rPr>
        <w:t>.”</w:t>
      </w:r>
    </w:p>
    <w:p w14:paraId="54CD2A18" w14:textId="77777777" w:rsidR="007D09EA" w:rsidRPr="00884A1B" w:rsidRDefault="007D09EA" w:rsidP="007D09EA">
      <w:pPr>
        <w:ind w:firstLine="677"/>
        <w:jc w:val="both"/>
        <w:rPr>
          <w:rFonts w:ascii="Garamond" w:hAnsi="Garamond"/>
          <w:color w:val="000000" w:themeColor="text1"/>
          <w:sz w:val="26"/>
          <w:szCs w:val="26"/>
        </w:rPr>
      </w:pPr>
      <w:r w:rsidRPr="00884A1B">
        <w:rPr>
          <w:rFonts w:ascii="Garamond" w:hAnsi="Garamond"/>
          <w:color w:val="000000" w:themeColor="text1"/>
          <w:sz w:val="26"/>
          <w:szCs w:val="26"/>
        </w:rPr>
        <w:t xml:space="preserve">Demikian juga dalam tata kelola hukum juga perlu dikembangkan sesuai dengan kemajuan-kemajuan yang dicapai dalam bidang informasi dan teknologi. Harapannya, tata kelola hukum yang efisien dan efektif dapat meningkatkan kualitas lembaga. Dalam rangka mewujudkan good university governance, Universitas Islam Negeri (UIN) Walisongo Semarang meluncurkan aplikasi SIDOKU (Sistem Dokumentasi dan Informasi Hukum Berbasis Web) yang merupakan wadah pendayagunaan bersama atas dokumen hukum. </w:t>
      </w:r>
    </w:p>
    <w:p w14:paraId="5DD4ABCA" w14:textId="5DC5E318" w:rsidR="007D09EA" w:rsidRPr="00884A1B" w:rsidRDefault="00F71C84" w:rsidP="007D09EA">
      <w:pPr>
        <w:ind w:firstLine="677"/>
        <w:jc w:val="both"/>
        <w:rPr>
          <w:rFonts w:ascii="Garamond" w:hAnsi="Garamond"/>
          <w:color w:val="000000" w:themeColor="text1"/>
          <w:sz w:val="26"/>
          <w:szCs w:val="26"/>
        </w:rPr>
      </w:pPr>
      <w:r>
        <w:rPr>
          <w:rFonts w:ascii="Garamond" w:hAnsi="Garamond"/>
          <w:color w:val="000000" w:themeColor="text1"/>
          <w:sz w:val="26"/>
          <w:szCs w:val="26"/>
        </w:rPr>
        <w:t>Najib menyatakan bahwa</w:t>
      </w:r>
      <w:r w:rsidR="007D09EA" w:rsidRPr="00884A1B">
        <w:rPr>
          <w:rFonts w:ascii="Garamond" w:hAnsi="Garamond"/>
          <w:color w:val="000000" w:themeColor="text1"/>
          <w:sz w:val="26"/>
          <w:szCs w:val="26"/>
        </w:rPr>
        <w:t xml:space="preserve"> “</w:t>
      </w:r>
      <w:r w:rsidR="007D09EA" w:rsidRPr="00884A1B">
        <w:rPr>
          <w:rFonts w:ascii="Garamond" w:hAnsi="Garamond"/>
          <w:i/>
          <w:color w:val="000000" w:themeColor="text1"/>
          <w:sz w:val="26"/>
          <w:szCs w:val="26"/>
        </w:rPr>
        <w:t xml:space="preserve">Kami berharap aplikasi ini dapat memenuhi kebutuhan publik UIN pada khususnya, dan masyarakat pada umumnya, terkait dengan ketersediaan dokumen dan informasi </w:t>
      </w:r>
      <w:r>
        <w:rPr>
          <w:rFonts w:ascii="Garamond" w:hAnsi="Garamond"/>
          <w:i/>
          <w:color w:val="000000" w:themeColor="text1"/>
          <w:sz w:val="26"/>
          <w:szCs w:val="26"/>
        </w:rPr>
        <w:t xml:space="preserve">hokum. </w:t>
      </w:r>
      <w:r w:rsidR="007D09EA" w:rsidRPr="00884A1B">
        <w:rPr>
          <w:rFonts w:ascii="Garamond" w:hAnsi="Garamond"/>
          <w:i/>
          <w:color w:val="000000" w:themeColor="text1"/>
          <w:sz w:val="26"/>
          <w:szCs w:val="26"/>
        </w:rPr>
        <w:t>Sampai saat ini kami memang fokus pada kebutuhan internal UIN, tetapi tentu tidak menutup kemungkinan publik dapat memanfaatkan aplikasi ini juga, misalnya untuk kebutuhan mencari referensi produk hukum</w:t>
      </w:r>
      <w:r w:rsidR="007D09EA" w:rsidRPr="00884A1B">
        <w:rPr>
          <w:rFonts w:ascii="Garamond" w:hAnsi="Garamond"/>
          <w:color w:val="000000" w:themeColor="text1"/>
          <w:sz w:val="26"/>
          <w:szCs w:val="26"/>
        </w:rPr>
        <w:t xml:space="preserve">,” </w:t>
      </w:r>
    </w:p>
    <w:p w14:paraId="42CF52C1" w14:textId="31A98D00" w:rsidR="007D09EA" w:rsidRPr="00884A1B" w:rsidRDefault="007D09EA" w:rsidP="007D09EA">
      <w:pPr>
        <w:ind w:firstLine="677"/>
        <w:jc w:val="both"/>
        <w:rPr>
          <w:rFonts w:ascii="Garamond" w:hAnsi="Garamond"/>
          <w:color w:val="000000" w:themeColor="text1"/>
          <w:sz w:val="26"/>
          <w:szCs w:val="26"/>
        </w:rPr>
      </w:pPr>
      <w:r w:rsidRPr="00884A1B">
        <w:rPr>
          <w:rFonts w:ascii="Garamond" w:hAnsi="Garamond" w:cs="Tahoma"/>
          <w:color w:val="000000" w:themeColor="text1"/>
          <w:sz w:val="26"/>
          <w:szCs w:val="26"/>
          <w:bdr w:val="none" w:sz="0" w:space="0" w:color="auto" w:frame="1"/>
        </w:rPr>
        <w:t>Dalam rangka meuwujudkan tata kelola yang baik pegawai atau dosen, UIN Walisongo telah Launching SKP Online Penyususnan Analisis jabatan dan Analisis beban Kinerja yang.</w:t>
      </w:r>
      <w:r w:rsidRPr="00884A1B">
        <w:rPr>
          <w:rFonts w:ascii="Garamond" w:hAnsi="Garamond"/>
          <w:color w:val="000000" w:themeColor="text1"/>
          <w:sz w:val="26"/>
          <w:szCs w:val="26"/>
        </w:rPr>
        <w:t xml:space="preserve"> </w:t>
      </w:r>
      <w:r w:rsidRPr="00884A1B">
        <w:rPr>
          <w:rFonts w:ascii="Garamond" w:hAnsi="Garamond" w:cs="Tahoma"/>
          <w:color w:val="000000" w:themeColor="text1"/>
          <w:sz w:val="26"/>
          <w:szCs w:val="26"/>
          <w:bdr w:val="none" w:sz="0" w:space="0" w:color="auto" w:frame="1"/>
        </w:rPr>
        <w:t>Penyusunan analisis jabatan dan analisis beban kerja serta informasi faktor jabatan di lingkungan UIN Walisongo sesuai dengan Teori </w:t>
      </w:r>
      <w:r w:rsidRPr="00884A1B">
        <w:rPr>
          <w:rFonts w:ascii="Garamond" w:hAnsi="Garamond" w:cs="Tahoma"/>
          <w:i/>
          <w:iCs/>
          <w:color w:val="000000" w:themeColor="text1"/>
          <w:sz w:val="26"/>
          <w:szCs w:val="26"/>
          <w:bdr w:val="none" w:sz="0" w:space="0" w:color="auto" w:frame="1"/>
        </w:rPr>
        <w:t>good governance</w:t>
      </w:r>
      <w:r w:rsidRPr="00884A1B">
        <w:rPr>
          <w:rFonts w:ascii="Garamond" w:hAnsi="Garamond" w:cs="Tahoma"/>
          <w:color w:val="000000" w:themeColor="text1"/>
          <w:sz w:val="26"/>
          <w:szCs w:val="26"/>
          <w:bdr w:val="none" w:sz="0" w:space="0" w:color="auto" w:frame="1"/>
        </w:rPr>
        <w:t> dimana pola pemerintahan yang sangat sesuai dengan sasaran starategis lembaga. Faizah</w:t>
      </w:r>
      <w:r w:rsidR="00F71C84">
        <w:rPr>
          <w:rFonts w:ascii="Garamond" w:hAnsi="Garamond" w:cs="Tahoma"/>
          <w:color w:val="000000" w:themeColor="text1"/>
          <w:sz w:val="26"/>
          <w:szCs w:val="26"/>
          <w:bdr w:val="none" w:sz="0" w:space="0" w:color="auto" w:frame="1"/>
        </w:rPr>
        <w:t xml:space="preserve"> menyatakan bahwa </w:t>
      </w:r>
      <w:r w:rsidRPr="00884A1B">
        <w:rPr>
          <w:rFonts w:ascii="Garamond" w:hAnsi="Garamond" w:cs="Tahoma"/>
          <w:color w:val="000000" w:themeColor="text1"/>
          <w:sz w:val="26"/>
          <w:szCs w:val="26"/>
          <w:bdr w:val="none" w:sz="0" w:space="0" w:color="auto" w:frame="1"/>
        </w:rPr>
        <w:t xml:space="preserve"> </w:t>
      </w:r>
      <w:r w:rsidRPr="00F71C84">
        <w:rPr>
          <w:rFonts w:ascii="Garamond" w:hAnsi="Garamond" w:cs="Tahoma"/>
          <w:i/>
          <w:color w:val="000000" w:themeColor="text1"/>
          <w:sz w:val="26"/>
          <w:szCs w:val="26"/>
          <w:bdr w:val="none" w:sz="0" w:space="0" w:color="auto" w:frame="1"/>
        </w:rPr>
        <w:t>“Kita punya target, kampus kita masa efisiensi, sasarannnya membangun tata kelola yang baik.</w:t>
      </w:r>
      <w:r w:rsidRPr="00F71C84">
        <w:rPr>
          <w:rFonts w:ascii="Garamond" w:hAnsi="Garamond"/>
          <w:i/>
          <w:color w:val="000000" w:themeColor="text1"/>
          <w:sz w:val="26"/>
          <w:szCs w:val="26"/>
        </w:rPr>
        <w:t xml:space="preserve"> </w:t>
      </w:r>
      <w:r w:rsidRPr="00F71C84">
        <w:rPr>
          <w:rFonts w:ascii="Garamond" w:hAnsi="Garamond" w:cs="Tahoma"/>
          <w:i/>
          <w:color w:val="000000" w:themeColor="text1"/>
          <w:sz w:val="26"/>
          <w:szCs w:val="26"/>
          <w:bdr w:val="none" w:sz="0" w:space="0" w:color="auto" w:frame="1"/>
        </w:rPr>
        <w:t xml:space="preserve">Setelah tata kelola ini berjalan </w:t>
      </w:r>
      <w:r w:rsidRPr="00F71C84">
        <w:rPr>
          <w:rFonts w:ascii="Garamond" w:hAnsi="Garamond" w:cs="Tahoma"/>
          <w:i/>
          <w:color w:val="000000" w:themeColor="text1"/>
          <w:sz w:val="26"/>
          <w:szCs w:val="26"/>
          <w:bdr w:val="none" w:sz="0" w:space="0" w:color="auto" w:frame="1"/>
        </w:rPr>
        <w:lastRenderedPageBreak/>
        <w:t>dengan baik baru ki</w:t>
      </w:r>
      <w:r w:rsidR="00F71C84">
        <w:rPr>
          <w:rFonts w:ascii="Garamond" w:hAnsi="Garamond" w:cs="Tahoma"/>
          <w:i/>
          <w:color w:val="000000" w:themeColor="text1"/>
          <w:sz w:val="26"/>
          <w:szCs w:val="26"/>
          <w:bdr w:val="none" w:sz="0" w:space="0" w:color="auto" w:frame="1"/>
        </w:rPr>
        <w:t xml:space="preserve">ta memperbaiki kinerja utamanya.” </w:t>
      </w:r>
      <w:r w:rsidRPr="00884A1B">
        <w:rPr>
          <w:rFonts w:ascii="Garamond" w:hAnsi="Garamond" w:cs="Tahoma"/>
          <w:color w:val="000000" w:themeColor="text1"/>
          <w:sz w:val="26"/>
          <w:szCs w:val="26"/>
          <w:bdr w:val="none" w:sz="0" w:space="0" w:color="auto" w:frame="1"/>
        </w:rPr>
        <w:t xml:space="preserve"> SKP Online ini merupakan salah satu bentuk dari penilaian kinerja tenaga kependidikan dalam melakukan tugas. SKP online bisa dilakukan di website skp.walisongo.ac.id</w:t>
      </w:r>
      <w:r w:rsidRPr="00884A1B">
        <w:rPr>
          <w:rFonts w:ascii="Garamond" w:hAnsi="Garamond"/>
          <w:color w:val="000000" w:themeColor="text1"/>
          <w:sz w:val="26"/>
          <w:szCs w:val="26"/>
        </w:rPr>
        <w:t xml:space="preserve"> Pengadaan aplikasi ini mendapatkan dukungan dari berbagai pihak, baik dari kalangan dosen, pegawai maupun mahasiswa. </w:t>
      </w:r>
    </w:p>
    <w:p w14:paraId="26A67EF2" w14:textId="315B60EA" w:rsidR="007D09EA" w:rsidRPr="00884A1B" w:rsidRDefault="007D09EA" w:rsidP="007D09EA">
      <w:pPr>
        <w:pStyle w:val="NormalWeb"/>
        <w:spacing w:before="0" w:beforeAutospacing="0" w:after="0" w:afterAutospacing="0"/>
        <w:ind w:firstLine="677"/>
        <w:jc w:val="both"/>
        <w:rPr>
          <w:rFonts w:ascii="Garamond" w:hAnsi="Garamond"/>
          <w:color w:val="000000" w:themeColor="text1"/>
          <w:sz w:val="26"/>
          <w:szCs w:val="26"/>
        </w:rPr>
      </w:pPr>
      <w:r w:rsidRPr="00884A1B">
        <w:rPr>
          <w:rFonts w:ascii="Garamond" w:hAnsi="Garamond"/>
          <w:color w:val="000000" w:themeColor="text1"/>
          <w:sz w:val="26"/>
          <w:szCs w:val="26"/>
        </w:rPr>
        <w:t xml:space="preserve">Dalam mewujudkan transparansi dan akuntabilitas dalam pengelolaan Dalam bidang perencanaan dan keuangan, UIN </w:t>
      </w:r>
      <w:r w:rsidR="00F71C84">
        <w:rPr>
          <w:rFonts w:ascii="Garamond" w:hAnsi="Garamond"/>
          <w:color w:val="000000" w:themeColor="text1"/>
          <w:sz w:val="26"/>
          <w:szCs w:val="26"/>
        </w:rPr>
        <w:t>W</w:t>
      </w:r>
      <w:r w:rsidRPr="00884A1B">
        <w:rPr>
          <w:rFonts w:ascii="Garamond" w:hAnsi="Garamond"/>
          <w:color w:val="000000" w:themeColor="text1"/>
          <w:sz w:val="26"/>
          <w:szCs w:val="26"/>
        </w:rPr>
        <w:t>alisongo telah meluncurkan aplikasi Sistem Informasi Realisasi Anggaran (SIRA). Sistem Informasi Realisasi Anggaran adalah sebuah aplikasi yang dibangun untuk memenuhi kebutuhan satuan kerja akan sebuah aplikasi yang mampu menjadi alat dalam pelaksanaan pengelolaan dan pengawasan keuangan negara yang efisien, efektif, dapat diandalkan dan user friendly.</w:t>
      </w:r>
      <w:r w:rsidR="00F71C84">
        <w:rPr>
          <w:rFonts w:ascii="Garamond" w:hAnsi="Garamond"/>
          <w:color w:val="000000" w:themeColor="text1"/>
          <w:sz w:val="26"/>
          <w:szCs w:val="26"/>
        </w:rPr>
        <w:t xml:space="preserve"> </w:t>
      </w:r>
      <w:r w:rsidRPr="00884A1B">
        <w:rPr>
          <w:rFonts w:ascii="Garamond" w:hAnsi="Garamond"/>
          <w:color w:val="000000" w:themeColor="text1"/>
          <w:sz w:val="26"/>
          <w:szCs w:val="26"/>
        </w:rPr>
        <w:t xml:space="preserve">Sistem ini mempunyai 5 sub sistem antara lain administrator, operator, perjalanan dinas, pembukuan bendahara pengeluaran dan pembukuan bendahara pengeluaran pembantu. </w:t>
      </w:r>
    </w:p>
    <w:p w14:paraId="097ED246" w14:textId="56836CAD" w:rsidR="007D09EA" w:rsidRPr="00F71C84" w:rsidRDefault="007D09EA" w:rsidP="00F71C84">
      <w:pPr>
        <w:pStyle w:val="NormalWeb"/>
        <w:spacing w:before="0" w:beforeAutospacing="0" w:after="0" w:afterAutospacing="0"/>
        <w:ind w:firstLine="677"/>
        <w:jc w:val="both"/>
        <w:rPr>
          <w:rFonts w:ascii="Garamond" w:hAnsi="Garamond"/>
          <w:sz w:val="26"/>
          <w:szCs w:val="26"/>
        </w:rPr>
      </w:pPr>
      <w:r w:rsidRPr="00884A1B">
        <w:rPr>
          <w:rFonts w:ascii="Garamond" w:hAnsi="Garamond"/>
          <w:color w:val="000000" w:themeColor="text1"/>
          <w:sz w:val="26"/>
          <w:szCs w:val="26"/>
        </w:rPr>
        <w:t xml:space="preserve">Lu’luatil menyatakan bahwa: </w:t>
      </w:r>
      <w:r w:rsidRPr="00884A1B">
        <w:rPr>
          <w:rFonts w:ascii="Garamond" w:hAnsi="Garamond"/>
          <w:i/>
          <w:sz w:val="26"/>
          <w:szCs w:val="26"/>
        </w:rPr>
        <w:t>“Sistem informasi yang digunakan pada bagian perencanaan dan keuangan ini yaitu SIRA (Sistem Informasi Realisasi Anggaran). Tujuan SIRA ini agar lebih terkontrol dalam penganggaran. Dulu ketika masih manual memakai Ms. Excel kita tidak bisa memonitoring penganggaran. SIRA ini mengadopsi dari pendis pusat, namun tidak semua kemenag menggunakan SIRA. Semua komponen yang ada pada SPJ bisa dibuat lewat SIRA. Usernya, untuk admin saya sendiri, pimpinan untuk memonitoring realisasi anggaran masing-masing fakultas maupun pusat, operator per unit fakultas juga ada, user BPP untuk mengeluarkan SPP dan SPM. Software ini customisasi, maksudnya SIRA ini masih butuh pengembangan sesuai dengan kebutuhan yang kita inginkan. SIRA ini memonitoring realisasinya berapa, prosentasenya berapa untuk mengejar atau mempercepat pencairan supaya setiap fakultas sesuai dengan matriks jadwal pencairannya. Ada ketidaksesuaian yang terjadi biasanya ketika mereka sudah input lama tapi belum dicair-cairkan. Itu semua tergantung mereka, tapi ketika kita monitoring karena sudah diinput jadi terkadang sudah masuk dalam realisasi. Jadi ada selisih antara realisasi yang sudah benar-benar cair dengan yang baru diinput. Ketika sudah jadi SPP biasanya sudah sampai sini, namun terkadang ketika sudah jadi SPP berkasnya masih di SPI atau masih dipegang operatornya. Akan tetapi karena sudah diinput di SIRA biasanya ada GAP waktu sekitar satu minggu. Jadi, ada realisasi berbeda dengan pencairan riilnya. Kedepannya memang untuk perbaikan kualitas SIRA ini akan diadakan pelatihan bagi SDM serta pengembangan dari SIRA sendiri</w:t>
      </w:r>
      <w:r w:rsidRPr="00F71C84">
        <w:rPr>
          <w:rFonts w:ascii="Garamond" w:hAnsi="Garamond"/>
          <w:i/>
          <w:color w:val="000000" w:themeColor="text1"/>
          <w:sz w:val="26"/>
          <w:szCs w:val="26"/>
        </w:rPr>
        <w:t xml:space="preserve">. Selain itu </w:t>
      </w:r>
      <w:r w:rsidRPr="00F71C84">
        <w:rPr>
          <w:rFonts w:ascii="Garamond" w:hAnsi="Garamond"/>
          <w:i/>
          <w:sz w:val="26"/>
          <w:szCs w:val="26"/>
        </w:rPr>
        <w:t>SIRA di gunakan untuk monitoring terkait dengan realisasi anggaran, yang digunakan sebaga</w:t>
      </w:r>
      <w:r w:rsidR="00F71C84">
        <w:rPr>
          <w:rFonts w:ascii="Garamond" w:hAnsi="Garamond"/>
          <w:i/>
          <w:sz w:val="26"/>
          <w:szCs w:val="26"/>
        </w:rPr>
        <w:t>i strategi penyerapan anggaran.</w:t>
      </w:r>
      <w:r w:rsidR="00F71C84" w:rsidRPr="00F71C84">
        <w:rPr>
          <w:rFonts w:ascii="Garamond" w:hAnsi="Garamond"/>
          <w:i/>
          <w:sz w:val="26"/>
          <w:szCs w:val="26"/>
        </w:rPr>
        <w:t>“</w:t>
      </w:r>
    </w:p>
    <w:p w14:paraId="6EC0BF61" w14:textId="01FB7AB9" w:rsidR="00F71C84" w:rsidRPr="00F71C84" w:rsidRDefault="00F71C84" w:rsidP="00F71C84">
      <w:pPr>
        <w:ind w:firstLine="720"/>
        <w:jc w:val="both"/>
        <w:rPr>
          <w:rStyle w:val="Emphasis"/>
          <w:rFonts w:ascii="Garamond" w:hAnsi="Garamond" w:cs="Times"/>
          <w:caps w:val="0"/>
          <w:color w:val="000000" w:themeColor="text1"/>
          <w:spacing w:val="0"/>
          <w:sz w:val="26"/>
          <w:szCs w:val="26"/>
        </w:rPr>
      </w:pPr>
      <w:r w:rsidRPr="00F71C84">
        <w:rPr>
          <w:rFonts w:ascii="Garamond" w:hAnsi="Garamond" w:cs="Times"/>
          <w:color w:val="000000" w:themeColor="text1"/>
          <w:sz w:val="26"/>
          <w:szCs w:val="26"/>
        </w:rPr>
        <w:t xml:space="preserve">Indikator kedua dari tata kelola adalah adanya perubahan organisasi dampak dari dilakukannya transformasi menjadi BLU. Dalam </w:t>
      </w:r>
      <w:r w:rsidRPr="00F71C84">
        <w:rPr>
          <w:rFonts w:ascii="Garamond" w:hAnsi="Garamond" w:cs="Arial"/>
          <w:color w:val="000000" w:themeColor="text1"/>
          <w:sz w:val="26"/>
          <w:szCs w:val="26"/>
        </w:rPr>
        <w:t xml:space="preserve">UU </w:t>
      </w:r>
      <w:r w:rsidR="00773542" w:rsidRPr="00F71C84">
        <w:rPr>
          <w:rFonts w:ascii="Garamond" w:hAnsi="Garamond" w:cs="Arial"/>
          <w:color w:val="000000" w:themeColor="text1"/>
          <w:sz w:val="26"/>
          <w:szCs w:val="26"/>
        </w:rPr>
        <w:t>No</w:t>
      </w:r>
      <w:r w:rsidR="00773542" w:rsidRPr="00773542">
        <w:rPr>
          <w:rFonts w:ascii="Garamond" w:hAnsi="Garamond" w:cs="Arial"/>
          <w:b/>
          <w:color w:val="000000" w:themeColor="text1"/>
          <w:sz w:val="26"/>
          <w:szCs w:val="26"/>
        </w:rPr>
        <w:t xml:space="preserve">. </w:t>
      </w:r>
      <w:hyperlink r:id="rId14" w:history="1">
        <w:r w:rsidR="00773542" w:rsidRPr="00773542">
          <w:rPr>
            <w:rStyle w:val="Strong"/>
            <w:rFonts w:ascii="Garamond" w:hAnsi="Garamond" w:cs="Arial"/>
            <w:b w:val="0"/>
            <w:color w:val="000000" w:themeColor="text1"/>
            <w:sz w:val="26"/>
            <w:szCs w:val="26"/>
          </w:rPr>
          <w:t xml:space="preserve">12 </w:t>
        </w:r>
        <w:r w:rsidRPr="00773542">
          <w:rPr>
            <w:rStyle w:val="Strong"/>
            <w:rFonts w:ascii="Garamond" w:hAnsi="Garamond" w:cs="Arial"/>
            <w:b w:val="0"/>
            <w:color w:val="000000" w:themeColor="text1"/>
            <w:sz w:val="26"/>
            <w:szCs w:val="26"/>
          </w:rPr>
          <w:t xml:space="preserve">Tahun </w:t>
        </w:r>
        <w:r w:rsidR="00773542" w:rsidRPr="00773542">
          <w:rPr>
            <w:rStyle w:val="Strong"/>
            <w:rFonts w:ascii="Garamond" w:hAnsi="Garamond" w:cs="Arial"/>
            <w:b w:val="0"/>
            <w:color w:val="000000" w:themeColor="text1"/>
            <w:sz w:val="26"/>
            <w:szCs w:val="26"/>
          </w:rPr>
          <w:t>2012</w:t>
        </w:r>
        <w:r w:rsidR="00773542" w:rsidRPr="00773542">
          <w:rPr>
            <w:rStyle w:val="apple-converted-space"/>
            <w:rFonts w:ascii="Garamond" w:hAnsi="Garamond" w:cs="Arial"/>
            <w:b/>
            <w:color w:val="000000" w:themeColor="text1"/>
            <w:sz w:val="26"/>
            <w:szCs w:val="26"/>
          </w:rPr>
          <w:t> </w:t>
        </w:r>
      </w:hyperlink>
      <w:r w:rsidRPr="00773542">
        <w:rPr>
          <w:rFonts w:ascii="Garamond" w:hAnsi="Garamond" w:cs="Arial"/>
          <w:color w:val="000000" w:themeColor="text1"/>
          <w:sz w:val="26"/>
          <w:szCs w:val="26"/>
        </w:rPr>
        <w:t xml:space="preserve">Pasal </w:t>
      </w:r>
      <w:r w:rsidR="00773542" w:rsidRPr="00773542">
        <w:rPr>
          <w:rFonts w:ascii="Garamond" w:hAnsi="Garamond" w:cs="Arial"/>
          <w:color w:val="000000" w:themeColor="text1"/>
          <w:sz w:val="26"/>
          <w:szCs w:val="26"/>
        </w:rPr>
        <w:t xml:space="preserve">65 Dan </w:t>
      </w:r>
      <w:r w:rsidRPr="00773542">
        <w:rPr>
          <w:rFonts w:ascii="Garamond" w:hAnsi="Garamond" w:cs="Arial"/>
          <w:color w:val="000000" w:themeColor="text1"/>
          <w:sz w:val="26"/>
          <w:szCs w:val="26"/>
        </w:rPr>
        <w:t xml:space="preserve">PP </w:t>
      </w:r>
      <w:r w:rsidR="00773542" w:rsidRPr="00773542">
        <w:rPr>
          <w:rFonts w:ascii="Garamond" w:hAnsi="Garamond" w:cs="Arial"/>
          <w:color w:val="000000" w:themeColor="text1"/>
          <w:sz w:val="26"/>
          <w:szCs w:val="26"/>
        </w:rPr>
        <w:t xml:space="preserve">No. </w:t>
      </w:r>
      <w:hyperlink r:id="rId15" w:history="1">
        <w:r w:rsidR="00773542" w:rsidRPr="00773542">
          <w:rPr>
            <w:rStyle w:val="Strong"/>
            <w:rFonts w:ascii="Garamond" w:hAnsi="Garamond" w:cs="Arial"/>
            <w:b w:val="0"/>
            <w:color w:val="000000" w:themeColor="text1"/>
            <w:sz w:val="26"/>
            <w:szCs w:val="26"/>
          </w:rPr>
          <w:t xml:space="preserve">4 </w:t>
        </w:r>
        <w:r w:rsidRPr="00773542">
          <w:rPr>
            <w:rStyle w:val="Strong"/>
            <w:rFonts w:ascii="Garamond" w:hAnsi="Garamond" w:cs="Arial"/>
            <w:b w:val="0"/>
            <w:color w:val="000000" w:themeColor="text1"/>
            <w:sz w:val="26"/>
            <w:szCs w:val="26"/>
          </w:rPr>
          <w:t xml:space="preserve">Tahun </w:t>
        </w:r>
        <w:r w:rsidR="00773542" w:rsidRPr="00773542">
          <w:rPr>
            <w:rStyle w:val="Strong"/>
            <w:rFonts w:ascii="Garamond" w:hAnsi="Garamond" w:cs="Arial"/>
            <w:b w:val="0"/>
            <w:color w:val="000000" w:themeColor="text1"/>
            <w:sz w:val="26"/>
            <w:szCs w:val="26"/>
          </w:rPr>
          <w:t>2014</w:t>
        </w:r>
      </w:hyperlink>
      <w:r w:rsidR="00773542" w:rsidRPr="00773542">
        <w:rPr>
          <w:rStyle w:val="apple-converted-space"/>
          <w:rFonts w:ascii="Garamond" w:hAnsi="Garamond" w:cs="Arial"/>
          <w:b/>
          <w:color w:val="000000" w:themeColor="text1"/>
          <w:sz w:val="26"/>
          <w:szCs w:val="26"/>
        </w:rPr>
        <w:t> </w:t>
      </w:r>
      <w:r w:rsidR="00773542" w:rsidRPr="00773542">
        <w:rPr>
          <w:rFonts w:ascii="Garamond" w:hAnsi="Garamond" w:cs="Arial"/>
          <w:color w:val="000000" w:themeColor="text1"/>
          <w:sz w:val="26"/>
          <w:szCs w:val="26"/>
        </w:rPr>
        <w:t>Pasal 27 Membagi Pola Pengelolaan</w:t>
      </w:r>
      <w:r w:rsidRPr="00773542">
        <w:rPr>
          <w:rFonts w:ascii="Garamond" w:hAnsi="Garamond" w:cs="Arial"/>
          <w:color w:val="000000" w:themeColor="text1"/>
          <w:sz w:val="26"/>
          <w:szCs w:val="26"/>
        </w:rPr>
        <w:t xml:space="preserve"> PTN</w:t>
      </w:r>
      <w:r w:rsidRPr="00F71C84">
        <w:rPr>
          <w:rFonts w:ascii="Garamond" w:hAnsi="Garamond" w:cs="Times"/>
          <w:color w:val="000000" w:themeColor="text1"/>
          <w:sz w:val="26"/>
          <w:szCs w:val="26"/>
        </w:rPr>
        <w:t xml:space="preserve"> </w:t>
      </w:r>
      <w:r w:rsidRPr="00F71C84">
        <w:rPr>
          <w:rFonts w:ascii="Garamond" w:hAnsi="Garamond" w:cs="Arial"/>
          <w:color w:val="000000" w:themeColor="text1"/>
          <w:sz w:val="26"/>
          <w:szCs w:val="26"/>
        </w:rPr>
        <w:t xml:space="preserve">yakni sebagai satuan kerja yang tunduk di bawah Kemendikbud, badan layanan umum (BLU), atau PTN Badan Hukum (PTN BH). </w:t>
      </w:r>
      <w:r>
        <w:rPr>
          <w:rFonts w:ascii="Garamond" w:hAnsi="Garamond" w:cs="Times"/>
          <w:color w:val="000000" w:themeColor="text1"/>
          <w:sz w:val="26"/>
          <w:szCs w:val="26"/>
        </w:rPr>
        <w:t xml:space="preserve"> </w:t>
      </w:r>
      <w:r w:rsidRPr="00F71C84">
        <w:rPr>
          <w:rStyle w:val="Emphasis"/>
          <w:rFonts w:ascii="Garamond" w:hAnsi="Garamond"/>
          <w:i/>
          <w:caps w:val="0"/>
          <w:color w:val="000000" w:themeColor="text1"/>
          <w:sz w:val="26"/>
          <w:szCs w:val="26"/>
          <w:bdr w:val="none" w:sz="0" w:space="0" w:color="auto" w:frame="1"/>
        </w:rPr>
        <w:t xml:space="preserve">Konsekuensi dari perubahan </w:t>
      </w:r>
      <w:r w:rsidRPr="00F71C84">
        <w:rPr>
          <w:rFonts w:ascii="Garamond" w:hAnsi="Garamond" w:cs="Times"/>
          <w:sz w:val="26"/>
          <w:szCs w:val="26"/>
        </w:rPr>
        <w:t>perubahan status kelembagaan</w:t>
      </w:r>
      <w:r w:rsidRPr="00F71C84">
        <w:rPr>
          <w:rStyle w:val="Emphasis"/>
          <w:rFonts w:ascii="Garamond" w:hAnsi="Garamond"/>
          <w:i/>
          <w:caps w:val="0"/>
          <w:color w:val="000000" w:themeColor="text1"/>
          <w:sz w:val="26"/>
          <w:szCs w:val="26"/>
          <w:bdr w:val="none" w:sz="0" w:space="0" w:color="auto" w:frame="1"/>
        </w:rPr>
        <w:t>, UIN Walisongo dari satker menjadi BLU terjadi perubahan jenis dosen, sistem rekrutmen dosen dan tenaga kependidikan, sistem renumerasi dosen dan peneliti, pengelolaan penelitian dan struktur organisasi yang t</w:t>
      </w:r>
      <w:r>
        <w:rPr>
          <w:rStyle w:val="Emphasis"/>
          <w:rFonts w:ascii="Garamond" w:hAnsi="Garamond"/>
          <w:i/>
          <w:caps w:val="0"/>
          <w:color w:val="000000" w:themeColor="text1"/>
          <w:sz w:val="26"/>
          <w:szCs w:val="26"/>
          <w:bdr w:val="none" w:sz="0" w:space="0" w:color="auto" w:frame="1"/>
        </w:rPr>
        <w:t xml:space="preserve">ertuang dalam statute, </w:t>
      </w:r>
      <w:r w:rsidRPr="00F71C84">
        <w:rPr>
          <w:rStyle w:val="Emphasis"/>
          <w:rFonts w:ascii="Garamond" w:hAnsi="Garamond"/>
          <w:i/>
          <w:caps w:val="0"/>
          <w:color w:val="000000" w:themeColor="text1"/>
          <w:sz w:val="26"/>
          <w:szCs w:val="26"/>
          <w:bdr w:val="none" w:sz="0" w:space="0" w:color="auto" w:frame="1"/>
        </w:rPr>
        <w:t xml:space="preserve"> oleh karena itu </w:t>
      </w:r>
      <w:r w:rsidRPr="00F71C84">
        <w:rPr>
          <w:rFonts w:ascii="Garamond" w:hAnsi="Garamond"/>
          <w:sz w:val="26"/>
          <w:szCs w:val="26"/>
        </w:rPr>
        <w:t xml:space="preserve">sejalan dengan tugas pokok dan fungsi di bidang pendidikan tinggi dalam mewujudkan </w:t>
      </w:r>
      <w:r w:rsidRPr="00F71C84">
        <w:rPr>
          <w:rFonts w:ascii="Garamond" w:hAnsi="Garamond"/>
          <w:i/>
          <w:sz w:val="26"/>
          <w:szCs w:val="26"/>
        </w:rPr>
        <w:t>world class university</w:t>
      </w:r>
      <w:r w:rsidRPr="00F71C84">
        <w:rPr>
          <w:rFonts w:ascii="Garamond" w:hAnsi="Garamond"/>
          <w:sz w:val="26"/>
          <w:szCs w:val="26"/>
        </w:rPr>
        <w:t xml:space="preserve"> dan </w:t>
      </w:r>
      <w:r w:rsidRPr="00F71C84">
        <w:rPr>
          <w:rFonts w:ascii="Garamond" w:hAnsi="Garamond"/>
          <w:i/>
          <w:sz w:val="26"/>
          <w:szCs w:val="26"/>
        </w:rPr>
        <w:t>recognition global</w:t>
      </w:r>
      <w:r w:rsidRPr="00F71C84">
        <w:rPr>
          <w:rFonts w:ascii="Garamond" w:hAnsi="Garamond"/>
          <w:sz w:val="26"/>
          <w:szCs w:val="26"/>
        </w:rPr>
        <w:t xml:space="preserve"> maka dibentuk organisasi baru yang menjalankan tugas menjalin kerjasama layanan internasional bagi civitas akademik. </w:t>
      </w:r>
    </w:p>
    <w:p w14:paraId="139F7F3F" w14:textId="10934602" w:rsidR="007D09EA" w:rsidRPr="0010736C" w:rsidRDefault="00F71C84" w:rsidP="0010736C">
      <w:pPr>
        <w:ind w:firstLine="720"/>
        <w:jc w:val="both"/>
        <w:rPr>
          <w:rFonts w:ascii="Garamond" w:hAnsi="Garamond" w:cs="Arial"/>
          <w:color w:val="000000"/>
          <w:sz w:val="26"/>
          <w:szCs w:val="26"/>
        </w:rPr>
      </w:pPr>
      <w:r>
        <w:rPr>
          <w:rFonts w:ascii="Garamond" w:eastAsia="Arial Unicode MS" w:hAnsi="Garamond"/>
          <w:i/>
          <w:color w:val="000000" w:themeColor="text1"/>
          <w:sz w:val="26"/>
          <w:szCs w:val="26"/>
        </w:rPr>
        <w:t>I</w:t>
      </w:r>
      <w:r w:rsidRPr="00884A1B">
        <w:rPr>
          <w:rFonts w:ascii="Garamond" w:eastAsia="Arial Unicode MS" w:hAnsi="Garamond"/>
          <w:i/>
          <w:color w:val="000000" w:themeColor="text1"/>
          <w:sz w:val="26"/>
          <w:szCs w:val="26"/>
        </w:rPr>
        <w:t xml:space="preserve">nternational office </w:t>
      </w:r>
      <w:r w:rsidRPr="00884A1B">
        <w:rPr>
          <w:rFonts w:ascii="Garamond" w:hAnsi="Garamond"/>
          <w:color w:val="000000" w:themeColor="text1"/>
          <w:sz w:val="26"/>
          <w:szCs w:val="26"/>
          <w:shd w:val="clear" w:color="auto" w:fill="FFFFFF"/>
        </w:rPr>
        <w:t>didirikan untu</w:t>
      </w:r>
      <w:r w:rsidR="002078B7">
        <w:rPr>
          <w:rFonts w:ascii="Garamond" w:hAnsi="Garamond"/>
          <w:color w:val="000000" w:themeColor="text1"/>
          <w:sz w:val="26"/>
          <w:szCs w:val="26"/>
          <w:shd w:val="clear" w:color="auto" w:fill="FFFFFF"/>
        </w:rPr>
        <w:t>k mendukung penuh visi dan misi</w:t>
      </w:r>
      <w:r>
        <w:rPr>
          <w:rFonts w:ascii="Garamond" w:hAnsi="Garamond"/>
          <w:color w:val="000000" w:themeColor="text1"/>
          <w:sz w:val="26"/>
          <w:szCs w:val="26"/>
          <w:shd w:val="clear" w:color="auto" w:fill="FFFFFF"/>
        </w:rPr>
        <w:t xml:space="preserve"> UIN Walisongo</w:t>
      </w:r>
      <w:r w:rsidR="00773542">
        <w:rPr>
          <w:rFonts w:ascii="Garamond" w:hAnsi="Garamond"/>
          <w:color w:val="000000" w:themeColor="text1"/>
          <w:sz w:val="26"/>
          <w:szCs w:val="26"/>
          <w:shd w:val="clear" w:color="auto" w:fill="FFFFFF"/>
        </w:rPr>
        <w:t xml:space="preserve">, </w:t>
      </w:r>
      <w:r w:rsidRPr="00884A1B">
        <w:rPr>
          <w:rFonts w:ascii="Garamond" w:hAnsi="Garamond"/>
          <w:color w:val="000000" w:themeColor="text1"/>
          <w:sz w:val="26"/>
          <w:szCs w:val="26"/>
          <w:shd w:val="clear" w:color="auto" w:fill="FFFFFF"/>
        </w:rPr>
        <w:t>salah satu mimpi menjadi bagian dari komunitas akademik internasional</w:t>
      </w:r>
      <w:r>
        <w:rPr>
          <w:rFonts w:ascii="Garamond" w:hAnsi="Garamond"/>
          <w:color w:val="000000" w:themeColor="text1"/>
          <w:sz w:val="26"/>
          <w:szCs w:val="26"/>
          <w:shd w:val="clear" w:color="auto" w:fill="FFFFFF"/>
        </w:rPr>
        <w:t xml:space="preserve">. </w:t>
      </w:r>
      <w:r w:rsidR="002078B7">
        <w:rPr>
          <w:rFonts w:ascii="Garamond" w:hAnsi="Garamond"/>
          <w:color w:val="000000" w:themeColor="text1"/>
          <w:sz w:val="26"/>
          <w:szCs w:val="26"/>
          <w:shd w:val="clear" w:color="auto" w:fill="FFFFFF"/>
        </w:rPr>
        <w:t xml:space="preserve"> </w:t>
      </w:r>
      <w:r w:rsidR="00773542">
        <w:rPr>
          <w:rStyle w:val="Emphasis"/>
          <w:rFonts w:ascii="Garamond" w:hAnsi="Garamond"/>
          <w:caps w:val="0"/>
          <w:color w:val="000000" w:themeColor="text1"/>
          <w:sz w:val="26"/>
          <w:szCs w:val="26"/>
          <w:bdr w:val="none" w:sz="0" w:space="0" w:color="auto" w:frame="1"/>
        </w:rPr>
        <w:t>K</w:t>
      </w:r>
      <w:r w:rsidR="002078B7" w:rsidRPr="002078B7">
        <w:rPr>
          <w:rStyle w:val="Emphasis"/>
          <w:rFonts w:ascii="Garamond" w:hAnsi="Garamond"/>
          <w:caps w:val="0"/>
          <w:color w:val="000000" w:themeColor="text1"/>
          <w:sz w:val="26"/>
          <w:szCs w:val="26"/>
          <w:bdr w:val="none" w:sz="0" w:space="0" w:color="auto" w:frame="1"/>
        </w:rPr>
        <w:t xml:space="preserve">edukdukan </w:t>
      </w:r>
      <w:r w:rsidR="002078B7" w:rsidRPr="002078B7">
        <w:rPr>
          <w:rFonts w:ascii="Garamond" w:hAnsi="Garamond" w:cs="Times"/>
          <w:color w:val="000000" w:themeColor="text1"/>
          <w:sz w:val="26"/>
          <w:szCs w:val="26"/>
        </w:rPr>
        <w:t>unit pelaksanaan teknis (</w:t>
      </w:r>
      <w:r w:rsidR="00773542">
        <w:rPr>
          <w:rFonts w:ascii="Garamond" w:hAnsi="Garamond" w:cs="Times"/>
          <w:color w:val="000000" w:themeColor="text1"/>
          <w:sz w:val="26"/>
          <w:szCs w:val="26"/>
        </w:rPr>
        <w:t>UPT</w:t>
      </w:r>
      <w:r w:rsidR="002078B7" w:rsidRPr="002078B7">
        <w:rPr>
          <w:rFonts w:ascii="Garamond" w:hAnsi="Garamond" w:cs="Times"/>
          <w:color w:val="000000" w:themeColor="text1"/>
          <w:sz w:val="26"/>
          <w:szCs w:val="26"/>
        </w:rPr>
        <w:t xml:space="preserve">) di bawah </w:t>
      </w:r>
      <w:r w:rsidR="00773542">
        <w:rPr>
          <w:rFonts w:ascii="Garamond" w:hAnsi="Garamond" w:cs="Times"/>
          <w:color w:val="000000" w:themeColor="text1"/>
          <w:sz w:val="26"/>
          <w:szCs w:val="26"/>
        </w:rPr>
        <w:t>Wakil Rector Kemahasiswaan alumni dan kerjasama</w:t>
      </w:r>
      <w:r w:rsidR="002078B7">
        <w:rPr>
          <w:rFonts w:ascii="Garamond" w:hAnsi="Garamond" w:cs="Times"/>
          <w:color w:val="000000" w:themeColor="text1"/>
          <w:sz w:val="26"/>
          <w:szCs w:val="26"/>
        </w:rPr>
        <w:t xml:space="preserve">, tugas </w:t>
      </w:r>
      <w:r w:rsidR="00773542">
        <w:rPr>
          <w:rFonts w:ascii="Garamond" w:hAnsi="Garamond" w:cs="Times"/>
          <w:color w:val="000000" w:themeColor="text1"/>
          <w:sz w:val="26"/>
          <w:szCs w:val="26"/>
        </w:rPr>
        <w:t xml:space="preserve">utamanya </w:t>
      </w:r>
      <w:r w:rsidR="002078B7" w:rsidRPr="00884A1B">
        <w:rPr>
          <w:rFonts w:ascii="Garamond" w:hAnsi="Garamond" w:cs="Arial"/>
          <w:color w:val="000000"/>
          <w:sz w:val="26"/>
          <w:szCs w:val="26"/>
        </w:rPr>
        <w:t>memperluas jaringan</w:t>
      </w:r>
      <w:r w:rsidR="00773542">
        <w:rPr>
          <w:rFonts w:ascii="Garamond" w:hAnsi="Garamond" w:cs="Arial"/>
          <w:color w:val="000000"/>
          <w:sz w:val="26"/>
          <w:szCs w:val="26"/>
        </w:rPr>
        <w:t>,</w:t>
      </w:r>
      <w:r w:rsidR="002078B7" w:rsidRPr="00884A1B">
        <w:rPr>
          <w:rFonts w:ascii="Garamond" w:hAnsi="Garamond" w:cs="Arial"/>
          <w:color w:val="000000"/>
          <w:sz w:val="26"/>
          <w:szCs w:val="26"/>
        </w:rPr>
        <w:t xml:space="preserve"> mendatangkan mahasiswa dan dosen dari luar negeri</w:t>
      </w:r>
      <w:r w:rsidR="00773542">
        <w:rPr>
          <w:rFonts w:ascii="Garamond" w:hAnsi="Garamond" w:cs="Arial"/>
          <w:color w:val="000000"/>
          <w:sz w:val="26"/>
          <w:szCs w:val="26"/>
        </w:rPr>
        <w:t xml:space="preserve"> negeri</w:t>
      </w:r>
      <w:r w:rsidR="002078B7" w:rsidRPr="00884A1B">
        <w:rPr>
          <w:rFonts w:ascii="Garamond" w:hAnsi="Garamond" w:cs="Arial"/>
          <w:color w:val="000000"/>
          <w:sz w:val="26"/>
          <w:szCs w:val="26"/>
        </w:rPr>
        <w:t xml:space="preserve"> serta mempromosikan kampus UIN keluar negeri</w:t>
      </w:r>
      <w:r w:rsidR="00773542">
        <w:rPr>
          <w:rStyle w:val="Emphasis"/>
          <w:rFonts w:ascii="Garamond" w:hAnsi="Garamond" w:cs="Arial"/>
          <w:caps w:val="0"/>
          <w:color w:val="000000"/>
          <w:spacing w:val="0"/>
          <w:sz w:val="26"/>
          <w:szCs w:val="26"/>
        </w:rPr>
        <w:t xml:space="preserve"> </w:t>
      </w:r>
      <w:r>
        <w:rPr>
          <w:rFonts w:ascii="Garamond" w:hAnsi="Garamond"/>
          <w:color w:val="000000" w:themeColor="text1"/>
          <w:sz w:val="26"/>
          <w:szCs w:val="26"/>
          <w:shd w:val="clear" w:color="auto" w:fill="FFFFFF"/>
        </w:rPr>
        <w:t>O</w:t>
      </w:r>
      <w:r w:rsidRPr="00884A1B">
        <w:rPr>
          <w:rFonts w:ascii="Garamond" w:hAnsi="Garamond"/>
          <w:color w:val="000000" w:themeColor="text1"/>
          <w:sz w:val="26"/>
          <w:szCs w:val="26"/>
          <w:shd w:val="clear" w:color="auto" w:fill="FFFFFF"/>
        </w:rPr>
        <w:t xml:space="preserve">leh karena itu </w:t>
      </w:r>
      <w:r w:rsidRPr="00884A1B">
        <w:rPr>
          <w:rFonts w:ascii="Garamond" w:eastAsia="Arial Unicode MS" w:hAnsi="Garamond"/>
          <w:i/>
          <w:color w:val="000000" w:themeColor="text1"/>
          <w:sz w:val="26"/>
          <w:szCs w:val="26"/>
        </w:rPr>
        <w:t>international office</w:t>
      </w:r>
      <w:r w:rsidRPr="00884A1B">
        <w:rPr>
          <w:rFonts w:ascii="Garamond" w:hAnsi="Garamond"/>
          <w:color w:val="000000" w:themeColor="text1"/>
          <w:sz w:val="26"/>
          <w:szCs w:val="26"/>
          <w:shd w:val="clear" w:color="auto" w:fill="FFFFFF"/>
        </w:rPr>
        <w:t xml:space="preserve"> yang merupakan lembaga baru fungsinya untuk medukung pencapaian visi </w:t>
      </w:r>
      <w:r>
        <w:rPr>
          <w:rFonts w:ascii="Garamond" w:hAnsi="Garamond"/>
          <w:color w:val="000000" w:themeColor="text1"/>
          <w:sz w:val="26"/>
          <w:szCs w:val="26"/>
          <w:shd w:val="clear" w:color="auto" w:fill="FFFFFF"/>
        </w:rPr>
        <w:t>UIN Walisongo</w:t>
      </w:r>
      <w:r w:rsidRPr="00884A1B">
        <w:rPr>
          <w:rFonts w:ascii="Garamond" w:hAnsi="Garamond"/>
          <w:color w:val="000000" w:themeColor="text1"/>
          <w:sz w:val="26"/>
          <w:szCs w:val="26"/>
          <w:shd w:val="clear" w:color="auto" w:fill="FFFFFF"/>
        </w:rPr>
        <w:t xml:space="preserve"> menuju </w:t>
      </w:r>
      <w:r>
        <w:rPr>
          <w:rStyle w:val="Emphasis"/>
          <w:rFonts w:ascii="Garamond" w:hAnsi="Garamond"/>
          <w:caps w:val="0"/>
          <w:color w:val="000000" w:themeColor="text1"/>
          <w:sz w:val="26"/>
          <w:szCs w:val="26"/>
          <w:bdr w:val="none" w:sz="0" w:space="0" w:color="auto" w:frame="1"/>
        </w:rPr>
        <w:t>WCU</w:t>
      </w:r>
      <w:r w:rsidRPr="00884A1B">
        <w:rPr>
          <w:rFonts w:ascii="Garamond" w:hAnsi="Garamond"/>
          <w:color w:val="000000" w:themeColor="text1"/>
          <w:sz w:val="26"/>
          <w:szCs w:val="26"/>
          <w:shd w:val="clear" w:color="auto" w:fill="FFFFFF"/>
        </w:rPr>
        <w:t xml:space="preserve">. </w:t>
      </w:r>
    </w:p>
    <w:p w14:paraId="68E144AA" w14:textId="7C652AEA" w:rsidR="007D09EA" w:rsidRPr="00773542" w:rsidRDefault="0010736C" w:rsidP="00773542">
      <w:pPr>
        <w:contextualSpacing/>
        <w:textAlignment w:val="baseline"/>
        <w:rPr>
          <w:rFonts w:ascii="Garamond" w:hAnsi="Garamond" w:cs="Times"/>
          <w:b/>
          <w:color w:val="000000" w:themeColor="text1"/>
          <w:sz w:val="26"/>
          <w:szCs w:val="26"/>
        </w:rPr>
      </w:pPr>
      <w:r>
        <w:rPr>
          <w:rFonts w:ascii="Garamond" w:hAnsi="Garamond" w:cs="Times"/>
          <w:b/>
          <w:color w:val="000000" w:themeColor="text1"/>
          <w:sz w:val="26"/>
          <w:szCs w:val="26"/>
        </w:rPr>
        <w:lastRenderedPageBreak/>
        <w:t xml:space="preserve">Perspektif Finence </w:t>
      </w:r>
    </w:p>
    <w:p w14:paraId="0E37AC9F" w14:textId="412D2DA2" w:rsidR="006772F2" w:rsidRDefault="007D09EA" w:rsidP="00376F4E">
      <w:pPr>
        <w:ind w:firstLine="720"/>
        <w:jc w:val="both"/>
        <w:rPr>
          <w:rFonts w:ascii="Garamond" w:hAnsi="Garamond"/>
          <w:sz w:val="26"/>
          <w:szCs w:val="26"/>
          <w:lang w:val="sv-SE" w:eastAsia="id-ID"/>
        </w:rPr>
      </w:pPr>
      <w:r w:rsidRPr="00884A1B">
        <w:rPr>
          <w:rFonts w:ascii="Garamond" w:hAnsi="Garamond"/>
          <w:sz w:val="26"/>
          <w:szCs w:val="26"/>
          <w:lang w:val="sv-SE" w:eastAsia="id-ID"/>
        </w:rPr>
        <w:t>Untuk</w:t>
      </w:r>
      <w:r w:rsidRPr="00884A1B">
        <w:rPr>
          <w:rFonts w:ascii="Garamond" w:hAnsi="Garamond"/>
          <w:sz w:val="26"/>
          <w:szCs w:val="26"/>
          <w:lang w:eastAsia="id-ID"/>
        </w:rPr>
        <w:t xml:space="preserve"> </w:t>
      </w:r>
      <w:r w:rsidRPr="00884A1B">
        <w:rPr>
          <w:rFonts w:ascii="Garamond" w:hAnsi="Garamond"/>
          <w:sz w:val="26"/>
          <w:szCs w:val="26"/>
          <w:lang w:val="sv-SE" w:eastAsia="id-ID"/>
        </w:rPr>
        <w:t xml:space="preserve">membangun </w:t>
      </w:r>
      <w:r w:rsidR="005C0DCF">
        <w:rPr>
          <w:rFonts w:ascii="Garamond" w:hAnsi="Garamond"/>
          <w:sz w:val="26"/>
          <w:szCs w:val="26"/>
          <w:lang w:val="sv-SE" w:eastAsia="id-ID"/>
        </w:rPr>
        <w:t>WCU</w:t>
      </w:r>
      <w:r w:rsidRPr="00884A1B">
        <w:rPr>
          <w:rFonts w:ascii="Garamond" w:hAnsi="Garamond"/>
          <w:sz w:val="26"/>
          <w:szCs w:val="26"/>
          <w:lang w:val="sv-SE" w:eastAsia="id-ID"/>
        </w:rPr>
        <w:t xml:space="preserve">, tentunya memerlukan dukungan dari segi finansial maupun non-finansial. Dukungan non-finansial antara lain bisa berupa hasil riset yang bermutu, prestasi mahasiswa, dan lain-lain. Sedangkan untuk dukungan finansial, membutuhkan dana yang diperoleh sumber-sumber pendapatan dari biaya pendidikan mahasiswa, keuntungan dari ventura, keuntungan dari hasil-hasil riset yang ada, pendanaan melalui APBN, donasi pihak swasta dan peran lembaga-lembaga. </w:t>
      </w:r>
      <w:r w:rsidR="00376F4E">
        <w:rPr>
          <w:rFonts w:ascii="Garamond" w:hAnsi="Garamond"/>
          <w:sz w:val="26"/>
          <w:szCs w:val="26"/>
          <w:lang w:val="sv-SE" w:eastAsia="id-ID"/>
        </w:rPr>
        <w:t>Adapun a</w:t>
      </w:r>
      <w:r w:rsidRPr="00884A1B">
        <w:rPr>
          <w:rFonts w:ascii="Garamond" w:hAnsi="Garamond"/>
          <w:sz w:val="26"/>
          <w:szCs w:val="26"/>
          <w:lang w:val="sv-SE" w:eastAsia="id-ID"/>
        </w:rPr>
        <w:t xml:space="preserve">nggaran untuk </w:t>
      </w:r>
      <w:r w:rsidR="00062203">
        <w:rPr>
          <w:rFonts w:ascii="Garamond" w:hAnsi="Garamond"/>
          <w:sz w:val="26"/>
          <w:szCs w:val="26"/>
          <w:lang w:val="sv-SE" w:eastAsia="id-ID"/>
        </w:rPr>
        <w:t xml:space="preserve">UIN Walisongo </w:t>
      </w:r>
      <w:r w:rsidR="00376F4E">
        <w:rPr>
          <w:rFonts w:ascii="Garamond" w:hAnsi="Garamond"/>
          <w:sz w:val="26"/>
          <w:szCs w:val="26"/>
          <w:lang w:val="sv-SE" w:eastAsia="id-ID"/>
        </w:rPr>
        <w:t xml:space="preserve">bersumber pada: </w:t>
      </w:r>
      <w:r w:rsidRPr="00884A1B">
        <w:rPr>
          <w:rFonts w:ascii="Garamond" w:hAnsi="Garamond"/>
          <w:sz w:val="26"/>
          <w:szCs w:val="26"/>
          <w:lang w:val="sv-SE" w:eastAsia="id-ID"/>
        </w:rPr>
        <w:t>Rupiah Murni</w:t>
      </w:r>
      <w:r w:rsidR="00062203">
        <w:rPr>
          <w:rFonts w:ascii="Garamond" w:hAnsi="Garamond"/>
          <w:sz w:val="26"/>
          <w:szCs w:val="26"/>
          <w:lang w:val="sv-SE" w:eastAsia="id-ID"/>
        </w:rPr>
        <w:t xml:space="preserve"> (RM)</w:t>
      </w:r>
      <w:r w:rsidRPr="00884A1B">
        <w:rPr>
          <w:rFonts w:ascii="Garamond" w:hAnsi="Garamond"/>
          <w:sz w:val="26"/>
          <w:szCs w:val="26"/>
          <w:lang w:val="sv-SE" w:eastAsia="id-ID"/>
        </w:rPr>
        <w:t xml:space="preserve">, </w:t>
      </w:r>
      <w:r w:rsidR="00062203">
        <w:rPr>
          <w:rFonts w:ascii="Garamond" w:hAnsi="Garamond"/>
          <w:sz w:val="26"/>
          <w:szCs w:val="26"/>
          <w:lang w:val="sv-SE" w:eastAsia="id-ID"/>
        </w:rPr>
        <w:t xml:space="preserve"> Rupiah M</w:t>
      </w:r>
      <w:r w:rsidR="00376F4E">
        <w:rPr>
          <w:rFonts w:ascii="Garamond" w:hAnsi="Garamond"/>
          <w:sz w:val="26"/>
          <w:szCs w:val="26"/>
          <w:lang w:val="sv-SE" w:eastAsia="id-ID"/>
        </w:rPr>
        <w:t>u</w:t>
      </w:r>
      <w:r w:rsidR="00062203">
        <w:rPr>
          <w:rFonts w:ascii="Garamond" w:hAnsi="Garamond"/>
          <w:sz w:val="26"/>
          <w:szCs w:val="26"/>
          <w:lang w:val="sv-SE" w:eastAsia="id-ID"/>
        </w:rPr>
        <w:t xml:space="preserve">rni Pendamping (RMP), </w:t>
      </w:r>
      <w:r w:rsidR="00376F4E">
        <w:rPr>
          <w:rFonts w:ascii="Garamond" w:hAnsi="Garamond"/>
          <w:sz w:val="26"/>
          <w:szCs w:val="26"/>
          <w:lang w:val="sv-SE" w:eastAsia="id-ID"/>
        </w:rPr>
        <w:t xml:space="preserve">BLU, Hibah dan Kerjasama </w:t>
      </w:r>
      <w:r w:rsidRPr="00884A1B">
        <w:rPr>
          <w:rFonts w:ascii="Garamond" w:hAnsi="Garamond"/>
          <w:sz w:val="26"/>
          <w:szCs w:val="26"/>
          <w:lang w:val="sv-SE" w:eastAsia="id-ID"/>
        </w:rPr>
        <w:t>serta Pinjaman Luar</w:t>
      </w:r>
      <w:r w:rsidR="00062203">
        <w:rPr>
          <w:rFonts w:ascii="Garamond" w:hAnsi="Garamond"/>
          <w:sz w:val="26"/>
          <w:szCs w:val="26"/>
          <w:lang w:val="sv-SE" w:eastAsia="id-ID"/>
        </w:rPr>
        <w:t>i</w:t>
      </w:r>
      <w:r w:rsidRPr="00884A1B">
        <w:rPr>
          <w:rFonts w:ascii="Garamond" w:hAnsi="Garamond"/>
          <w:sz w:val="26"/>
          <w:szCs w:val="26"/>
          <w:lang w:val="sv-SE" w:eastAsia="id-ID"/>
        </w:rPr>
        <w:t xml:space="preserve"> Neger</w:t>
      </w:r>
      <w:r w:rsidR="00984A1D">
        <w:rPr>
          <w:rFonts w:ascii="Garamond" w:hAnsi="Garamond"/>
          <w:sz w:val="26"/>
          <w:szCs w:val="26"/>
          <w:lang w:val="sv-SE" w:eastAsia="id-ID"/>
        </w:rPr>
        <w:t>i PL</w:t>
      </w:r>
      <w:r w:rsidR="00062203">
        <w:rPr>
          <w:rFonts w:ascii="Garamond" w:hAnsi="Garamond"/>
          <w:sz w:val="26"/>
          <w:szCs w:val="26"/>
          <w:lang w:val="sv-SE" w:eastAsia="id-ID"/>
        </w:rPr>
        <w:t>N</w:t>
      </w:r>
      <w:r w:rsidR="00D92B45">
        <w:rPr>
          <w:rFonts w:ascii="Garamond" w:hAnsi="Garamond"/>
          <w:sz w:val="26"/>
          <w:szCs w:val="26"/>
          <w:lang w:val="sv-SE" w:eastAsia="id-ID"/>
        </w:rPr>
        <w:t>,</w:t>
      </w:r>
      <w:r w:rsidRPr="00884A1B">
        <w:rPr>
          <w:rFonts w:ascii="Garamond" w:hAnsi="Garamond"/>
          <w:sz w:val="26"/>
          <w:szCs w:val="26"/>
        </w:rPr>
        <w:t xml:space="preserve"> </w:t>
      </w:r>
      <w:r w:rsidR="00376F4E">
        <w:rPr>
          <w:rFonts w:ascii="Garamond" w:hAnsi="Garamond"/>
          <w:sz w:val="26"/>
          <w:szCs w:val="26"/>
          <w:lang w:val="sv-SE" w:eastAsia="id-ID"/>
        </w:rPr>
        <w:t>a</w:t>
      </w:r>
      <w:r w:rsidRPr="00884A1B">
        <w:rPr>
          <w:rFonts w:ascii="Garamond" w:hAnsi="Garamond"/>
          <w:sz w:val="26"/>
          <w:szCs w:val="26"/>
          <w:lang w:val="sv-SE" w:eastAsia="id-ID"/>
        </w:rPr>
        <w:t xml:space="preserve">nggaran yang berasal dari BLU dapat dijelaskan pada tabel </w:t>
      </w:r>
      <w:r w:rsidR="00773542">
        <w:rPr>
          <w:rFonts w:ascii="Garamond" w:hAnsi="Garamond"/>
          <w:sz w:val="26"/>
          <w:szCs w:val="26"/>
          <w:lang w:val="sv-SE" w:eastAsia="id-ID"/>
        </w:rPr>
        <w:t>7</w:t>
      </w:r>
    </w:p>
    <w:p w14:paraId="2EA08BD5" w14:textId="2D8317A7" w:rsidR="006772F2" w:rsidRPr="00884A1B" w:rsidRDefault="006772F2" w:rsidP="006772F2">
      <w:pPr>
        <w:ind w:firstLine="720"/>
        <w:jc w:val="center"/>
        <w:textAlignment w:val="baseline"/>
        <w:rPr>
          <w:rFonts w:ascii="Garamond" w:hAnsi="Garamond"/>
          <w:sz w:val="26"/>
          <w:szCs w:val="26"/>
          <w:lang w:val="sv-SE" w:eastAsia="id-ID"/>
        </w:rPr>
      </w:pPr>
      <w:r w:rsidRPr="00884A1B">
        <w:rPr>
          <w:rFonts w:ascii="Garamond" w:hAnsi="Garamond"/>
          <w:sz w:val="26"/>
          <w:szCs w:val="26"/>
          <w:lang w:val="sv-SE" w:eastAsia="id-ID"/>
        </w:rPr>
        <w:t xml:space="preserve">Tabel </w:t>
      </w:r>
      <w:r w:rsidR="00062203">
        <w:rPr>
          <w:rFonts w:ascii="Garamond" w:hAnsi="Garamond"/>
          <w:sz w:val="26"/>
          <w:szCs w:val="26"/>
          <w:lang w:val="sv-SE" w:eastAsia="id-ID"/>
        </w:rPr>
        <w:t>7</w:t>
      </w:r>
    </w:p>
    <w:p w14:paraId="60212E30" w14:textId="481CF4FE" w:rsidR="006772F2" w:rsidRPr="00884A1B" w:rsidRDefault="00376F4E" w:rsidP="006772F2">
      <w:pPr>
        <w:jc w:val="center"/>
        <w:rPr>
          <w:rFonts w:ascii="Garamond" w:eastAsia="Arial Unicode MS" w:hAnsi="Garamond"/>
          <w:color w:val="000000" w:themeColor="text1"/>
          <w:sz w:val="26"/>
          <w:szCs w:val="26"/>
        </w:rPr>
      </w:pPr>
      <w:r>
        <w:rPr>
          <w:rFonts w:ascii="Garamond" w:eastAsia="Arial Unicode MS" w:hAnsi="Garamond"/>
          <w:color w:val="000000" w:themeColor="text1"/>
          <w:sz w:val="26"/>
          <w:szCs w:val="26"/>
        </w:rPr>
        <w:t xml:space="preserve">Anggaran </w:t>
      </w:r>
      <w:r w:rsidR="006772F2" w:rsidRPr="00884A1B">
        <w:rPr>
          <w:rFonts w:ascii="Garamond" w:hAnsi="Garamond"/>
          <w:color w:val="000000" w:themeColor="text1"/>
          <w:sz w:val="26"/>
          <w:szCs w:val="26"/>
        </w:rPr>
        <w:t xml:space="preserve">UIN </w:t>
      </w:r>
      <w:r>
        <w:rPr>
          <w:rFonts w:ascii="Garamond" w:hAnsi="Garamond"/>
          <w:color w:val="000000" w:themeColor="text1"/>
          <w:sz w:val="26"/>
          <w:szCs w:val="26"/>
        </w:rPr>
        <w:t>Walisongo</w:t>
      </w:r>
      <w:r w:rsidR="006772F2" w:rsidRPr="00884A1B">
        <w:rPr>
          <w:rFonts w:ascii="Garamond" w:eastAsia="Arial Unicode MS" w:hAnsi="Garamond"/>
          <w:color w:val="000000" w:themeColor="text1"/>
          <w:sz w:val="26"/>
          <w:szCs w:val="26"/>
        </w:rPr>
        <w:t xml:space="preserve"> Tahun 2015-201</w:t>
      </w:r>
      <w:r>
        <w:rPr>
          <w:rFonts w:ascii="Garamond" w:eastAsia="Arial Unicode MS" w:hAnsi="Garamond"/>
          <w:color w:val="000000" w:themeColor="text1"/>
          <w:sz w:val="26"/>
          <w:szCs w:val="26"/>
        </w:rPr>
        <w:t>8</w:t>
      </w:r>
      <w:r w:rsidR="006772F2">
        <w:rPr>
          <w:rFonts w:ascii="Garamond" w:eastAsia="Arial Unicode MS" w:hAnsi="Garamond"/>
          <w:color w:val="000000" w:themeColor="text1"/>
          <w:sz w:val="26"/>
          <w:szCs w:val="26"/>
        </w:rPr>
        <w:t xml:space="preserve"> (dalam Jutaan Rupiah)</w:t>
      </w:r>
    </w:p>
    <w:tbl>
      <w:tblPr>
        <w:tblW w:w="0" w:type="auto"/>
        <w:tblBorders>
          <w:bottom w:val="single" w:sz="4" w:space="0" w:color="auto"/>
        </w:tblBorders>
        <w:tblLook w:val="04A0" w:firstRow="1" w:lastRow="0" w:firstColumn="1" w:lastColumn="0" w:noHBand="0" w:noVBand="1"/>
      </w:tblPr>
      <w:tblGrid>
        <w:gridCol w:w="1528"/>
        <w:gridCol w:w="1756"/>
        <w:gridCol w:w="1887"/>
        <w:gridCol w:w="2130"/>
        <w:gridCol w:w="2015"/>
      </w:tblGrid>
      <w:tr w:rsidR="005C0DCF" w:rsidRPr="00030E0E" w14:paraId="2926D03F" w14:textId="77777777" w:rsidTr="00062203">
        <w:tc>
          <w:tcPr>
            <w:tcW w:w="1528" w:type="dxa"/>
            <w:tcBorders>
              <w:top w:val="single" w:sz="4" w:space="0" w:color="auto"/>
              <w:bottom w:val="single" w:sz="4" w:space="0" w:color="auto"/>
            </w:tcBorders>
          </w:tcPr>
          <w:p w14:paraId="2A8E472F" w14:textId="2AA6239B" w:rsidR="005C0DCF" w:rsidRPr="00030E0E" w:rsidRDefault="00062203" w:rsidP="00F868E3">
            <w:pPr>
              <w:jc w:val="center"/>
              <w:rPr>
                <w:rFonts w:ascii="Garamond" w:hAnsi="Garamond"/>
                <w:b/>
                <w:color w:val="000000" w:themeColor="text1"/>
                <w:sz w:val="26"/>
                <w:szCs w:val="26"/>
              </w:rPr>
            </w:pPr>
            <w:r>
              <w:rPr>
                <w:rFonts w:ascii="Garamond" w:hAnsi="Garamond"/>
                <w:b/>
                <w:color w:val="000000" w:themeColor="text1"/>
                <w:sz w:val="26"/>
                <w:szCs w:val="26"/>
              </w:rPr>
              <w:t>Keterangan</w:t>
            </w:r>
          </w:p>
        </w:tc>
        <w:tc>
          <w:tcPr>
            <w:tcW w:w="1756" w:type="dxa"/>
            <w:tcBorders>
              <w:top w:val="single" w:sz="4" w:space="0" w:color="auto"/>
              <w:bottom w:val="single" w:sz="4" w:space="0" w:color="auto"/>
            </w:tcBorders>
          </w:tcPr>
          <w:p w14:paraId="73F5D009" w14:textId="26AF34EE" w:rsidR="005C0DCF" w:rsidRPr="00030E0E" w:rsidRDefault="005C0DCF" w:rsidP="00062203">
            <w:pPr>
              <w:jc w:val="right"/>
              <w:rPr>
                <w:rFonts w:ascii="Garamond" w:hAnsi="Garamond"/>
                <w:b/>
                <w:color w:val="000000" w:themeColor="text1"/>
                <w:sz w:val="26"/>
                <w:szCs w:val="26"/>
              </w:rPr>
            </w:pPr>
            <w:r w:rsidRPr="00030E0E">
              <w:rPr>
                <w:rFonts w:ascii="Garamond" w:hAnsi="Garamond"/>
                <w:b/>
                <w:color w:val="000000" w:themeColor="text1"/>
                <w:sz w:val="26"/>
                <w:szCs w:val="26"/>
              </w:rPr>
              <w:t>2015</w:t>
            </w:r>
          </w:p>
        </w:tc>
        <w:tc>
          <w:tcPr>
            <w:tcW w:w="1887" w:type="dxa"/>
            <w:tcBorders>
              <w:top w:val="single" w:sz="4" w:space="0" w:color="auto"/>
              <w:bottom w:val="single" w:sz="4" w:space="0" w:color="auto"/>
            </w:tcBorders>
          </w:tcPr>
          <w:p w14:paraId="383AD8FD" w14:textId="77777777" w:rsidR="005C0DCF" w:rsidRPr="00030E0E" w:rsidRDefault="005C0DCF" w:rsidP="00062203">
            <w:pPr>
              <w:jc w:val="right"/>
              <w:rPr>
                <w:rFonts w:ascii="Garamond" w:hAnsi="Garamond"/>
                <w:b/>
                <w:color w:val="000000" w:themeColor="text1"/>
                <w:sz w:val="26"/>
                <w:szCs w:val="26"/>
              </w:rPr>
            </w:pPr>
            <w:r w:rsidRPr="00030E0E">
              <w:rPr>
                <w:rFonts w:ascii="Garamond" w:hAnsi="Garamond"/>
                <w:b/>
                <w:color w:val="000000" w:themeColor="text1"/>
                <w:sz w:val="26"/>
                <w:szCs w:val="26"/>
              </w:rPr>
              <w:t>2016</w:t>
            </w:r>
          </w:p>
        </w:tc>
        <w:tc>
          <w:tcPr>
            <w:tcW w:w="2130" w:type="dxa"/>
            <w:tcBorders>
              <w:top w:val="single" w:sz="4" w:space="0" w:color="auto"/>
              <w:bottom w:val="single" w:sz="4" w:space="0" w:color="auto"/>
            </w:tcBorders>
          </w:tcPr>
          <w:p w14:paraId="44A33528" w14:textId="77777777" w:rsidR="005C0DCF" w:rsidRPr="00030E0E" w:rsidRDefault="005C0DCF" w:rsidP="00062203">
            <w:pPr>
              <w:jc w:val="right"/>
              <w:rPr>
                <w:rFonts w:ascii="Garamond" w:hAnsi="Garamond"/>
                <w:b/>
                <w:color w:val="000000" w:themeColor="text1"/>
                <w:sz w:val="26"/>
                <w:szCs w:val="26"/>
              </w:rPr>
            </w:pPr>
            <w:r w:rsidRPr="00030E0E">
              <w:rPr>
                <w:rFonts w:ascii="Garamond" w:hAnsi="Garamond"/>
                <w:b/>
                <w:color w:val="000000" w:themeColor="text1"/>
                <w:sz w:val="26"/>
                <w:szCs w:val="26"/>
              </w:rPr>
              <w:t>2017</w:t>
            </w:r>
          </w:p>
        </w:tc>
        <w:tc>
          <w:tcPr>
            <w:tcW w:w="2015" w:type="dxa"/>
            <w:tcBorders>
              <w:top w:val="single" w:sz="4" w:space="0" w:color="auto"/>
              <w:bottom w:val="single" w:sz="4" w:space="0" w:color="auto"/>
            </w:tcBorders>
          </w:tcPr>
          <w:p w14:paraId="443B11CD" w14:textId="77777777" w:rsidR="005C0DCF" w:rsidRPr="00030E0E" w:rsidRDefault="005C0DCF" w:rsidP="00062203">
            <w:pPr>
              <w:jc w:val="right"/>
              <w:rPr>
                <w:rFonts w:ascii="Garamond" w:hAnsi="Garamond"/>
                <w:b/>
                <w:color w:val="000000" w:themeColor="text1"/>
                <w:sz w:val="26"/>
                <w:szCs w:val="26"/>
              </w:rPr>
            </w:pPr>
            <w:r w:rsidRPr="00030E0E">
              <w:rPr>
                <w:rFonts w:ascii="Garamond" w:hAnsi="Garamond"/>
                <w:b/>
                <w:color w:val="000000" w:themeColor="text1"/>
                <w:sz w:val="26"/>
                <w:szCs w:val="26"/>
              </w:rPr>
              <w:t>2018</w:t>
            </w:r>
          </w:p>
        </w:tc>
      </w:tr>
      <w:tr w:rsidR="005C0DCF" w:rsidRPr="00030E0E" w14:paraId="2D60E2ED" w14:textId="77777777" w:rsidTr="00062203">
        <w:tc>
          <w:tcPr>
            <w:tcW w:w="1528" w:type="dxa"/>
            <w:tcBorders>
              <w:top w:val="single" w:sz="4" w:space="0" w:color="auto"/>
            </w:tcBorders>
          </w:tcPr>
          <w:p w14:paraId="4F8576A8" w14:textId="4731C47A" w:rsidR="005C0DCF" w:rsidRPr="00030E0E" w:rsidRDefault="005C0DCF" w:rsidP="00376F4E">
            <w:pPr>
              <w:ind w:firstLine="342"/>
              <w:rPr>
                <w:rFonts w:ascii="Garamond" w:hAnsi="Garamond"/>
                <w:sz w:val="26"/>
                <w:szCs w:val="26"/>
              </w:rPr>
            </w:pPr>
            <w:r>
              <w:rPr>
                <w:rFonts w:ascii="Garamond" w:hAnsi="Garamond"/>
                <w:sz w:val="26"/>
                <w:szCs w:val="26"/>
              </w:rPr>
              <w:t>RM</w:t>
            </w:r>
            <w:r w:rsidR="00062203">
              <w:rPr>
                <w:rFonts w:ascii="Garamond" w:hAnsi="Garamond"/>
                <w:sz w:val="26"/>
                <w:szCs w:val="26"/>
              </w:rPr>
              <w:t xml:space="preserve">  </w:t>
            </w:r>
          </w:p>
        </w:tc>
        <w:tc>
          <w:tcPr>
            <w:tcW w:w="1756" w:type="dxa"/>
            <w:tcBorders>
              <w:top w:val="single" w:sz="4" w:space="0" w:color="auto"/>
            </w:tcBorders>
          </w:tcPr>
          <w:p w14:paraId="510FD482" w14:textId="08104EA9" w:rsidR="005C0DCF" w:rsidRPr="00030E0E" w:rsidRDefault="00950A80" w:rsidP="00F868E3">
            <w:pPr>
              <w:jc w:val="right"/>
              <w:rPr>
                <w:rFonts w:ascii="Garamond" w:hAnsi="Garamond"/>
                <w:color w:val="000000" w:themeColor="text1"/>
                <w:sz w:val="26"/>
                <w:szCs w:val="26"/>
              </w:rPr>
            </w:pPr>
            <w:r>
              <w:rPr>
                <w:rFonts w:ascii="Garamond" w:hAnsi="Garamond"/>
                <w:color w:val="000000" w:themeColor="text1"/>
                <w:sz w:val="26"/>
                <w:szCs w:val="26"/>
              </w:rPr>
              <w:t>135,703</w:t>
            </w:r>
          </w:p>
        </w:tc>
        <w:tc>
          <w:tcPr>
            <w:tcW w:w="1887" w:type="dxa"/>
            <w:tcBorders>
              <w:top w:val="single" w:sz="4" w:space="0" w:color="auto"/>
            </w:tcBorders>
          </w:tcPr>
          <w:p w14:paraId="67584DF9" w14:textId="74A66AF4" w:rsidR="005C0DCF" w:rsidRPr="00030E0E" w:rsidRDefault="00950A80" w:rsidP="00F868E3">
            <w:pPr>
              <w:jc w:val="right"/>
              <w:rPr>
                <w:rFonts w:ascii="Garamond" w:hAnsi="Garamond"/>
                <w:color w:val="000000" w:themeColor="text1"/>
                <w:sz w:val="26"/>
                <w:szCs w:val="26"/>
              </w:rPr>
            </w:pPr>
            <w:r>
              <w:rPr>
                <w:rFonts w:ascii="Garamond" w:hAnsi="Garamond"/>
                <w:color w:val="000000" w:themeColor="text1"/>
                <w:sz w:val="26"/>
                <w:szCs w:val="26"/>
              </w:rPr>
              <w:t>106,316</w:t>
            </w:r>
          </w:p>
        </w:tc>
        <w:tc>
          <w:tcPr>
            <w:tcW w:w="2130" w:type="dxa"/>
            <w:tcBorders>
              <w:top w:val="single" w:sz="4" w:space="0" w:color="auto"/>
            </w:tcBorders>
          </w:tcPr>
          <w:p w14:paraId="41B445FD" w14:textId="17F4C7B9" w:rsidR="005C0DCF" w:rsidRPr="00030E0E"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117,637</w:t>
            </w:r>
          </w:p>
        </w:tc>
        <w:tc>
          <w:tcPr>
            <w:tcW w:w="2015" w:type="dxa"/>
            <w:tcBorders>
              <w:top w:val="single" w:sz="4" w:space="0" w:color="auto"/>
            </w:tcBorders>
            <w:shd w:val="clear" w:color="auto" w:fill="auto"/>
          </w:tcPr>
          <w:p w14:paraId="3BEDD067" w14:textId="249EB570" w:rsidR="005C0DCF" w:rsidRPr="00030E0E"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129,475</w:t>
            </w:r>
          </w:p>
        </w:tc>
      </w:tr>
      <w:tr w:rsidR="00062203" w:rsidRPr="00030E0E" w14:paraId="2B331EB5" w14:textId="77777777" w:rsidTr="00062203">
        <w:tc>
          <w:tcPr>
            <w:tcW w:w="1528" w:type="dxa"/>
          </w:tcPr>
          <w:p w14:paraId="2D59F3E8" w14:textId="632DC930" w:rsidR="00062203" w:rsidRDefault="00062203" w:rsidP="00376F4E">
            <w:pPr>
              <w:ind w:firstLine="342"/>
              <w:rPr>
                <w:rFonts w:ascii="Garamond" w:hAnsi="Garamond"/>
                <w:sz w:val="26"/>
                <w:szCs w:val="26"/>
              </w:rPr>
            </w:pPr>
            <w:r>
              <w:rPr>
                <w:rFonts w:ascii="Garamond" w:hAnsi="Garamond"/>
                <w:sz w:val="26"/>
                <w:szCs w:val="26"/>
              </w:rPr>
              <w:t>RMP</w:t>
            </w:r>
          </w:p>
        </w:tc>
        <w:tc>
          <w:tcPr>
            <w:tcW w:w="1756" w:type="dxa"/>
          </w:tcPr>
          <w:p w14:paraId="6EEED36F" w14:textId="4EE83634" w:rsidR="00062203"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14,880</w:t>
            </w:r>
          </w:p>
        </w:tc>
        <w:tc>
          <w:tcPr>
            <w:tcW w:w="1887" w:type="dxa"/>
          </w:tcPr>
          <w:p w14:paraId="5B324674" w14:textId="42B0C348" w:rsidR="00062203"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13,423</w:t>
            </w:r>
          </w:p>
        </w:tc>
        <w:tc>
          <w:tcPr>
            <w:tcW w:w="2130" w:type="dxa"/>
          </w:tcPr>
          <w:p w14:paraId="32C5B72B" w14:textId="4158DAF0" w:rsidR="00062203"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w:t>
            </w:r>
          </w:p>
        </w:tc>
        <w:tc>
          <w:tcPr>
            <w:tcW w:w="2015" w:type="dxa"/>
            <w:shd w:val="clear" w:color="auto" w:fill="auto"/>
          </w:tcPr>
          <w:p w14:paraId="6610BD18" w14:textId="08D3FA30" w:rsidR="00062203"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w:t>
            </w:r>
          </w:p>
        </w:tc>
      </w:tr>
      <w:tr w:rsidR="005C0DCF" w:rsidRPr="00030E0E" w14:paraId="62450476" w14:textId="77777777" w:rsidTr="00062203">
        <w:tc>
          <w:tcPr>
            <w:tcW w:w="1528" w:type="dxa"/>
          </w:tcPr>
          <w:p w14:paraId="20FA9778" w14:textId="12A70380" w:rsidR="005C0DCF" w:rsidRPr="00884A1B" w:rsidRDefault="005C0DCF" w:rsidP="00376F4E">
            <w:pPr>
              <w:ind w:firstLine="342"/>
              <w:rPr>
                <w:rFonts w:ascii="Garamond" w:hAnsi="Garamond"/>
                <w:color w:val="000000" w:themeColor="text1"/>
                <w:sz w:val="26"/>
                <w:szCs w:val="26"/>
              </w:rPr>
            </w:pPr>
            <w:r>
              <w:rPr>
                <w:rFonts w:ascii="Garamond" w:hAnsi="Garamond"/>
                <w:color w:val="000000" w:themeColor="text1"/>
                <w:sz w:val="26"/>
                <w:szCs w:val="26"/>
              </w:rPr>
              <w:t>BLU</w:t>
            </w:r>
          </w:p>
        </w:tc>
        <w:tc>
          <w:tcPr>
            <w:tcW w:w="1756" w:type="dxa"/>
          </w:tcPr>
          <w:p w14:paraId="4AC674F4" w14:textId="3D74437B" w:rsidR="005C0DCF" w:rsidRPr="00030E0E" w:rsidRDefault="00062203" w:rsidP="00F868E3">
            <w:pPr>
              <w:jc w:val="right"/>
              <w:rPr>
                <w:rFonts w:ascii="Garamond" w:hAnsi="Garamond"/>
                <w:sz w:val="26"/>
                <w:szCs w:val="26"/>
              </w:rPr>
            </w:pPr>
            <w:r>
              <w:rPr>
                <w:rFonts w:ascii="Garamond" w:hAnsi="Garamond"/>
                <w:sz w:val="26"/>
                <w:szCs w:val="26"/>
              </w:rPr>
              <w:t>28,843</w:t>
            </w:r>
          </w:p>
        </w:tc>
        <w:tc>
          <w:tcPr>
            <w:tcW w:w="1887" w:type="dxa"/>
          </w:tcPr>
          <w:p w14:paraId="3A817FDF" w14:textId="4D17AD31" w:rsidR="005C0DCF" w:rsidRPr="00030E0E" w:rsidRDefault="00062203" w:rsidP="00F868E3">
            <w:pPr>
              <w:jc w:val="right"/>
              <w:rPr>
                <w:rFonts w:ascii="Garamond" w:hAnsi="Garamond" w:cs="Tahoma"/>
                <w:sz w:val="26"/>
                <w:szCs w:val="26"/>
              </w:rPr>
            </w:pPr>
            <w:r>
              <w:rPr>
                <w:rFonts w:ascii="Garamond" w:hAnsi="Garamond"/>
                <w:color w:val="000000" w:themeColor="text1"/>
                <w:sz w:val="26"/>
                <w:szCs w:val="26"/>
              </w:rPr>
              <w:t>35,056</w:t>
            </w:r>
          </w:p>
        </w:tc>
        <w:tc>
          <w:tcPr>
            <w:tcW w:w="2130" w:type="dxa"/>
          </w:tcPr>
          <w:p w14:paraId="15134F94" w14:textId="2B60EEBD" w:rsidR="005C0DCF" w:rsidRPr="00030E0E" w:rsidRDefault="00062203" w:rsidP="00F868E3">
            <w:pPr>
              <w:jc w:val="right"/>
              <w:rPr>
                <w:rFonts w:ascii="Garamond" w:hAnsi="Garamond"/>
                <w:sz w:val="26"/>
                <w:szCs w:val="26"/>
              </w:rPr>
            </w:pPr>
            <w:r>
              <w:rPr>
                <w:rFonts w:ascii="Garamond" w:hAnsi="Garamond" w:cs="Times"/>
                <w:color w:val="000000" w:themeColor="text1"/>
                <w:sz w:val="26"/>
                <w:szCs w:val="26"/>
              </w:rPr>
              <w:t>40,644</w:t>
            </w:r>
            <w:r w:rsidR="005C0DCF" w:rsidRPr="00884A1B">
              <w:rPr>
                <w:rFonts w:ascii="Garamond" w:hAnsi="Garamond" w:cs="Times"/>
                <w:color w:val="000000" w:themeColor="text1"/>
                <w:sz w:val="26"/>
                <w:szCs w:val="26"/>
              </w:rPr>
              <w:t xml:space="preserve"> </w:t>
            </w:r>
          </w:p>
        </w:tc>
        <w:tc>
          <w:tcPr>
            <w:tcW w:w="2015" w:type="dxa"/>
            <w:shd w:val="clear" w:color="auto" w:fill="auto"/>
          </w:tcPr>
          <w:p w14:paraId="20E091C5" w14:textId="40B3A499" w:rsidR="005C0DCF" w:rsidRDefault="00062203" w:rsidP="005C0DCF">
            <w:pPr>
              <w:jc w:val="right"/>
              <w:rPr>
                <w:rFonts w:ascii="Garamond" w:hAnsi="Garamond"/>
                <w:sz w:val="26"/>
                <w:szCs w:val="26"/>
              </w:rPr>
            </w:pPr>
            <w:r>
              <w:rPr>
                <w:rFonts w:ascii="Garamond" w:hAnsi="Garamond"/>
                <w:sz w:val="26"/>
                <w:szCs w:val="26"/>
              </w:rPr>
              <w:t>54,518</w:t>
            </w:r>
          </w:p>
        </w:tc>
      </w:tr>
      <w:tr w:rsidR="005C0DCF" w:rsidRPr="00030E0E" w14:paraId="6070B58F" w14:textId="77777777" w:rsidTr="00062203">
        <w:tc>
          <w:tcPr>
            <w:tcW w:w="1528" w:type="dxa"/>
          </w:tcPr>
          <w:p w14:paraId="4AC81E23" w14:textId="5904027F" w:rsidR="005C0DCF" w:rsidRDefault="005C0DCF" w:rsidP="00376F4E">
            <w:pPr>
              <w:ind w:firstLine="342"/>
              <w:rPr>
                <w:rFonts w:ascii="Garamond" w:hAnsi="Garamond"/>
                <w:color w:val="000000" w:themeColor="text1"/>
                <w:sz w:val="26"/>
                <w:szCs w:val="26"/>
              </w:rPr>
            </w:pPr>
            <w:r>
              <w:rPr>
                <w:rFonts w:ascii="Garamond" w:hAnsi="Garamond"/>
                <w:color w:val="000000" w:themeColor="text1"/>
                <w:sz w:val="26"/>
                <w:szCs w:val="26"/>
              </w:rPr>
              <w:t>P</w:t>
            </w:r>
            <w:r w:rsidR="00984A1D">
              <w:rPr>
                <w:rFonts w:ascii="Garamond" w:hAnsi="Garamond"/>
                <w:color w:val="000000" w:themeColor="text1"/>
                <w:sz w:val="26"/>
                <w:szCs w:val="26"/>
              </w:rPr>
              <w:t>L</w:t>
            </w:r>
            <w:r>
              <w:rPr>
                <w:rFonts w:ascii="Garamond" w:hAnsi="Garamond"/>
                <w:color w:val="000000" w:themeColor="text1"/>
                <w:sz w:val="26"/>
                <w:szCs w:val="26"/>
              </w:rPr>
              <w:t>N</w:t>
            </w:r>
          </w:p>
        </w:tc>
        <w:tc>
          <w:tcPr>
            <w:tcW w:w="1756" w:type="dxa"/>
          </w:tcPr>
          <w:p w14:paraId="7A390D63" w14:textId="304D9050" w:rsidR="005C0DCF" w:rsidRPr="00884A1B"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14,616</w:t>
            </w:r>
          </w:p>
        </w:tc>
        <w:tc>
          <w:tcPr>
            <w:tcW w:w="1887" w:type="dxa"/>
          </w:tcPr>
          <w:p w14:paraId="79C385A6" w14:textId="192F2987" w:rsidR="005C0DCF" w:rsidRPr="00884A1B" w:rsidRDefault="00062203" w:rsidP="00F868E3">
            <w:pPr>
              <w:jc w:val="right"/>
              <w:rPr>
                <w:rFonts w:ascii="Garamond" w:hAnsi="Garamond"/>
                <w:color w:val="000000" w:themeColor="text1"/>
                <w:sz w:val="26"/>
                <w:szCs w:val="26"/>
              </w:rPr>
            </w:pPr>
            <w:r>
              <w:rPr>
                <w:rFonts w:ascii="Garamond" w:hAnsi="Garamond"/>
                <w:color w:val="000000" w:themeColor="text1"/>
                <w:sz w:val="26"/>
                <w:szCs w:val="26"/>
              </w:rPr>
              <w:t>-</w:t>
            </w:r>
          </w:p>
        </w:tc>
        <w:tc>
          <w:tcPr>
            <w:tcW w:w="2130" w:type="dxa"/>
          </w:tcPr>
          <w:p w14:paraId="5CEB26B7" w14:textId="7254BDF4" w:rsidR="005C0DCF" w:rsidRPr="00884A1B" w:rsidRDefault="009E2745" w:rsidP="00F868E3">
            <w:pPr>
              <w:jc w:val="right"/>
              <w:rPr>
                <w:rFonts w:ascii="Garamond" w:hAnsi="Garamond" w:cs="Times"/>
                <w:color w:val="000000" w:themeColor="text1"/>
                <w:sz w:val="26"/>
                <w:szCs w:val="26"/>
              </w:rPr>
            </w:pPr>
            <w:r>
              <w:rPr>
                <w:rFonts w:ascii="Garamond" w:hAnsi="Garamond" w:cs="Times"/>
                <w:color w:val="000000" w:themeColor="text1"/>
                <w:sz w:val="26"/>
                <w:szCs w:val="26"/>
              </w:rPr>
              <w:t>24,</w:t>
            </w:r>
            <w:r w:rsidRPr="009E2745">
              <w:rPr>
                <w:rFonts w:ascii="Garamond" w:hAnsi="Garamond" w:cs="Times"/>
                <w:color w:val="000000" w:themeColor="text1"/>
                <w:sz w:val="26"/>
                <w:szCs w:val="26"/>
              </w:rPr>
              <w:t>385</w:t>
            </w:r>
          </w:p>
        </w:tc>
        <w:tc>
          <w:tcPr>
            <w:tcW w:w="2015" w:type="dxa"/>
            <w:shd w:val="clear" w:color="auto" w:fill="auto"/>
          </w:tcPr>
          <w:p w14:paraId="44392C99" w14:textId="2842DE92" w:rsidR="005C0DCF" w:rsidRDefault="005C0DCF" w:rsidP="005C0DCF">
            <w:pPr>
              <w:jc w:val="right"/>
              <w:rPr>
                <w:rFonts w:ascii="Garamond" w:hAnsi="Garamond"/>
                <w:sz w:val="26"/>
                <w:szCs w:val="26"/>
              </w:rPr>
            </w:pPr>
            <w:r>
              <w:rPr>
                <w:rFonts w:ascii="Garamond" w:hAnsi="Garamond"/>
                <w:sz w:val="26"/>
                <w:szCs w:val="26"/>
              </w:rPr>
              <w:t>88,</w:t>
            </w:r>
            <w:r w:rsidRPr="005C0DCF">
              <w:rPr>
                <w:rFonts w:ascii="Garamond" w:hAnsi="Garamond"/>
                <w:sz w:val="26"/>
                <w:szCs w:val="26"/>
              </w:rPr>
              <w:t>751</w:t>
            </w:r>
          </w:p>
        </w:tc>
      </w:tr>
      <w:tr w:rsidR="005C0DCF" w:rsidRPr="00062203" w14:paraId="5BBC5B8D" w14:textId="77777777" w:rsidTr="00062203">
        <w:tc>
          <w:tcPr>
            <w:tcW w:w="1528" w:type="dxa"/>
          </w:tcPr>
          <w:p w14:paraId="0F0B5245" w14:textId="64111945" w:rsidR="005C0DCF" w:rsidRPr="00062203" w:rsidRDefault="005C0DCF" w:rsidP="00062203">
            <w:pPr>
              <w:jc w:val="center"/>
              <w:rPr>
                <w:rFonts w:ascii="Garamond" w:hAnsi="Garamond"/>
                <w:b/>
                <w:color w:val="000000" w:themeColor="text1"/>
                <w:sz w:val="26"/>
                <w:szCs w:val="26"/>
              </w:rPr>
            </w:pPr>
            <w:r w:rsidRPr="00062203">
              <w:rPr>
                <w:rFonts w:ascii="Garamond" w:hAnsi="Garamond"/>
                <w:b/>
                <w:color w:val="000000" w:themeColor="text1"/>
                <w:sz w:val="26"/>
                <w:szCs w:val="26"/>
              </w:rPr>
              <w:t>Jumlah</w:t>
            </w:r>
          </w:p>
        </w:tc>
        <w:tc>
          <w:tcPr>
            <w:tcW w:w="1756" w:type="dxa"/>
          </w:tcPr>
          <w:p w14:paraId="405FD25F" w14:textId="3841B753" w:rsidR="005C0DCF" w:rsidRPr="00062203" w:rsidRDefault="005C0DCF" w:rsidP="00F868E3">
            <w:pPr>
              <w:jc w:val="right"/>
              <w:rPr>
                <w:rFonts w:ascii="Garamond" w:hAnsi="Garamond"/>
                <w:b/>
                <w:color w:val="000000" w:themeColor="text1"/>
                <w:sz w:val="26"/>
                <w:szCs w:val="26"/>
              </w:rPr>
            </w:pPr>
            <w:r w:rsidRPr="00062203">
              <w:rPr>
                <w:rFonts w:ascii="Garamond" w:hAnsi="Garamond"/>
                <w:b/>
                <w:sz w:val="26"/>
                <w:szCs w:val="26"/>
              </w:rPr>
              <w:t>194,043</w:t>
            </w:r>
          </w:p>
        </w:tc>
        <w:tc>
          <w:tcPr>
            <w:tcW w:w="1887" w:type="dxa"/>
          </w:tcPr>
          <w:p w14:paraId="37164DEB" w14:textId="042E1CFB" w:rsidR="005C0DCF" w:rsidRPr="00062203" w:rsidRDefault="00062203" w:rsidP="00F868E3">
            <w:pPr>
              <w:jc w:val="right"/>
              <w:rPr>
                <w:rFonts w:ascii="Garamond" w:hAnsi="Garamond"/>
                <w:b/>
                <w:color w:val="000000" w:themeColor="text1"/>
                <w:sz w:val="26"/>
                <w:szCs w:val="26"/>
              </w:rPr>
            </w:pPr>
            <w:r w:rsidRPr="00062203">
              <w:rPr>
                <w:rFonts w:ascii="Garamond" w:hAnsi="Garamond" w:cs="Tahoma"/>
                <w:b/>
                <w:sz w:val="26"/>
                <w:szCs w:val="26"/>
              </w:rPr>
              <w:t>177,830</w:t>
            </w:r>
          </w:p>
        </w:tc>
        <w:tc>
          <w:tcPr>
            <w:tcW w:w="2130" w:type="dxa"/>
          </w:tcPr>
          <w:p w14:paraId="6DB80E2E" w14:textId="6BFD80AD" w:rsidR="005C0DCF" w:rsidRPr="00062203" w:rsidRDefault="005C0DCF" w:rsidP="00F868E3">
            <w:pPr>
              <w:jc w:val="right"/>
              <w:rPr>
                <w:rFonts w:ascii="Garamond" w:hAnsi="Garamond" w:cs="Times"/>
                <w:b/>
                <w:color w:val="000000" w:themeColor="text1"/>
                <w:sz w:val="26"/>
                <w:szCs w:val="26"/>
              </w:rPr>
            </w:pPr>
            <w:r w:rsidRPr="00062203">
              <w:rPr>
                <w:rFonts w:ascii="Garamond" w:hAnsi="Garamond"/>
                <w:b/>
                <w:sz w:val="26"/>
                <w:szCs w:val="26"/>
              </w:rPr>
              <w:t>182,667</w:t>
            </w:r>
          </w:p>
        </w:tc>
        <w:tc>
          <w:tcPr>
            <w:tcW w:w="2015" w:type="dxa"/>
            <w:shd w:val="clear" w:color="auto" w:fill="auto"/>
          </w:tcPr>
          <w:p w14:paraId="4904E46F" w14:textId="0F0B3851" w:rsidR="005C0DCF" w:rsidRPr="00062203" w:rsidRDefault="00062203" w:rsidP="005C0DCF">
            <w:pPr>
              <w:jc w:val="right"/>
              <w:rPr>
                <w:rFonts w:ascii="Garamond" w:hAnsi="Garamond"/>
                <w:b/>
                <w:sz w:val="26"/>
                <w:szCs w:val="26"/>
              </w:rPr>
            </w:pPr>
            <w:r w:rsidRPr="00062203">
              <w:rPr>
                <w:rFonts w:ascii="Garamond" w:hAnsi="Garamond"/>
                <w:b/>
                <w:sz w:val="26"/>
                <w:szCs w:val="26"/>
              </w:rPr>
              <w:t>272,744</w:t>
            </w:r>
          </w:p>
        </w:tc>
      </w:tr>
    </w:tbl>
    <w:p w14:paraId="78EE59F6" w14:textId="68DC3C91" w:rsidR="006772F2" w:rsidRPr="00884A1B" w:rsidRDefault="006772F2" w:rsidP="006772F2">
      <w:pPr>
        <w:jc w:val="center"/>
        <w:rPr>
          <w:rFonts w:ascii="Garamond" w:hAnsi="Garamond"/>
          <w:color w:val="000000" w:themeColor="text1"/>
          <w:sz w:val="26"/>
          <w:szCs w:val="26"/>
        </w:rPr>
      </w:pPr>
      <w:r>
        <w:rPr>
          <w:rFonts w:ascii="Garamond" w:hAnsi="Garamond"/>
          <w:color w:val="000000" w:themeColor="text1"/>
          <w:sz w:val="26"/>
          <w:szCs w:val="26"/>
        </w:rPr>
        <w:t>Sumber</w:t>
      </w:r>
      <w:r w:rsidRPr="00884A1B">
        <w:rPr>
          <w:rFonts w:ascii="Garamond" w:hAnsi="Garamond"/>
          <w:color w:val="000000" w:themeColor="text1"/>
          <w:sz w:val="26"/>
          <w:szCs w:val="26"/>
        </w:rPr>
        <w:t xml:space="preserve">: </w:t>
      </w:r>
      <w:hyperlink r:id="rId16" w:history="1">
        <w:r w:rsidR="00062203">
          <w:rPr>
            <w:rStyle w:val="Hyperlink"/>
            <w:rFonts w:ascii="Garamond" w:hAnsi="Garamond" w:cstheme="minorBidi"/>
            <w:color w:val="000000" w:themeColor="text1"/>
            <w:sz w:val="26"/>
            <w:szCs w:val="26"/>
            <w:u w:val="none"/>
          </w:rPr>
          <w:t>Bagian Perencanaan dan Keuangan UIN Walisongo</w:t>
        </w:r>
      </w:hyperlink>
      <w:r w:rsidR="00376F4E">
        <w:rPr>
          <w:rFonts w:ascii="Garamond" w:hAnsi="Garamond"/>
          <w:color w:val="000000" w:themeColor="text1"/>
          <w:sz w:val="26"/>
          <w:szCs w:val="26"/>
        </w:rPr>
        <w:t xml:space="preserve"> diolah </w:t>
      </w:r>
      <w:r w:rsidR="00062203">
        <w:rPr>
          <w:rFonts w:ascii="Garamond" w:hAnsi="Garamond"/>
          <w:color w:val="000000" w:themeColor="text1"/>
          <w:sz w:val="26"/>
          <w:szCs w:val="26"/>
        </w:rPr>
        <w:t>2018</w:t>
      </w:r>
    </w:p>
    <w:p w14:paraId="775865D9" w14:textId="2A56C49A" w:rsidR="00D92B45" w:rsidRDefault="00D92B45" w:rsidP="00C364EE">
      <w:pPr>
        <w:jc w:val="both"/>
        <w:rPr>
          <w:rFonts w:ascii="Garamond" w:eastAsia="Times New Roman" w:hAnsi="Garamond" w:cs="Times New Roman"/>
          <w:color w:val="000000" w:themeColor="text1"/>
          <w:sz w:val="26"/>
          <w:szCs w:val="26"/>
        </w:rPr>
      </w:pPr>
      <w:r>
        <w:rPr>
          <w:rFonts w:ascii="Garamond" w:hAnsi="Garamond"/>
          <w:color w:val="000000" w:themeColor="text1"/>
          <w:sz w:val="26"/>
          <w:szCs w:val="26"/>
        </w:rPr>
        <w:t>Dari table menunjukkan bahwa, anggaran UIN Walisongo berfluktuasi, pada tahun 2015-2016 mengalami penurunan 8,35%, sedangkan pada tahun 2016-2018 mengalami peningkatan 4,93%.</w:t>
      </w:r>
      <w:r w:rsidR="00C364EE">
        <w:rPr>
          <w:rFonts w:ascii="Garamond" w:hAnsi="Garamond"/>
          <w:color w:val="000000" w:themeColor="text1"/>
          <w:sz w:val="26"/>
          <w:szCs w:val="26"/>
        </w:rPr>
        <w:t xml:space="preserve"> </w:t>
      </w:r>
      <w:r w:rsidR="00C364EE" w:rsidRPr="00C364EE">
        <w:rPr>
          <w:rFonts w:ascii="Garamond" w:hAnsi="Garamond"/>
          <w:color w:val="000000" w:themeColor="text1"/>
          <w:sz w:val="26"/>
          <w:szCs w:val="26"/>
        </w:rPr>
        <w:t xml:space="preserve">Berdasarkan </w:t>
      </w:r>
      <w:r w:rsidR="00C364EE" w:rsidRPr="00C364EE">
        <w:rPr>
          <w:rFonts w:ascii="Garamond" w:hAnsi="Garamond" w:cs="Times New Roman"/>
          <w:sz w:val="26"/>
          <w:szCs w:val="26"/>
        </w:rPr>
        <w:t>alokasi yang telah ditetapkan dalam RPJMN 2015 – 2019, kerangka pendanaan Pendidikan Islam 2015 – 2019 yang berasal dari sumber pendanaan APBN adalah Rp 127 triliun</w:t>
      </w:r>
      <w:r w:rsidR="00191D48">
        <w:rPr>
          <w:rFonts w:ascii="Garamond" w:hAnsi="Garamond" w:cs="Times New Roman"/>
          <w:sz w:val="26"/>
          <w:szCs w:val="26"/>
        </w:rPr>
        <w:t>, dan Rp 4,904 triltun di</w:t>
      </w:r>
      <w:r w:rsidR="00DD7AF6">
        <w:rPr>
          <w:rFonts w:ascii="Garamond" w:hAnsi="Garamond" w:cs="Times New Roman"/>
          <w:sz w:val="26"/>
          <w:szCs w:val="26"/>
        </w:rPr>
        <w:t xml:space="preserve">alokasi untuk </w:t>
      </w:r>
      <w:r w:rsidR="00191D48">
        <w:rPr>
          <w:rFonts w:ascii="Garamond" w:hAnsi="Garamond" w:cs="Times New Roman"/>
          <w:sz w:val="26"/>
          <w:szCs w:val="26"/>
        </w:rPr>
        <w:t xml:space="preserve">peningkatan mutu </w:t>
      </w:r>
      <w:r w:rsidR="00DD7AF6">
        <w:rPr>
          <w:rFonts w:ascii="Garamond" w:hAnsi="Garamond" w:cs="Times New Roman"/>
          <w:sz w:val="26"/>
          <w:szCs w:val="26"/>
        </w:rPr>
        <w:t>PTKI</w:t>
      </w:r>
      <w:r w:rsidR="00191D48">
        <w:rPr>
          <w:rFonts w:ascii="Garamond" w:hAnsi="Garamond" w:cs="Times New Roman"/>
          <w:sz w:val="26"/>
          <w:szCs w:val="26"/>
        </w:rPr>
        <w:t xml:space="preserve">. Jadi pada rata-rata anggaran UIN Walisongo hanya 5,56% dari anggraan seluruh PTKI. Dengan anggaran yang terbatas, dituntut untuk meningkatkan mutu akademik dan </w:t>
      </w:r>
      <w:r w:rsidR="00191D48" w:rsidRPr="000539F6">
        <w:rPr>
          <w:rFonts w:ascii="Garamond" w:eastAsia="Times New Roman" w:hAnsi="Garamond" w:cs="Times New Roman"/>
          <w:color w:val="000000" w:themeColor="text1"/>
          <w:sz w:val="26"/>
          <w:szCs w:val="26"/>
        </w:rPr>
        <w:t>yang mampu bersaing di tingkat internasional</w:t>
      </w:r>
      <w:r w:rsidR="004952E1">
        <w:rPr>
          <w:rFonts w:ascii="Garamond" w:eastAsia="Times New Roman" w:hAnsi="Garamond" w:cs="Times New Roman"/>
          <w:color w:val="000000" w:themeColor="text1"/>
          <w:sz w:val="26"/>
          <w:szCs w:val="26"/>
        </w:rPr>
        <w:t xml:space="preserve">  dalam rangka menuju WCU</w:t>
      </w:r>
      <w:r w:rsidR="00191D48">
        <w:rPr>
          <w:rFonts w:ascii="Garamond" w:eastAsia="Times New Roman" w:hAnsi="Garamond" w:cs="Times New Roman"/>
          <w:color w:val="000000" w:themeColor="text1"/>
          <w:sz w:val="26"/>
          <w:szCs w:val="26"/>
        </w:rPr>
        <w:t>.</w:t>
      </w:r>
    </w:p>
    <w:p w14:paraId="52DE86C8" w14:textId="502C553C" w:rsidR="004952E1" w:rsidRPr="0010736C" w:rsidRDefault="001928AB" w:rsidP="0010736C">
      <w:pPr>
        <w:ind w:firstLine="720"/>
        <w:jc w:val="both"/>
        <w:rPr>
          <w:rFonts w:ascii="Garamond" w:hAnsi="Garamond"/>
          <w:color w:val="000000" w:themeColor="text1"/>
          <w:sz w:val="26"/>
          <w:szCs w:val="26"/>
        </w:rPr>
      </w:pPr>
      <w:r w:rsidRPr="003F2276">
        <w:rPr>
          <w:rFonts w:ascii="Garamond" w:eastAsia="Times New Roman" w:hAnsi="Garamond" w:cs="Arial"/>
          <w:color w:val="000000" w:themeColor="text1"/>
          <w:sz w:val="26"/>
          <w:szCs w:val="26"/>
        </w:rPr>
        <w:t>Altbach, P. (2004</w:t>
      </w:r>
      <w:r>
        <w:rPr>
          <w:rFonts w:ascii="Garamond" w:eastAsia="Times New Roman" w:hAnsi="Garamond" w:cs="Arial"/>
          <w:color w:val="000000" w:themeColor="text1"/>
          <w:sz w:val="26"/>
          <w:szCs w:val="26"/>
        </w:rPr>
        <w:t xml:space="preserve">) menyatakan bahwa </w:t>
      </w:r>
      <w:r w:rsidRPr="001928AB">
        <w:rPr>
          <w:rFonts w:ascii="Garamond" w:eastAsia="Times New Roman" w:hAnsi="Garamond" w:cs="Arial"/>
          <w:i/>
          <w:color w:val="000000" w:themeColor="text1"/>
          <w:sz w:val="26"/>
          <w:szCs w:val="26"/>
        </w:rPr>
        <w:t>“</w:t>
      </w:r>
      <w:r w:rsidR="004952E1" w:rsidRPr="001928AB">
        <w:rPr>
          <w:rFonts w:ascii="Garamond" w:hAnsi="Garamond"/>
          <w:i/>
          <w:sz w:val="26"/>
          <w:szCs w:val="26"/>
        </w:rPr>
        <w:t>Charles W. Eliot,  presiden Harvard selama hampir 40 tahun di akhir abad ke-19, ketika ditanya oleh John D. Rockefeller apa yang diperlukan untuk menciptakan setara dengan universitas kelas dunia, menjawab bahwa itu akan membutuhkan $ 50 juta dan 200 tahun. Dia salah. Pada awal abad ke-20, Universitas Chicago menjadi lembaga kelas dunia dalam dua dekade dan sedikit lebih dari $ 50 juta disumbangkan pada saat itu oleh Rockefeller sendiri. Harga telah melonjak, bukan hanya karena inflasi tetapi karena institusi akademik menjadi jauh lebih kompleks dan mahal. Persaingan juga menjadi semakin sengit. Sekarang, mungkin dibutuhkan lebih dari $ 500 juta</w:t>
      </w:r>
      <w:r w:rsidRPr="001928AB">
        <w:rPr>
          <w:rFonts w:ascii="Garamond" w:hAnsi="Garamond"/>
          <w:i/>
          <w:sz w:val="26"/>
          <w:szCs w:val="26"/>
        </w:rPr>
        <w:t>.”</w:t>
      </w:r>
      <w:r w:rsidR="004952E1" w:rsidRPr="003F2276">
        <w:rPr>
          <w:rFonts w:ascii="Garamond" w:hAnsi="Garamond"/>
          <w:sz w:val="26"/>
          <w:szCs w:val="26"/>
        </w:rPr>
        <w:t xml:space="preserve"> </w:t>
      </w:r>
    </w:p>
    <w:p w14:paraId="4F786A63" w14:textId="77777777" w:rsidR="00024B2A" w:rsidRDefault="00191D48" w:rsidP="00024B2A">
      <w:pPr>
        <w:ind w:firstLine="720"/>
        <w:jc w:val="both"/>
        <w:rPr>
          <w:rFonts w:ascii="Garamond" w:eastAsia="Times New Roman" w:hAnsi="Garamond" w:cs="Times New Roman"/>
          <w:sz w:val="26"/>
          <w:szCs w:val="26"/>
        </w:rPr>
      </w:pPr>
      <w:r>
        <w:rPr>
          <w:rFonts w:ascii="Garamond" w:hAnsi="Garamond" w:cs="Times New Roman"/>
          <w:sz w:val="26"/>
          <w:szCs w:val="26"/>
        </w:rPr>
        <w:t xml:space="preserve">Syamsul </w:t>
      </w:r>
      <w:r w:rsidR="00024B2A">
        <w:rPr>
          <w:rFonts w:ascii="Garamond" w:hAnsi="Garamond" w:cs="Times New Roman"/>
          <w:sz w:val="26"/>
          <w:szCs w:val="26"/>
        </w:rPr>
        <w:t>menyatakan bahwa,</w:t>
      </w:r>
      <w:r w:rsidRPr="00024B2A">
        <w:rPr>
          <w:rFonts w:ascii="Garamond" w:hAnsi="Garamond" w:cs="Times New Roman"/>
          <w:i/>
          <w:sz w:val="26"/>
          <w:szCs w:val="26"/>
        </w:rPr>
        <w:t>“</w:t>
      </w:r>
      <w:r w:rsidR="00024B2A">
        <w:rPr>
          <w:rFonts w:ascii="Garamond" w:eastAsia="Times New Roman" w:hAnsi="Garamond" w:cs="Times New Roman"/>
          <w:i/>
          <w:color w:val="000000" w:themeColor="text1"/>
          <w:sz w:val="26"/>
          <w:szCs w:val="26"/>
        </w:rPr>
        <w:t>bukan</w:t>
      </w:r>
      <w:r w:rsidR="006772F2" w:rsidRPr="00024B2A">
        <w:rPr>
          <w:rFonts w:ascii="Garamond" w:eastAsia="Times New Roman" w:hAnsi="Garamond" w:cs="Times New Roman"/>
          <w:i/>
          <w:color w:val="000000" w:themeColor="text1"/>
          <w:sz w:val="26"/>
          <w:szCs w:val="26"/>
        </w:rPr>
        <w:t xml:space="preserve"> rahasia lagi, bahwa tidak banyak PT</w:t>
      </w:r>
      <w:r w:rsidR="00024B2A">
        <w:rPr>
          <w:rFonts w:ascii="Garamond" w:eastAsia="Times New Roman" w:hAnsi="Garamond" w:cs="Times New Roman"/>
          <w:i/>
          <w:color w:val="000000" w:themeColor="text1"/>
          <w:sz w:val="26"/>
          <w:szCs w:val="26"/>
        </w:rPr>
        <w:t>KI</w:t>
      </w:r>
      <w:r w:rsidR="006772F2" w:rsidRPr="00024B2A">
        <w:rPr>
          <w:rFonts w:ascii="Garamond" w:eastAsia="Times New Roman" w:hAnsi="Garamond" w:cs="Times New Roman"/>
          <w:i/>
          <w:color w:val="000000" w:themeColor="text1"/>
          <w:sz w:val="26"/>
          <w:szCs w:val="26"/>
        </w:rPr>
        <w:t xml:space="preserve"> di Indonesia yang mampu bersaing di tingkat internasional, bahkan untuk level nasional saja, sebagian besar belum memenuhi harapan. </w:t>
      </w:r>
      <w:r w:rsidRPr="00024B2A">
        <w:rPr>
          <w:rFonts w:ascii="Garamond" w:eastAsia="Times New Roman" w:hAnsi="Garamond" w:cs="Times New Roman"/>
          <w:i/>
          <w:color w:val="000000" w:themeColor="text1"/>
          <w:sz w:val="26"/>
          <w:szCs w:val="26"/>
        </w:rPr>
        <w:t>F</w:t>
      </w:r>
      <w:r w:rsidR="006772F2" w:rsidRPr="00024B2A">
        <w:rPr>
          <w:rFonts w:ascii="Garamond" w:eastAsia="Times New Roman" w:hAnsi="Garamond" w:cs="Times New Roman"/>
          <w:i/>
          <w:color w:val="000000" w:themeColor="text1"/>
          <w:sz w:val="26"/>
          <w:szCs w:val="26"/>
        </w:rPr>
        <w:t xml:space="preserve">aktor penyebabnya </w:t>
      </w:r>
      <w:r w:rsidRPr="00024B2A">
        <w:rPr>
          <w:rFonts w:ascii="Garamond" w:eastAsia="Times New Roman" w:hAnsi="Garamond" w:cs="Times New Roman"/>
          <w:i/>
          <w:color w:val="000000" w:themeColor="text1"/>
          <w:sz w:val="26"/>
          <w:szCs w:val="26"/>
        </w:rPr>
        <w:t xml:space="preserve">antara lain : </w:t>
      </w:r>
      <w:r w:rsidR="006772F2" w:rsidRPr="00024B2A">
        <w:rPr>
          <w:rFonts w:ascii="Garamond" w:eastAsia="Times New Roman" w:hAnsi="Garamond" w:cs="Times New Roman"/>
          <w:i/>
          <w:color w:val="000000" w:themeColor="text1"/>
          <w:sz w:val="26"/>
          <w:szCs w:val="26"/>
        </w:rPr>
        <w:t xml:space="preserve">tradisi universitas yang relatif baru, pembiayaan yang minim, kualifikasi sumber daya dosen yang rendah, fasilitas yang tidak memadai, tidak ada atau kurangnya jaringan nasional dan internasional. Hal inilah yang membuat berkumandangnya seruan berulang untuk meningkatkan peringkat universitas di </w:t>
      </w:r>
      <w:r w:rsidR="00024B2A" w:rsidRPr="00024B2A">
        <w:rPr>
          <w:rFonts w:ascii="Garamond" w:eastAsia="Times New Roman" w:hAnsi="Garamond" w:cs="Times New Roman"/>
          <w:i/>
          <w:color w:val="000000" w:themeColor="text1"/>
          <w:sz w:val="26"/>
          <w:szCs w:val="26"/>
        </w:rPr>
        <w:t>WCU.</w:t>
      </w:r>
      <w:r w:rsidR="00024B2A">
        <w:rPr>
          <w:rFonts w:ascii="Garamond" w:eastAsia="Times New Roman" w:hAnsi="Garamond" w:cs="Times New Roman"/>
          <w:i/>
          <w:color w:val="000000" w:themeColor="text1"/>
          <w:sz w:val="26"/>
          <w:szCs w:val="26"/>
        </w:rPr>
        <w:t>”</w:t>
      </w:r>
      <w:r w:rsidR="00024B2A" w:rsidRPr="00024B2A">
        <w:rPr>
          <w:rFonts w:ascii="Garamond" w:eastAsia="Times New Roman" w:hAnsi="Garamond" w:cs="Times New Roman"/>
          <w:i/>
          <w:color w:val="000000" w:themeColor="text1"/>
          <w:sz w:val="26"/>
          <w:szCs w:val="26"/>
        </w:rPr>
        <w:t xml:space="preserve"> </w:t>
      </w:r>
      <w:r w:rsidR="00024B2A">
        <w:rPr>
          <w:rFonts w:ascii="Garamond" w:eastAsia="Times New Roman" w:hAnsi="Garamond" w:cs="Times New Roman"/>
          <w:sz w:val="26"/>
          <w:szCs w:val="26"/>
        </w:rPr>
        <w:t xml:space="preserve">Demikian juga menurut Agung &amp; Santosa (2017) </w:t>
      </w:r>
      <w:r w:rsidR="00024B2A" w:rsidRPr="00024B2A">
        <w:rPr>
          <w:rFonts w:ascii="Garamond" w:eastAsia="Times New Roman" w:hAnsi="Garamond" w:cs="Times New Roman"/>
          <w:i/>
          <w:sz w:val="26"/>
          <w:szCs w:val="26"/>
        </w:rPr>
        <w:t>“</w:t>
      </w:r>
      <w:r w:rsidR="00024B2A">
        <w:rPr>
          <w:rFonts w:ascii="Garamond" w:eastAsia="Times New Roman" w:hAnsi="Garamond" w:cs="Times New Roman"/>
          <w:i/>
          <w:color w:val="000000" w:themeColor="text1"/>
          <w:sz w:val="26"/>
          <w:szCs w:val="26"/>
        </w:rPr>
        <w:t>s</w:t>
      </w:r>
      <w:r w:rsidR="006772F2" w:rsidRPr="00024B2A">
        <w:rPr>
          <w:rFonts w:ascii="Garamond" w:eastAsia="Times New Roman" w:hAnsi="Garamond" w:cs="Times New Roman"/>
          <w:i/>
          <w:color w:val="000000" w:themeColor="text1"/>
          <w:sz w:val="26"/>
          <w:szCs w:val="26"/>
        </w:rPr>
        <w:t xml:space="preserve">alah satu persyaratan menuju </w:t>
      </w:r>
      <w:r w:rsidR="00024B2A" w:rsidRPr="00024B2A">
        <w:rPr>
          <w:rFonts w:ascii="Garamond" w:eastAsia="Times New Roman" w:hAnsi="Garamond" w:cs="Times New Roman"/>
          <w:i/>
          <w:color w:val="000000" w:themeColor="text1"/>
          <w:sz w:val="26"/>
          <w:szCs w:val="26"/>
        </w:rPr>
        <w:t>WCU</w:t>
      </w:r>
      <w:r w:rsidR="006772F2" w:rsidRPr="00024B2A">
        <w:rPr>
          <w:rFonts w:ascii="Garamond" w:eastAsia="Times New Roman" w:hAnsi="Garamond" w:cs="Times New Roman"/>
          <w:i/>
          <w:color w:val="000000" w:themeColor="text1"/>
          <w:sz w:val="26"/>
          <w:szCs w:val="26"/>
        </w:rPr>
        <w:t xml:space="preserve"> adalah kemandirian institusi dalam mengelola bidang </w:t>
      </w:r>
      <w:r w:rsidR="00024B2A" w:rsidRPr="00024B2A">
        <w:rPr>
          <w:rFonts w:ascii="Garamond" w:eastAsia="Times New Roman" w:hAnsi="Garamond" w:cs="Times New Roman"/>
          <w:i/>
          <w:color w:val="000000" w:themeColor="text1"/>
          <w:sz w:val="26"/>
          <w:szCs w:val="26"/>
        </w:rPr>
        <w:t>anggaran</w:t>
      </w:r>
      <w:r w:rsidR="006772F2" w:rsidRPr="00024B2A">
        <w:rPr>
          <w:rFonts w:ascii="Garamond" w:eastAsia="Times New Roman" w:hAnsi="Garamond" w:cs="Times New Roman"/>
          <w:i/>
          <w:color w:val="000000" w:themeColor="text1"/>
          <w:sz w:val="26"/>
          <w:szCs w:val="26"/>
        </w:rPr>
        <w:t xml:space="preserve">. Melalui kemandirian inilah sebuah institusi pendidikan dituntut untuk mampu mengembangkan cara-cara mencari dan memanfaatkan berbagai peluang, guna memenuhi kebutuhan anggaran </w:t>
      </w:r>
      <w:r w:rsidR="006772F2" w:rsidRPr="00024B2A">
        <w:rPr>
          <w:rFonts w:ascii="Garamond" w:eastAsia="Times New Roman" w:hAnsi="Garamond" w:cs="Times New Roman"/>
          <w:i/>
          <w:sz w:val="26"/>
          <w:szCs w:val="26"/>
        </w:rPr>
        <w:t xml:space="preserve">perguruan tinggi, baik bersifat rutin maupun menjalankan </w:t>
      </w:r>
      <w:r w:rsidR="00024B2A" w:rsidRPr="00024B2A">
        <w:rPr>
          <w:rFonts w:ascii="Garamond" w:eastAsia="Times New Roman" w:hAnsi="Garamond" w:cs="Times New Roman"/>
          <w:i/>
          <w:sz w:val="26"/>
          <w:szCs w:val="26"/>
        </w:rPr>
        <w:t xml:space="preserve">suatu </w:t>
      </w:r>
      <w:r w:rsidR="006772F2" w:rsidRPr="00024B2A">
        <w:rPr>
          <w:rFonts w:ascii="Garamond" w:eastAsia="Times New Roman" w:hAnsi="Garamond" w:cs="Times New Roman"/>
          <w:i/>
          <w:sz w:val="26"/>
          <w:szCs w:val="26"/>
        </w:rPr>
        <w:t>program</w:t>
      </w:r>
      <w:r w:rsidR="00024B2A">
        <w:rPr>
          <w:rFonts w:ascii="Garamond" w:eastAsia="Times New Roman" w:hAnsi="Garamond" w:cs="Times New Roman"/>
          <w:i/>
          <w:sz w:val="26"/>
          <w:szCs w:val="26"/>
        </w:rPr>
        <w:t xml:space="preserve"> WCU</w:t>
      </w:r>
      <w:r w:rsidR="006772F2" w:rsidRPr="00024B2A">
        <w:rPr>
          <w:rFonts w:ascii="Garamond" w:eastAsia="Times New Roman" w:hAnsi="Garamond" w:cs="Times New Roman"/>
          <w:i/>
          <w:sz w:val="26"/>
          <w:szCs w:val="26"/>
        </w:rPr>
        <w:t>.</w:t>
      </w:r>
      <w:r w:rsidR="00024B2A" w:rsidRPr="00024B2A">
        <w:rPr>
          <w:rFonts w:ascii="Garamond" w:eastAsia="Times New Roman" w:hAnsi="Garamond" w:cs="Times New Roman"/>
          <w:i/>
          <w:sz w:val="26"/>
          <w:szCs w:val="26"/>
        </w:rPr>
        <w:t>”</w:t>
      </w:r>
      <w:r w:rsidR="006772F2" w:rsidRPr="00024B2A">
        <w:rPr>
          <w:rFonts w:ascii="Garamond" w:eastAsia="Times New Roman" w:hAnsi="Garamond" w:cs="Times New Roman"/>
          <w:i/>
          <w:sz w:val="26"/>
          <w:szCs w:val="26"/>
        </w:rPr>
        <w:t xml:space="preserve"> </w:t>
      </w:r>
    </w:p>
    <w:p w14:paraId="59AA4F22" w14:textId="5152B787" w:rsidR="00EC16DE" w:rsidRPr="00EC16DE" w:rsidRDefault="00E93A36" w:rsidP="00EC16DE">
      <w:pPr>
        <w:ind w:firstLine="720"/>
        <w:jc w:val="both"/>
        <w:rPr>
          <w:rFonts w:ascii="Garamond" w:eastAsia="Times New Roman" w:hAnsi="Garamond" w:cs="Times New Roman"/>
          <w:sz w:val="26"/>
          <w:szCs w:val="26"/>
        </w:rPr>
      </w:pPr>
      <w:r w:rsidRPr="00E93A36">
        <w:rPr>
          <w:rFonts w:ascii="Garamond" w:eastAsia="Times New Roman" w:hAnsi="Garamond" w:cs="Times New Roman"/>
          <w:sz w:val="26"/>
          <w:szCs w:val="26"/>
        </w:rPr>
        <w:t>Menurut Musahadi menyatakan bahwa</w:t>
      </w:r>
      <w:r>
        <w:rPr>
          <w:rFonts w:ascii="Garamond" w:eastAsia="Times New Roman" w:hAnsi="Garamond" w:cs="Times New Roman"/>
          <w:i/>
          <w:sz w:val="26"/>
          <w:szCs w:val="26"/>
        </w:rPr>
        <w:t>,</w:t>
      </w:r>
      <w:r w:rsidR="00024B2A" w:rsidRPr="00E93A36">
        <w:rPr>
          <w:rFonts w:ascii="Garamond" w:eastAsia="Times New Roman" w:hAnsi="Garamond" w:cs="Times New Roman"/>
          <w:i/>
          <w:sz w:val="26"/>
          <w:szCs w:val="26"/>
        </w:rPr>
        <w:t xml:space="preserve"> “d</w:t>
      </w:r>
      <w:r w:rsidR="006772F2" w:rsidRPr="00E93A36">
        <w:rPr>
          <w:rFonts w:ascii="Garamond" w:eastAsia="Times New Roman" w:hAnsi="Garamond" w:cs="Times New Roman"/>
          <w:i/>
          <w:sz w:val="26"/>
          <w:szCs w:val="26"/>
        </w:rPr>
        <w:t xml:space="preserve">emikian halnya dengan </w:t>
      </w:r>
      <w:r w:rsidR="00024B2A" w:rsidRPr="00E93A36">
        <w:rPr>
          <w:rFonts w:ascii="Garamond" w:eastAsia="Times New Roman" w:hAnsi="Garamond" w:cs="Times New Roman"/>
          <w:i/>
          <w:sz w:val="26"/>
          <w:szCs w:val="26"/>
        </w:rPr>
        <w:t>UIN Walisongo</w:t>
      </w:r>
      <w:r w:rsidR="006772F2" w:rsidRPr="00E93A36">
        <w:rPr>
          <w:rFonts w:ascii="Garamond" w:eastAsia="Times New Roman" w:hAnsi="Garamond" w:cs="Times New Roman"/>
          <w:i/>
          <w:sz w:val="26"/>
          <w:szCs w:val="26"/>
        </w:rPr>
        <w:t xml:space="preserve">, kegaiatan yang dilaksaksanakan untuk menuju WCU masih bertumpu dari sumber pemerintah. </w:t>
      </w:r>
      <w:r w:rsidR="00024B2A" w:rsidRPr="00E93A36">
        <w:rPr>
          <w:rFonts w:ascii="Garamond" w:eastAsia="Times New Roman" w:hAnsi="Garamond" w:cs="Times New Roman"/>
          <w:i/>
          <w:sz w:val="26"/>
          <w:szCs w:val="26"/>
        </w:rPr>
        <w:t xml:space="preserve">Selain itu </w:t>
      </w:r>
      <w:r w:rsidR="006772F2" w:rsidRPr="00E93A36">
        <w:rPr>
          <w:rFonts w:ascii="Garamond" w:eastAsia="Times New Roman" w:hAnsi="Garamond" w:cs="Times New Roman"/>
          <w:i/>
          <w:sz w:val="26"/>
          <w:szCs w:val="26"/>
        </w:rPr>
        <w:t xml:space="preserve">mendapat </w:t>
      </w:r>
      <w:r w:rsidR="006772F2" w:rsidRPr="00EC16DE">
        <w:rPr>
          <w:rFonts w:ascii="Garamond" w:eastAsia="Times New Roman" w:hAnsi="Garamond" w:cs="Times New Roman"/>
          <w:i/>
          <w:sz w:val="26"/>
          <w:szCs w:val="26"/>
        </w:rPr>
        <w:t>bantuan dana dari I</w:t>
      </w:r>
      <w:r w:rsidRPr="00EC16DE">
        <w:rPr>
          <w:rFonts w:ascii="Garamond" w:eastAsia="Times New Roman" w:hAnsi="Garamond" w:cs="Times New Roman"/>
          <w:i/>
          <w:sz w:val="26"/>
          <w:szCs w:val="26"/>
        </w:rPr>
        <w:t>s</w:t>
      </w:r>
      <w:r w:rsidR="006772F2" w:rsidRPr="00EC16DE">
        <w:rPr>
          <w:rFonts w:ascii="Garamond" w:eastAsia="Times New Roman" w:hAnsi="Garamond" w:cs="Times New Roman"/>
          <w:i/>
          <w:sz w:val="26"/>
          <w:szCs w:val="26"/>
        </w:rPr>
        <w:t>DB yang digunakan untuk program-program menuju WCU</w:t>
      </w:r>
      <w:r w:rsidR="00024B2A" w:rsidRPr="00EC16DE">
        <w:rPr>
          <w:rFonts w:ascii="Garamond" w:eastAsia="Times New Roman" w:hAnsi="Garamond" w:cs="Times New Roman"/>
          <w:i/>
          <w:sz w:val="26"/>
          <w:szCs w:val="26"/>
        </w:rPr>
        <w:t xml:space="preserve"> </w:t>
      </w:r>
      <w:r w:rsidRPr="00EC16DE">
        <w:rPr>
          <w:rFonts w:ascii="Garamond" w:hAnsi="Garamond"/>
          <w:i/>
          <w:sz w:val="26"/>
          <w:szCs w:val="26"/>
        </w:rPr>
        <w:t xml:space="preserve">melalui project The Support to Quality Improvement of the Islamic Higher Education yang didanai oleh IsDB. Adapun ruang </w:t>
      </w:r>
      <w:r w:rsidRPr="00EC16DE">
        <w:rPr>
          <w:rFonts w:ascii="Garamond" w:hAnsi="Garamond"/>
          <w:i/>
          <w:sz w:val="26"/>
          <w:szCs w:val="26"/>
        </w:rPr>
        <w:lastRenderedPageBreak/>
        <w:t>lingkup proyek meliputi :     (1) peningkatan akses : pembangunan 8 gedung baru (</w:t>
      </w:r>
      <w:r w:rsidRPr="00EC16DE">
        <w:rPr>
          <w:rFonts w:ascii="Garamond" w:eastAsia="Times New Roman" w:hAnsi="Garamond" w:cs="Times New Roman"/>
          <w:i/>
          <w:sz w:val="26"/>
          <w:szCs w:val="26"/>
        </w:rPr>
        <w:t>pengembangan ruang kuliah, laboratorium modern, planetarium, perpustakaan modern dan central administration</w:t>
      </w:r>
      <w:r w:rsidRPr="00EC16DE">
        <w:rPr>
          <w:rFonts w:ascii="Garamond" w:hAnsi="Garamond"/>
          <w:i/>
          <w:sz w:val="26"/>
          <w:szCs w:val="26"/>
        </w:rPr>
        <w:t xml:space="preserve">), </w:t>
      </w:r>
      <w:r w:rsidRPr="00EC16DE">
        <w:rPr>
          <w:rFonts w:ascii="Garamond" w:hAnsi="Garamond" w:cs="Times"/>
          <w:i/>
          <w:sz w:val="26"/>
          <w:szCs w:val="26"/>
        </w:rPr>
        <w:t>Pembangunan Infrastruktur pendukung, pengadaan furniture/fixture</w:t>
      </w:r>
      <w:r w:rsidRPr="00EC16DE">
        <w:rPr>
          <w:rFonts w:ascii="Garamond" w:hAnsi="Garamond"/>
          <w:i/>
          <w:sz w:val="26"/>
          <w:szCs w:val="26"/>
        </w:rPr>
        <w:t xml:space="preserve">), (2) Peningkatan kualitas : </w:t>
      </w:r>
      <w:r w:rsidRPr="00EC16DE">
        <w:rPr>
          <w:rFonts w:ascii="Garamond" w:hAnsi="Garamond" w:cs="Times"/>
          <w:i/>
          <w:sz w:val="26"/>
          <w:szCs w:val="26"/>
        </w:rPr>
        <w:t>curriculum development, management, overseas training</w:t>
      </w:r>
      <w:r w:rsidR="00024B2A" w:rsidRPr="00EC16DE">
        <w:rPr>
          <w:rFonts w:ascii="Garamond" w:eastAsia="Times New Roman" w:hAnsi="Garamond" w:cs="Times New Roman"/>
          <w:i/>
          <w:sz w:val="26"/>
          <w:szCs w:val="26"/>
        </w:rPr>
        <w:t xml:space="preserve">, kemahasiswaan dan </w:t>
      </w:r>
      <w:r w:rsidRPr="00EC16DE">
        <w:rPr>
          <w:rFonts w:ascii="Garamond" w:eastAsia="Times New Roman" w:hAnsi="Garamond" w:cs="Times New Roman"/>
          <w:i/>
          <w:sz w:val="26"/>
          <w:szCs w:val="26"/>
        </w:rPr>
        <w:t>IT Development.”</w:t>
      </w:r>
      <w:r w:rsidR="00EC16DE" w:rsidRPr="00EC16DE">
        <w:rPr>
          <w:rFonts w:ascii="Garamond" w:eastAsia="Times New Roman" w:hAnsi="Garamond" w:cs="Times New Roman"/>
          <w:sz w:val="26"/>
          <w:szCs w:val="26"/>
        </w:rPr>
        <w:t xml:space="preserve">  Secara umum, program ini menunjukkan hasil yang menggembirakan, versi webeometrik UIN Walisongo termasuk lima besar peringkat WCU di kal</w:t>
      </w:r>
      <w:r w:rsidR="004952E1">
        <w:rPr>
          <w:rFonts w:ascii="Garamond" w:eastAsia="Times New Roman" w:hAnsi="Garamond" w:cs="Times New Roman"/>
          <w:sz w:val="26"/>
          <w:szCs w:val="26"/>
        </w:rPr>
        <w:t>a</w:t>
      </w:r>
      <w:r w:rsidR="00EC16DE" w:rsidRPr="00EC16DE">
        <w:rPr>
          <w:rFonts w:ascii="Garamond" w:eastAsia="Times New Roman" w:hAnsi="Garamond" w:cs="Times New Roman"/>
          <w:sz w:val="26"/>
          <w:szCs w:val="26"/>
        </w:rPr>
        <w:t xml:space="preserve">ngan PTKI dan </w:t>
      </w:r>
      <w:r w:rsidR="00EC16DE" w:rsidRPr="00EC16DE">
        <w:rPr>
          <w:rFonts w:ascii="Garamond" w:eastAsia="Times New Roman" w:hAnsi="Garamond" w:cs="Arial"/>
          <w:color w:val="222222"/>
          <w:sz w:val="26"/>
          <w:szCs w:val="26"/>
          <w:shd w:val="clear" w:color="auto" w:fill="FFFFFF"/>
        </w:rPr>
        <w:t>Akreditasi institusi perguruan tinggi (</w:t>
      </w:r>
      <w:r w:rsidR="00EC16DE" w:rsidRPr="00EC16DE">
        <w:rPr>
          <w:rFonts w:ascii="Garamond" w:eastAsia="Times New Roman" w:hAnsi="Garamond" w:cs="Arial"/>
          <w:b/>
          <w:bCs/>
          <w:color w:val="222222"/>
          <w:sz w:val="26"/>
          <w:szCs w:val="26"/>
        </w:rPr>
        <w:t>AIPT</w:t>
      </w:r>
      <w:r w:rsidR="00EC16DE" w:rsidRPr="00EC16DE">
        <w:rPr>
          <w:rFonts w:ascii="Garamond" w:eastAsia="Times New Roman" w:hAnsi="Garamond" w:cs="Arial"/>
          <w:color w:val="222222"/>
          <w:sz w:val="26"/>
          <w:szCs w:val="26"/>
          <w:shd w:val="clear" w:color="auto" w:fill="FFFFFF"/>
        </w:rPr>
        <w:t xml:space="preserve">) </w:t>
      </w:r>
      <w:r w:rsidR="004952E1">
        <w:rPr>
          <w:rFonts w:ascii="Garamond" w:eastAsia="Times New Roman" w:hAnsi="Garamond" w:cs="Arial"/>
          <w:color w:val="222222"/>
          <w:sz w:val="26"/>
          <w:szCs w:val="26"/>
          <w:shd w:val="clear" w:color="auto" w:fill="FFFFFF"/>
        </w:rPr>
        <w:t xml:space="preserve">mendapat nilai </w:t>
      </w:r>
      <w:r w:rsidR="00EC16DE">
        <w:rPr>
          <w:rFonts w:ascii="Garamond" w:eastAsia="Times New Roman" w:hAnsi="Garamond" w:cs="Arial"/>
          <w:color w:val="222222"/>
          <w:sz w:val="26"/>
          <w:szCs w:val="26"/>
          <w:shd w:val="clear" w:color="auto" w:fill="FFFFFF"/>
        </w:rPr>
        <w:t>A</w:t>
      </w:r>
      <w:r w:rsidR="00EC16DE" w:rsidRPr="00EC16DE">
        <w:rPr>
          <w:rFonts w:ascii="Garamond" w:eastAsia="Times New Roman" w:hAnsi="Garamond" w:cs="Arial"/>
          <w:color w:val="222222"/>
          <w:sz w:val="26"/>
          <w:szCs w:val="26"/>
          <w:shd w:val="clear" w:color="auto" w:fill="FFFFFF"/>
        </w:rPr>
        <w:t xml:space="preserve"> oleh BAN-PT.</w:t>
      </w:r>
    </w:p>
    <w:p w14:paraId="29D3185E" w14:textId="19E19994" w:rsidR="0073479B" w:rsidRPr="001928AB" w:rsidRDefault="00EC16DE" w:rsidP="001928AB">
      <w:pPr>
        <w:ind w:firstLine="720"/>
        <w:jc w:val="both"/>
        <w:rPr>
          <w:rFonts w:ascii="Garamond" w:eastAsia="Times New Roman" w:hAnsi="Garamond" w:cs="Times New Roman"/>
          <w:sz w:val="26"/>
          <w:szCs w:val="26"/>
        </w:rPr>
      </w:pPr>
      <w:r>
        <w:rPr>
          <w:rFonts w:ascii="Garamond" w:eastAsia="Times New Roman" w:hAnsi="Garamond" w:cs="Times New Roman"/>
          <w:sz w:val="26"/>
          <w:szCs w:val="26"/>
        </w:rPr>
        <w:t xml:space="preserve"> </w:t>
      </w:r>
    </w:p>
    <w:p w14:paraId="0A862BA2" w14:textId="77777777" w:rsidR="003C1D51" w:rsidRDefault="0073479B" w:rsidP="003C1D51">
      <w:pPr>
        <w:widowControl w:val="0"/>
        <w:autoSpaceDE w:val="0"/>
        <w:autoSpaceDN w:val="0"/>
        <w:adjustRightInd w:val="0"/>
        <w:rPr>
          <w:rFonts w:ascii="Garamond" w:hAnsi="Garamond" w:cs="Times"/>
          <w:b/>
          <w:sz w:val="26"/>
          <w:szCs w:val="26"/>
        </w:rPr>
      </w:pPr>
      <w:r w:rsidRPr="00884A1B">
        <w:rPr>
          <w:rFonts w:ascii="Garamond" w:hAnsi="Garamond" w:cs="Times"/>
          <w:b/>
          <w:sz w:val="26"/>
          <w:szCs w:val="26"/>
        </w:rPr>
        <w:t>Kesimpulan</w:t>
      </w:r>
    </w:p>
    <w:p w14:paraId="71A14697" w14:textId="4F86E117" w:rsidR="001D33A1" w:rsidRPr="008B7A98" w:rsidRDefault="003C1D51" w:rsidP="001D33A1">
      <w:pPr>
        <w:widowControl w:val="0"/>
        <w:autoSpaceDE w:val="0"/>
        <w:autoSpaceDN w:val="0"/>
        <w:adjustRightInd w:val="0"/>
        <w:ind w:firstLine="720"/>
        <w:jc w:val="both"/>
        <w:rPr>
          <w:rFonts w:ascii="Garamond" w:hAnsi="Garamond"/>
          <w:color w:val="000000" w:themeColor="text1"/>
          <w:sz w:val="26"/>
          <w:szCs w:val="26"/>
          <w:lang w:val="id-ID"/>
        </w:rPr>
      </w:pPr>
      <w:r>
        <w:rPr>
          <w:rFonts w:ascii="Garamond" w:hAnsi="Garamond" w:cs="Times New Roman"/>
          <w:sz w:val="26"/>
          <w:szCs w:val="26"/>
        </w:rPr>
        <w:t>Berdasarkan pembahasan dapat disimpulkan bahwa strategi UIN Walisongo menuju WCU dengan pendekan BSC</w:t>
      </w:r>
      <w:r w:rsidR="00517E6F" w:rsidRPr="00517E6F">
        <w:rPr>
          <w:rFonts w:ascii="Garamond" w:hAnsi="Garamond" w:cs="Times New Roman"/>
          <w:sz w:val="26"/>
          <w:szCs w:val="26"/>
        </w:rPr>
        <w:t xml:space="preserve"> </w:t>
      </w:r>
      <w:r>
        <w:rPr>
          <w:rFonts w:ascii="Garamond" w:hAnsi="Garamond" w:cs="Times New Roman"/>
          <w:sz w:val="26"/>
          <w:szCs w:val="26"/>
        </w:rPr>
        <w:t xml:space="preserve">sebagai berikut: (1) </w:t>
      </w:r>
      <w:r w:rsidR="00B718EA" w:rsidRPr="00C7092F">
        <w:rPr>
          <w:rFonts w:ascii="Garamond" w:hAnsi="Garamond"/>
          <w:i/>
          <w:color w:val="000000" w:themeColor="text1"/>
          <w:sz w:val="26"/>
          <w:szCs w:val="26"/>
          <w:lang w:val="id-ID"/>
        </w:rPr>
        <w:t>P</w:t>
      </w:r>
      <w:r w:rsidRPr="00C7092F">
        <w:rPr>
          <w:rFonts w:ascii="Garamond" w:hAnsi="Garamond"/>
          <w:i/>
          <w:color w:val="000000" w:themeColor="text1"/>
          <w:sz w:val="26"/>
          <w:szCs w:val="26"/>
          <w:lang w:val="id-ID"/>
        </w:rPr>
        <w:t xml:space="preserve">erspektif </w:t>
      </w:r>
      <w:r w:rsidRPr="00C7092F">
        <w:rPr>
          <w:rFonts w:ascii="Garamond" w:hAnsi="Garamond" w:cs="Times"/>
          <w:i/>
          <w:color w:val="000000" w:themeColor="text1"/>
          <w:sz w:val="26"/>
          <w:szCs w:val="26"/>
        </w:rPr>
        <w:t>organisational changes: research</w:t>
      </w:r>
      <w:r w:rsidR="0073479B" w:rsidRPr="002123A4">
        <w:rPr>
          <w:rFonts w:ascii="Garamond" w:hAnsi="Garamond"/>
          <w:color w:val="000000" w:themeColor="text1"/>
          <w:sz w:val="26"/>
          <w:szCs w:val="26"/>
          <w:lang w:val="id-ID"/>
        </w:rPr>
        <w:t xml:space="preserve">. </w:t>
      </w:r>
      <w:r w:rsidR="001D33A1">
        <w:rPr>
          <w:rFonts w:ascii="Garamond" w:hAnsi="Garamond"/>
          <w:color w:val="000000" w:themeColor="text1"/>
          <w:sz w:val="26"/>
          <w:szCs w:val="26"/>
          <w:lang w:val="id-ID"/>
        </w:rPr>
        <w:t xml:space="preserve">Menunjukkan semakin meningkatnya variasi penelitian dan  penelitian </w:t>
      </w:r>
      <w:r w:rsidR="0073479B" w:rsidRPr="002123A4">
        <w:rPr>
          <w:rFonts w:ascii="Garamond" w:hAnsi="Garamond"/>
          <w:color w:val="000000" w:themeColor="text1"/>
          <w:sz w:val="26"/>
          <w:szCs w:val="26"/>
          <w:lang w:val="id-ID"/>
        </w:rPr>
        <w:t xml:space="preserve">kolaborasi </w:t>
      </w:r>
      <w:r w:rsidR="001D33A1" w:rsidRPr="008B7A98">
        <w:rPr>
          <w:rFonts w:ascii="Garamond" w:hAnsi="Garamond"/>
          <w:color w:val="000000" w:themeColor="text1"/>
          <w:sz w:val="26"/>
          <w:szCs w:val="26"/>
          <w:lang w:val="id-ID"/>
        </w:rPr>
        <w:t xml:space="preserve">internasional. Pada tahun 2016 terdapat 2 penelitian </w:t>
      </w:r>
      <w:r w:rsidR="00BE6B92" w:rsidRPr="008B7A98">
        <w:rPr>
          <w:rFonts w:ascii="Garamond" w:hAnsi="Garamond"/>
          <w:color w:val="000000" w:themeColor="text1"/>
          <w:sz w:val="26"/>
          <w:szCs w:val="26"/>
          <w:lang w:val="id-ID"/>
        </w:rPr>
        <w:t xml:space="preserve">kolaborasi </w:t>
      </w:r>
      <w:r w:rsidR="001D33A1" w:rsidRPr="008B7A98">
        <w:rPr>
          <w:rFonts w:ascii="Garamond" w:hAnsi="Garamond"/>
          <w:color w:val="000000" w:themeColor="text1"/>
          <w:sz w:val="26"/>
          <w:szCs w:val="26"/>
          <w:lang w:val="id-ID"/>
        </w:rPr>
        <w:t xml:space="preserve">dan  pada tahun 2018 meningkat menjadi 8 penelitian kolaborasi.  Demikian juga mengenai publikasi, </w:t>
      </w:r>
      <w:r w:rsidR="00BE6B92" w:rsidRPr="008B7A98">
        <w:rPr>
          <w:rFonts w:ascii="Garamond" w:hAnsi="Garamond"/>
          <w:color w:val="000000" w:themeColor="text1"/>
          <w:sz w:val="26"/>
          <w:szCs w:val="26"/>
          <w:lang w:val="id-ID"/>
        </w:rPr>
        <w:t xml:space="preserve"> terdapat 22%</w:t>
      </w:r>
      <w:r w:rsidR="00EA4980" w:rsidRPr="008B7A98">
        <w:rPr>
          <w:rFonts w:ascii="Garamond" w:hAnsi="Garamond"/>
          <w:color w:val="000000" w:themeColor="text1"/>
          <w:sz w:val="26"/>
          <w:szCs w:val="26"/>
          <w:lang w:val="id-ID"/>
        </w:rPr>
        <w:t xml:space="preserve"> jurnal </w:t>
      </w:r>
      <w:r w:rsidR="00BE6B92" w:rsidRPr="008B7A98">
        <w:rPr>
          <w:rFonts w:ascii="Garamond" w:hAnsi="Garamond"/>
          <w:color w:val="000000" w:themeColor="text1"/>
          <w:sz w:val="26"/>
          <w:szCs w:val="26"/>
          <w:lang w:val="id-ID"/>
        </w:rPr>
        <w:t xml:space="preserve"> </w:t>
      </w:r>
      <w:r w:rsidR="00EA4980" w:rsidRPr="008B7A98">
        <w:rPr>
          <w:rFonts w:ascii="Garamond" w:hAnsi="Garamond"/>
          <w:color w:val="000000" w:themeColor="text1"/>
          <w:sz w:val="26"/>
          <w:szCs w:val="26"/>
          <w:lang w:val="id-ID"/>
        </w:rPr>
        <w:t xml:space="preserve">yang telah </w:t>
      </w:r>
      <w:r w:rsidR="00BE6B92" w:rsidRPr="008B7A98">
        <w:rPr>
          <w:rFonts w:ascii="Garamond" w:hAnsi="Garamond"/>
          <w:color w:val="000000" w:themeColor="text1"/>
          <w:sz w:val="26"/>
          <w:szCs w:val="26"/>
          <w:lang w:val="id-ID"/>
        </w:rPr>
        <w:t>terakreditasi nasional, namun belum ada jurnal internasional. Sedangkan publikasi  dosen yang menulis dalam jurnal Internasional, masih terbatas walupun I</w:t>
      </w:r>
      <w:r w:rsidR="00C7092F">
        <w:rPr>
          <w:rFonts w:ascii="Garamond" w:hAnsi="Garamond"/>
          <w:color w:val="000000" w:themeColor="text1"/>
          <w:sz w:val="26"/>
          <w:szCs w:val="26"/>
          <w:lang w:val="id-ID"/>
        </w:rPr>
        <w:t xml:space="preserve">ndek </w:t>
      </w:r>
      <w:r w:rsidR="00BE6B92" w:rsidRPr="008B7A98">
        <w:rPr>
          <w:rFonts w:ascii="Garamond" w:hAnsi="Garamond"/>
          <w:color w:val="000000" w:themeColor="text1"/>
          <w:sz w:val="26"/>
          <w:szCs w:val="26"/>
          <w:lang w:val="id-ID"/>
        </w:rPr>
        <w:t>K</w:t>
      </w:r>
      <w:r w:rsidR="00C7092F">
        <w:rPr>
          <w:rFonts w:ascii="Garamond" w:hAnsi="Garamond"/>
          <w:color w:val="000000" w:themeColor="text1"/>
          <w:sz w:val="26"/>
          <w:szCs w:val="26"/>
          <w:lang w:val="id-ID"/>
        </w:rPr>
        <w:t xml:space="preserve">inerja </w:t>
      </w:r>
      <w:r w:rsidR="00BE6B92" w:rsidRPr="008B7A98">
        <w:rPr>
          <w:rFonts w:ascii="Garamond" w:hAnsi="Garamond"/>
          <w:color w:val="000000" w:themeColor="text1"/>
          <w:sz w:val="26"/>
          <w:szCs w:val="26"/>
          <w:lang w:val="id-ID"/>
        </w:rPr>
        <w:t>U</w:t>
      </w:r>
      <w:r w:rsidR="00C7092F">
        <w:rPr>
          <w:rFonts w:ascii="Garamond" w:hAnsi="Garamond"/>
          <w:color w:val="000000" w:themeColor="text1"/>
          <w:sz w:val="26"/>
          <w:szCs w:val="26"/>
          <w:lang w:val="id-ID"/>
        </w:rPr>
        <w:t>tama (IKU)</w:t>
      </w:r>
      <w:r w:rsidR="00BE6B92" w:rsidRPr="008B7A98">
        <w:rPr>
          <w:rFonts w:ascii="Garamond" w:hAnsi="Garamond"/>
          <w:color w:val="000000" w:themeColor="text1"/>
          <w:sz w:val="26"/>
          <w:szCs w:val="26"/>
          <w:lang w:val="id-ID"/>
        </w:rPr>
        <w:t xml:space="preserve"> sudah terlampaui yaitu 7 jurnal internasional terindeks</w:t>
      </w:r>
      <w:r w:rsidR="00BE6B92" w:rsidRPr="008B7A98">
        <w:rPr>
          <w:rFonts w:ascii="Garamond" w:hAnsi="Garamond"/>
          <w:i/>
          <w:color w:val="000000" w:themeColor="text1"/>
          <w:sz w:val="26"/>
          <w:szCs w:val="26"/>
          <w:lang w:val="id-ID"/>
        </w:rPr>
        <w:t xml:space="preserve"> scopus</w:t>
      </w:r>
      <w:r w:rsidR="00BE6B92" w:rsidRPr="008B7A98">
        <w:rPr>
          <w:rFonts w:ascii="Garamond" w:hAnsi="Garamond"/>
          <w:color w:val="000000" w:themeColor="text1"/>
          <w:sz w:val="26"/>
          <w:szCs w:val="26"/>
          <w:lang w:val="id-ID"/>
        </w:rPr>
        <w:t>.</w:t>
      </w:r>
      <w:r w:rsidR="0073479B" w:rsidRPr="008B7A98">
        <w:rPr>
          <w:rFonts w:ascii="Garamond" w:hAnsi="Garamond"/>
          <w:color w:val="000000" w:themeColor="text1"/>
          <w:sz w:val="26"/>
          <w:szCs w:val="26"/>
          <w:lang w:val="id-ID"/>
        </w:rPr>
        <w:t xml:space="preserve"> </w:t>
      </w:r>
      <w:r w:rsidR="006F5D45">
        <w:rPr>
          <w:rFonts w:ascii="Garamond" w:hAnsi="Garamond"/>
          <w:color w:val="000000" w:themeColor="text1"/>
          <w:sz w:val="26"/>
          <w:szCs w:val="26"/>
          <w:lang w:val="id-ID"/>
        </w:rPr>
        <w:t xml:space="preserve">Jadi dalam </w:t>
      </w:r>
      <w:r w:rsidR="006F5D45" w:rsidRPr="00C7092F">
        <w:rPr>
          <w:rFonts w:ascii="Garamond" w:hAnsi="Garamond"/>
          <w:i/>
          <w:color w:val="000000" w:themeColor="text1"/>
          <w:sz w:val="26"/>
          <w:szCs w:val="26"/>
          <w:lang w:val="id-ID"/>
        </w:rPr>
        <w:t xml:space="preserve">Perspektif </w:t>
      </w:r>
      <w:r w:rsidR="006F5D45" w:rsidRPr="00C7092F">
        <w:rPr>
          <w:rFonts w:ascii="Garamond" w:hAnsi="Garamond" w:cs="Times"/>
          <w:i/>
          <w:color w:val="000000" w:themeColor="text1"/>
          <w:sz w:val="26"/>
          <w:szCs w:val="26"/>
        </w:rPr>
        <w:t>organisational changes: research</w:t>
      </w:r>
      <w:r w:rsidR="006F5D45">
        <w:rPr>
          <w:rFonts w:ascii="Garamond" w:hAnsi="Garamond"/>
          <w:color w:val="000000" w:themeColor="text1"/>
          <w:sz w:val="26"/>
          <w:szCs w:val="26"/>
          <w:lang w:val="id-ID"/>
        </w:rPr>
        <w:t xml:space="preserve"> penelitian kolaborasi internasioanal dan publikasi internasional perlu ditingkatkan dalam rangka menuju WCU.</w:t>
      </w:r>
    </w:p>
    <w:p w14:paraId="4B022BA0" w14:textId="4DCCBE76" w:rsidR="006F1731" w:rsidRPr="006F1731" w:rsidRDefault="003C1D51" w:rsidP="006F1731">
      <w:pPr>
        <w:ind w:firstLine="720"/>
        <w:jc w:val="both"/>
        <w:rPr>
          <w:rFonts w:ascii="Garamond" w:hAnsi="Garamond" w:cs="Times"/>
          <w:color w:val="000000" w:themeColor="text1"/>
          <w:sz w:val="26"/>
          <w:szCs w:val="26"/>
        </w:rPr>
      </w:pPr>
      <w:r w:rsidRPr="00B97C96">
        <w:rPr>
          <w:rFonts w:ascii="Garamond" w:hAnsi="Garamond"/>
          <w:color w:val="000000" w:themeColor="text1"/>
          <w:sz w:val="26"/>
          <w:szCs w:val="26"/>
          <w:lang w:val="id-ID"/>
        </w:rPr>
        <w:t xml:space="preserve">(2) </w:t>
      </w:r>
      <w:r w:rsidR="00B718EA" w:rsidRPr="00C7092F">
        <w:rPr>
          <w:rFonts w:ascii="Garamond" w:hAnsi="Garamond"/>
          <w:i/>
          <w:color w:val="000000" w:themeColor="text1"/>
          <w:sz w:val="26"/>
          <w:szCs w:val="26"/>
          <w:lang w:val="id-ID"/>
        </w:rPr>
        <w:t>P</w:t>
      </w:r>
      <w:r w:rsidR="00BE6B92" w:rsidRPr="00C7092F">
        <w:rPr>
          <w:rFonts w:ascii="Garamond" w:hAnsi="Garamond"/>
          <w:i/>
          <w:color w:val="000000" w:themeColor="text1"/>
          <w:sz w:val="26"/>
          <w:szCs w:val="26"/>
          <w:lang w:val="id-ID"/>
        </w:rPr>
        <w:t xml:space="preserve">erspektif </w:t>
      </w:r>
      <w:r w:rsidR="00BE6B92" w:rsidRPr="00C7092F">
        <w:rPr>
          <w:rFonts w:ascii="Garamond" w:hAnsi="Garamond" w:cs="Times"/>
          <w:i/>
          <w:color w:val="000000" w:themeColor="text1"/>
          <w:sz w:val="26"/>
          <w:szCs w:val="26"/>
        </w:rPr>
        <w:t>human resource policies</w:t>
      </w:r>
      <w:r w:rsidR="00BE6B92" w:rsidRPr="00B97C96">
        <w:rPr>
          <w:rFonts w:ascii="Garamond" w:hAnsi="Garamond" w:cs="Times"/>
          <w:color w:val="000000" w:themeColor="text1"/>
          <w:sz w:val="26"/>
          <w:szCs w:val="26"/>
        </w:rPr>
        <w:t xml:space="preserve">. </w:t>
      </w:r>
      <w:r w:rsidR="00B718EA" w:rsidRPr="00B97C96">
        <w:rPr>
          <w:rFonts w:ascii="Garamond" w:hAnsi="Garamond" w:cs="Times"/>
          <w:color w:val="000000" w:themeColor="text1"/>
          <w:sz w:val="26"/>
          <w:szCs w:val="26"/>
        </w:rPr>
        <w:t>Dari jumlah 402 dosen terdapat 19 Profesor atau 4,7% sedangkan dosen bergelar doktor 25,5% atau 100 dosen.</w:t>
      </w:r>
      <w:r w:rsidR="008B7A98" w:rsidRPr="00B97C96">
        <w:rPr>
          <w:rFonts w:ascii="Garamond" w:hAnsi="Garamond" w:cs="Times"/>
          <w:color w:val="000000" w:themeColor="text1"/>
          <w:sz w:val="26"/>
          <w:szCs w:val="26"/>
        </w:rPr>
        <w:t xml:space="preserve"> </w:t>
      </w:r>
      <w:r w:rsidR="00B97C96">
        <w:rPr>
          <w:rFonts w:ascii="Garamond" w:eastAsia="Times New Roman" w:hAnsi="Garamond" w:cs="Times New Roman"/>
          <w:color w:val="222222"/>
          <w:sz w:val="26"/>
          <w:szCs w:val="26"/>
          <w:shd w:val="clear" w:color="auto" w:fill="FFFFFF"/>
        </w:rPr>
        <w:t>I</w:t>
      </w:r>
      <w:r w:rsidR="008B7A98" w:rsidRPr="00B97C96">
        <w:rPr>
          <w:rFonts w:ascii="Garamond" w:eastAsia="Times New Roman" w:hAnsi="Garamond" w:cs="Times New Roman"/>
          <w:color w:val="222222"/>
          <w:sz w:val="26"/>
          <w:szCs w:val="26"/>
          <w:shd w:val="clear" w:color="auto" w:fill="FFFFFF"/>
        </w:rPr>
        <w:t xml:space="preserve">dealnya </w:t>
      </w:r>
      <w:r w:rsidR="00B97C96">
        <w:rPr>
          <w:rFonts w:ascii="Garamond" w:eastAsia="Times New Roman" w:hAnsi="Garamond" w:cs="Times New Roman"/>
          <w:color w:val="222222"/>
          <w:sz w:val="26"/>
          <w:szCs w:val="26"/>
          <w:shd w:val="clear" w:color="auto" w:fill="FFFFFF"/>
        </w:rPr>
        <w:t xml:space="preserve">untuk menjadi perguruan tinggi berkualitas minimal </w:t>
      </w:r>
      <w:r w:rsidR="008B7A98" w:rsidRPr="00B97C96">
        <w:rPr>
          <w:rFonts w:ascii="Garamond" w:eastAsia="Times New Roman" w:hAnsi="Garamond" w:cs="Times New Roman"/>
          <w:color w:val="222222"/>
          <w:sz w:val="26"/>
          <w:szCs w:val="26"/>
          <w:shd w:val="clear" w:color="auto" w:fill="FFFFFF"/>
        </w:rPr>
        <w:t>memliki guru besar sebanyak 40 persen dari total dosen</w:t>
      </w:r>
      <w:r w:rsidR="00B97C96">
        <w:rPr>
          <w:rFonts w:ascii="Garamond" w:eastAsia="Times New Roman" w:hAnsi="Garamond" w:cs="Times New Roman"/>
          <w:color w:val="222222"/>
          <w:sz w:val="26"/>
          <w:szCs w:val="26"/>
          <w:shd w:val="clear" w:color="auto" w:fill="FFFFFF"/>
        </w:rPr>
        <w:t xml:space="preserve">, hal ini dikarenakan </w:t>
      </w:r>
      <w:r w:rsidR="0031282D" w:rsidRPr="00B97C96">
        <w:rPr>
          <w:rFonts w:ascii="Garamond" w:hAnsi="Garamond"/>
          <w:sz w:val="26"/>
          <w:szCs w:val="26"/>
        </w:rPr>
        <w:t xml:space="preserve">salah satu tolak ukur dari adanya pemeringkatan </w:t>
      </w:r>
      <w:r w:rsidR="00B97C96">
        <w:rPr>
          <w:rFonts w:ascii="Garamond" w:hAnsi="Garamond"/>
          <w:i/>
          <w:sz w:val="26"/>
          <w:szCs w:val="26"/>
        </w:rPr>
        <w:t>WCU</w:t>
      </w:r>
      <w:r w:rsidR="0031282D" w:rsidRPr="00B97C96">
        <w:rPr>
          <w:rFonts w:ascii="Garamond" w:hAnsi="Garamond"/>
          <w:sz w:val="26"/>
          <w:szCs w:val="26"/>
        </w:rPr>
        <w:t xml:space="preserve"> adalah minimal 40 persen </w:t>
      </w:r>
      <w:r w:rsidR="00B97C96" w:rsidRPr="006F1731">
        <w:rPr>
          <w:rFonts w:ascii="Garamond" w:hAnsi="Garamond"/>
          <w:sz w:val="26"/>
          <w:szCs w:val="26"/>
        </w:rPr>
        <w:t xml:space="preserve">professor </w:t>
      </w:r>
      <w:r w:rsidR="006F1731" w:rsidRPr="006F1731">
        <w:rPr>
          <w:rFonts w:ascii="Garamond" w:hAnsi="Garamond"/>
          <w:sz w:val="26"/>
          <w:szCs w:val="26"/>
        </w:rPr>
        <w:t xml:space="preserve">terdapat diperguruan tinggi, </w:t>
      </w:r>
      <w:r w:rsidR="0031282D" w:rsidRPr="006F1731">
        <w:rPr>
          <w:rFonts w:ascii="Garamond" w:hAnsi="Garamond"/>
          <w:sz w:val="26"/>
          <w:szCs w:val="26"/>
        </w:rPr>
        <w:t xml:space="preserve">dengan beragamnya kondisi ini menjadi tantangan tersendiri bagi </w:t>
      </w:r>
      <w:r w:rsidR="00B97C96" w:rsidRPr="006F1731">
        <w:rPr>
          <w:rFonts w:ascii="Garamond" w:hAnsi="Garamond"/>
          <w:sz w:val="26"/>
          <w:szCs w:val="26"/>
        </w:rPr>
        <w:t>UIN Walisongo</w:t>
      </w:r>
      <w:r w:rsidR="0031282D" w:rsidRPr="006F1731">
        <w:rPr>
          <w:rFonts w:ascii="Garamond" w:hAnsi="Garamond"/>
          <w:sz w:val="26"/>
          <w:szCs w:val="26"/>
        </w:rPr>
        <w:t xml:space="preserve"> dalam terus melakukan program percepatan internasionalisasi menuju </w:t>
      </w:r>
      <w:r w:rsidR="00B97C96" w:rsidRPr="006F1731">
        <w:rPr>
          <w:rFonts w:ascii="Garamond" w:hAnsi="Garamond"/>
          <w:i/>
          <w:sz w:val="26"/>
          <w:szCs w:val="26"/>
        </w:rPr>
        <w:t>WCU</w:t>
      </w:r>
      <w:r w:rsidR="0031282D" w:rsidRPr="006F1731">
        <w:rPr>
          <w:rFonts w:ascii="Garamond" w:hAnsi="Garamond"/>
          <w:i/>
          <w:sz w:val="26"/>
          <w:szCs w:val="26"/>
        </w:rPr>
        <w:t>.</w:t>
      </w:r>
      <w:r w:rsidR="006F5D45" w:rsidRPr="006F1731">
        <w:rPr>
          <w:rFonts w:ascii="Garamond" w:hAnsi="Garamond"/>
          <w:i/>
          <w:sz w:val="26"/>
          <w:szCs w:val="26"/>
        </w:rPr>
        <w:t xml:space="preserve"> </w:t>
      </w:r>
      <w:r w:rsidR="006F5D45" w:rsidRPr="006F1731">
        <w:rPr>
          <w:rFonts w:ascii="Garamond" w:hAnsi="Garamond"/>
          <w:sz w:val="26"/>
          <w:szCs w:val="26"/>
        </w:rPr>
        <w:t xml:space="preserve">Jadi dalam </w:t>
      </w:r>
      <w:r w:rsidR="006F5D45" w:rsidRPr="006F1731">
        <w:rPr>
          <w:rFonts w:ascii="Garamond" w:hAnsi="Garamond"/>
          <w:color w:val="000000" w:themeColor="text1"/>
          <w:sz w:val="26"/>
          <w:szCs w:val="26"/>
          <w:lang w:val="id-ID"/>
        </w:rPr>
        <w:t xml:space="preserve">perspektif </w:t>
      </w:r>
      <w:r w:rsidR="006F5D45" w:rsidRPr="006F1731">
        <w:rPr>
          <w:rFonts w:ascii="Garamond" w:hAnsi="Garamond" w:cs="Times"/>
          <w:color w:val="000000" w:themeColor="text1"/>
          <w:sz w:val="26"/>
          <w:szCs w:val="26"/>
        </w:rPr>
        <w:t xml:space="preserve">human resource policies, perlu </w:t>
      </w:r>
      <w:r w:rsidR="006F1731" w:rsidRPr="006F1731">
        <w:rPr>
          <w:rStyle w:val="IntenseEmphasis"/>
          <w:rFonts w:ascii="Garamond" w:hAnsi="Garamond"/>
          <w:i w:val="0"/>
          <w:caps w:val="0"/>
          <w:sz w:val="26"/>
          <w:szCs w:val="26"/>
        </w:rPr>
        <w:t>ditingkatkan jumlah dosen bergelar professor maupun doktor, melalui kebijakan percepatan pengembangan kualitas dosen, supaya dosen cepat doktor, y</w:t>
      </w:r>
      <w:r w:rsidR="006F1731">
        <w:rPr>
          <w:rStyle w:val="IntenseEmphasis"/>
          <w:rFonts w:ascii="Garamond" w:hAnsi="Garamond"/>
          <w:i w:val="0"/>
          <w:caps w:val="0"/>
          <w:sz w:val="26"/>
          <w:szCs w:val="26"/>
        </w:rPr>
        <w:t>ang doktor harus cepat profesor</w:t>
      </w:r>
      <w:r w:rsidR="006F1731" w:rsidRPr="006F1731">
        <w:rPr>
          <w:rStyle w:val="IntenseEmphasis"/>
          <w:rFonts w:ascii="Garamond" w:hAnsi="Garamond"/>
          <w:i w:val="0"/>
          <w:caps w:val="0"/>
          <w:sz w:val="26"/>
          <w:szCs w:val="26"/>
        </w:rPr>
        <w:t xml:space="preserve">. </w:t>
      </w:r>
      <w:r w:rsidR="006F1731">
        <w:rPr>
          <w:rStyle w:val="IntenseEmphasis"/>
          <w:rFonts w:ascii="Garamond" w:hAnsi="Garamond"/>
          <w:i w:val="0"/>
          <w:caps w:val="0"/>
          <w:sz w:val="26"/>
          <w:szCs w:val="26"/>
        </w:rPr>
        <w:t>S</w:t>
      </w:r>
      <w:r w:rsidR="006F1731" w:rsidRPr="006F1731">
        <w:rPr>
          <w:rStyle w:val="IntenseEmphasis"/>
          <w:rFonts w:ascii="Garamond" w:hAnsi="Garamond"/>
          <w:i w:val="0"/>
          <w:caps w:val="0"/>
          <w:sz w:val="26"/>
          <w:szCs w:val="26"/>
        </w:rPr>
        <w:t xml:space="preserve">elain itu, </w:t>
      </w:r>
      <w:r w:rsidR="006F1731">
        <w:rPr>
          <w:rStyle w:val="IntenseEmphasis"/>
          <w:rFonts w:ascii="Garamond" w:hAnsi="Garamond"/>
          <w:i w:val="0"/>
          <w:caps w:val="0"/>
          <w:sz w:val="26"/>
          <w:szCs w:val="26"/>
        </w:rPr>
        <w:t>UIN Walisongo</w:t>
      </w:r>
      <w:r w:rsidR="006F1731" w:rsidRPr="006F1731">
        <w:rPr>
          <w:rStyle w:val="IntenseEmphasis"/>
          <w:rFonts w:ascii="Garamond" w:hAnsi="Garamond"/>
          <w:i w:val="0"/>
          <w:caps w:val="0"/>
          <w:sz w:val="26"/>
          <w:szCs w:val="26"/>
        </w:rPr>
        <w:t xml:space="preserve"> harus mempunyai program khusus agar ada percepatan dok</w:t>
      </w:r>
      <w:r w:rsidR="006F1731">
        <w:rPr>
          <w:rStyle w:val="IntenseEmphasis"/>
          <w:rFonts w:ascii="Garamond" w:hAnsi="Garamond"/>
          <w:i w:val="0"/>
          <w:caps w:val="0"/>
          <w:sz w:val="26"/>
          <w:szCs w:val="26"/>
        </w:rPr>
        <w:t>tor hingga percepatan professor.</w:t>
      </w:r>
    </w:p>
    <w:p w14:paraId="00E92ACB" w14:textId="00EDDC7D" w:rsidR="006F1731" w:rsidRPr="000F29F6" w:rsidRDefault="00B97C96" w:rsidP="0010736C">
      <w:pPr>
        <w:ind w:firstLine="720"/>
        <w:jc w:val="both"/>
        <w:rPr>
          <w:rFonts w:ascii="Garamond" w:eastAsia="Times New Roman" w:hAnsi="Garamond" w:cs="Times New Roman"/>
          <w:sz w:val="26"/>
          <w:szCs w:val="26"/>
        </w:rPr>
      </w:pPr>
      <w:r>
        <w:rPr>
          <w:rFonts w:ascii="Garamond" w:eastAsia="Times New Roman" w:hAnsi="Garamond" w:cs="Times New Roman"/>
          <w:sz w:val="26"/>
          <w:szCs w:val="26"/>
        </w:rPr>
        <w:t xml:space="preserve">(3) </w:t>
      </w:r>
      <w:r w:rsidR="00C7092F" w:rsidRPr="00C7092F">
        <w:rPr>
          <w:rFonts w:ascii="Garamond" w:hAnsi="Garamond" w:cs="Times"/>
          <w:i/>
          <w:color w:val="000000" w:themeColor="text1"/>
          <w:sz w:val="26"/>
          <w:szCs w:val="26"/>
        </w:rPr>
        <w:t>P</w:t>
      </w:r>
      <w:r w:rsidRPr="00C7092F">
        <w:rPr>
          <w:rFonts w:ascii="Garamond" w:hAnsi="Garamond"/>
          <w:i/>
          <w:color w:val="000000" w:themeColor="text1"/>
          <w:sz w:val="26"/>
          <w:szCs w:val="26"/>
          <w:lang w:val="id-ID"/>
        </w:rPr>
        <w:t xml:space="preserve">erspektif </w:t>
      </w:r>
      <w:r w:rsidRPr="00C7092F">
        <w:rPr>
          <w:rFonts w:ascii="Garamond" w:hAnsi="Garamond" w:cs="Times"/>
          <w:i/>
          <w:color w:val="000000" w:themeColor="text1"/>
          <w:sz w:val="26"/>
          <w:szCs w:val="26"/>
        </w:rPr>
        <w:t>academic program</w:t>
      </w:r>
      <w:r w:rsidR="00C7092F" w:rsidRPr="00C7092F">
        <w:rPr>
          <w:rFonts w:ascii="Garamond" w:hAnsi="Garamond" w:cs="Times"/>
          <w:i/>
          <w:color w:val="000000" w:themeColor="text1"/>
          <w:sz w:val="26"/>
          <w:szCs w:val="26"/>
        </w:rPr>
        <w:t>es</w:t>
      </w:r>
      <w:r>
        <w:rPr>
          <w:rFonts w:ascii="Garamond" w:hAnsi="Garamond" w:cs="Times"/>
          <w:color w:val="000000" w:themeColor="text1"/>
          <w:sz w:val="26"/>
          <w:szCs w:val="26"/>
        </w:rPr>
        <w:t>.</w:t>
      </w:r>
      <w:r w:rsidRPr="00884A1B">
        <w:rPr>
          <w:rFonts w:ascii="Garamond" w:hAnsi="Garamond" w:cs="Times"/>
          <w:color w:val="000000" w:themeColor="text1"/>
          <w:sz w:val="26"/>
          <w:szCs w:val="26"/>
        </w:rPr>
        <w:t xml:space="preserve">  </w:t>
      </w:r>
      <w:r w:rsidRPr="00B97C96">
        <w:rPr>
          <w:rFonts w:ascii="Garamond" w:hAnsi="Garamond"/>
          <w:color w:val="000000" w:themeColor="text1"/>
          <w:sz w:val="26"/>
          <w:szCs w:val="26"/>
          <w:shd w:val="clear" w:color="auto" w:fill="FFFFFF"/>
        </w:rPr>
        <w:t>Program Internasional</w:t>
      </w:r>
      <w:r w:rsidRPr="00B97C96">
        <w:rPr>
          <w:rFonts w:ascii="Garamond" w:hAnsi="Garamond"/>
          <w:color w:val="000000" w:themeColor="text1"/>
          <w:szCs w:val="26"/>
          <w:shd w:val="clear" w:color="auto" w:fill="FFFFFF"/>
        </w:rPr>
        <w:t xml:space="preserve"> </w:t>
      </w:r>
      <w:r w:rsidRPr="00884A1B">
        <w:rPr>
          <w:rFonts w:ascii="Garamond" w:hAnsi="Garamond"/>
          <w:color w:val="000000" w:themeColor="text1"/>
          <w:sz w:val="26"/>
          <w:szCs w:val="26"/>
          <w:shd w:val="clear" w:color="auto" w:fill="FFFFFF"/>
        </w:rPr>
        <w:t>UIN Walisongo banyak dilakukan oleh 4 in 1 “</w:t>
      </w:r>
      <w:r w:rsidRPr="00884A1B">
        <w:rPr>
          <w:rFonts w:ascii="Garamond" w:hAnsi="Garamond"/>
          <w:i/>
          <w:sz w:val="26"/>
          <w:szCs w:val="26"/>
        </w:rPr>
        <w:t>The Support to Quality Improvement of Islamic Higher Education Project”</w:t>
      </w:r>
      <w:r w:rsidRPr="00884A1B">
        <w:rPr>
          <w:rFonts w:ascii="Garamond" w:hAnsi="Garamond"/>
          <w:sz w:val="26"/>
          <w:szCs w:val="26"/>
        </w:rPr>
        <w:t xml:space="preserve"> merupakan proyek kerjasama antara Islamic Develiopment Bank </w:t>
      </w:r>
      <w:r w:rsidR="00C7092F">
        <w:rPr>
          <w:rFonts w:ascii="Garamond" w:hAnsi="Garamond"/>
          <w:sz w:val="26"/>
          <w:szCs w:val="26"/>
        </w:rPr>
        <w:t xml:space="preserve">dan </w:t>
      </w:r>
      <w:r>
        <w:rPr>
          <w:rFonts w:ascii="Garamond" w:hAnsi="Garamond"/>
          <w:sz w:val="26"/>
          <w:szCs w:val="26"/>
        </w:rPr>
        <w:t xml:space="preserve">UIN Walisongo </w:t>
      </w:r>
      <w:r w:rsidR="00C7092F">
        <w:rPr>
          <w:rFonts w:ascii="Garamond" w:hAnsi="Garamond"/>
          <w:sz w:val="26"/>
          <w:szCs w:val="26"/>
        </w:rPr>
        <w:t xml:space="preserve">dengan </w:t>
      </w:r>
      <w:r>
        <w:rPr>
          <w:rFonts w:ascii="Garamond" w:hAnsi="Garamond"/>
          <w:sz w:val="26"/>
          <w:szCs w:val="26"/>
        </w:rPr>
        <w:t xml:space="preserve">berbagai </w:t>
      </w:r>
      <w:r w:rsidRPr="000F29F6">
        <w:rPr>
          <w:rFonts w:ascii="Garamond" w:hAnsi="Garamond"/>
          <w:sz w:val="26"/>
          <w:szCs w:val="26"/>
        </w:rPr>
        <w:t xml:space="preserve">variasi </w:t>
      </w:r>
      <w:r w:rsidR="00C7092F" w:rsidRPr="000F29F6">
        <w:rPr>
          <w:rFonts w:ascii="Garamond" w:hAnsi="Garamond"/>
          <w:sz w:val="26"/>
          <w:szCs w:val="26"/>
        </w:rPr>
        <w:t xml:space="preserve">program </w:t>
      </w:r>
      <w:r w:rsidRPr="000F29F6">
        <w:rPr>
          <w:rFonts w:ascii="Garamond" w:hAnsi="Garamond"/>
          <w:sz w:val="26"/>
          <w:szCs w:val="26"/>
        </w:rPr>
        <w:t xml:space="preserve">kegiatan antara lain : </w:t>
      </w:r>
      <w:r w:rsidR="000F29F6">
        <w:rPr>
          <w:rFonts w:ascii="Garamond" w:hAnsi="Garamond" w:cs="Times New Roman"/>
          <w:i/>
          <w:color w:val="000000" w:themeColor="text1"/>
          <w:sz w:val="26"/>
          <w:szCs w:val="26"/>
          <w:shd w:val="clear" w:color="auto" w:fill="FFFFFF"/>
          <w:lang w:val="en-ID"/>
        </w:rPr>
        <w:t>Non degree training-</w:t>
      </w:r>
      <w:r w:rsidRPr="000F29F6">
        <w:rPr>
          <w:rFonts w:ascii="Garamond" w:hAnsi="Garamond" w:cs="Times New Roman"/>
          <w:i/>
          <w:color w:val="000000" w:themeColor="text1"/>
          <w:sz w:val="26"/>
          <w:szCs w:val="26"/>
          <w:shd w:val="clear" w:color="auto" w:fill="FFFFFF"/>
          <w:lang w:val="en-ID"/>
        </w:rPr>
        <w:t>overseas, Visiting professor</w:t>
      </w:r>
      <w:r w:rsidRPr="000F29F6">
        <w:rPr>
          <w:rFonts w:ascii="Garamond" w:hAnsi="Garamond" w:cs="Times New Roman"/>
          <w:color w:val="000000" w:themeColor="text1"/>
          <w:sz w:val="26"/>
          <w:szCs w:val="26"/>
          <w:shd w:val="clear" w:color="auto" w:fill="FFFFFF"/>
          <w:lang w:val="en-ID"/>
        </w:rPr>
        <w:t xml:space="preserve">, </w:t>
      </w:r>
      <w:r w:rsidRPr="000F29F6">
        <w:rPr>
          <w:rFonts w:ascii="Garamond" w:eastAsia="Batang" w:hAnsi="Garamond"/>
          <w:i/>
          <w:sz w:val="26"/>
          <w:szCs w:val="26"/>
        </w:rPr>
        <w:t xml:space="preserve">Doctoral Research </w:t>
      </w:r>
      <w:r w:rsidRPr="000F29F6">
        <w:rPr>
          <w:rFonts w:ascii="Garamond" w:eastAsia="Batang" w:hAnsi="Garamond"/>
          <w:i/>
          <w:color w:val="000000" w:themeColor="text1"/>
          <w:sz w:val="26"/>
          <w:szCs w:val="26"/>
        </w:rPr>
        <w:t xml:space="preserve">Program, </w:t>
      </w:r>
      <w:r w:rsidRPr="000F29F6">
        <w:rPr>
          <w:rFonts w:ascii="Garamond" w:eastAsia="Batang" w:hAnsi="Garamond"/>
          <w:bCs/>
          <w:i/>
          <w:iCs/>
          <w:color w:val="000000" w:themeColor="text1"/>
          <w:sz w:val="26"/>
          <w:szCs w:val="26"/>
        </w:rPr>
        <w:t xml:space="preserve">Post-doctoral Program, </w:t>
      </w:r>
      <w:r w:rsidR="000F29F6">
        <w:rPr>
          <w:rFonts w:ascii="Garamond" w:hAnsi="Garamond" w:cs="Times New Roman"/>
          <w:i/>
          <w:color w:val="000000" w:themeColor="text1"/>
          <w:sz w:val="26"/>
          <w:szCs w:val="26"/>
          <w:shd w:val="clear" w:color="auto" w:fill="FFFFFF"/>
          <w:lang w:val="en-ID"/>
        </w:rPr>
        <w:t>Comparative study-</w:t>
      </w:r>
      <w:r w:rsidRPr="000F29F6">
        <w:rPr>
          <w:rFonts w:ascii="Garamond" w:hAnsi="Garamond" w:cs="Times New Roman"/>
          <w:i/>
          <w:color w:val="000000" w:themeColor="text1"/>
          <w:sz w:val="26"/>
          <w:szCs w:val="26"/>
          <w:shd w:val="clear" w:color="auto" w:fill="FFFFFF"/>
          <w:lang w:val="en-ID"/>
        </w:rPr>
        <w:t>overseas</w:t>
      </w:r>
      <w:r w:rsidR="00C7092F" w:rsidRPr="000F29F6">
        <w:rPr>
          <w:rFonts w:ascii="Garamond" w:hAnsi="Garamond" w:cs="Times New Roman"/>
          <w:color w:val="000000" w:themeColor="text1"/>
          <w:sz w:val="26"/>
          <w:szCs w:val="26"/>
          <w:shd w:val="clear" w:color="auto" w:fill="FFFFFF"/>
          <w:lang w:val="en-ID"/>
        </w:rPr>
        <w:t xml:space="preserve">, </w:t>
      </w:r>
      <w:r w:rsidR="00C7092F" w:rsidRPr="000F29F6">
        <w:rPr>
          <w:rFonts w:ascii="Garamond" w:hAnsi="Garamond" w:cs="Arial"/>
          <w:color w:val="000000" w:themeColor="text1"/>
          <w:sz w:val="26"/>
          <w:szCs w:val="26"/>
        </w:rPr>
        <w:t xml:space="preserve">Pembukaan Program Kelas Internasional, </w:t>
      </w:r>
      <w:r w:rsidR="00C7092F" w:rsidRPr="000F29F6">
        <w:rPr>
          <w:rFonts w:ascii="Garamond" w:hAnsi="Garamond" w:cs="Helvetica Neue"/>
          <w:i/>
          <w:color w:val="000000" w:themeColor="text1"/>
          <w:sz w:val="26"/>
          <w:szCs w:val="26"/>
        </w:rPr>
        <w:t>Joint research</w:t>
      </w:r>
      <w:r w:rsidR="00C7092F" w:rsidRPr="000F29F6">
        <w:rPr>
          <w:rFonts w:ascii="Garamond" w:hAnsi="Garamond" w:cs="Helvetica Neue"/>
          <w:color w:val="000000" w:themeColor="text1"/>
          <w:sz w:val="26"/>
          <w:szCs w:val="26"/>
        </w:rPr>
        <w:t xml:space="preserve"> atau kolaborasi riset, </w:t>
      </w:r>
      <w:r w:rsidR="00C7092F" w:rsidRPr="000F29F6">
        <w:rPr>
          <w:rFonts w:ascii="Garamond" w:hAnsi="Garamond" w:cs="Helvetica Neue"/>
          <w:i/>
          <w:color w:val="000000" w:themeColor="text1"/>
          <w:sz w:val="26"/>
          <w:szCs w:val="26"/>
        </w:rPr>
        <w:t>Guest lecturing dan lecturers exchange, Joint international conference</w:t>
      </w:r>
      <w:r w:rsidR="00C7092F" w:rsidRPr="000F29F6">
        <w:rPr>
          <w:rFonts w:ascii="Garamond" w:hAnsi="Garamond" w:cs="Helvetica Neue"/>
          <w:color w:val="000000" w:themeColor="text1"/>
          <w:sz w:val="26"/>
          <w:szCs w:val="26"/>
        </w:rPr>
        <w:t xml:space="preserve"> serta pemberian beasiswa program doctor. Selain itu lebih dari lebih dari 20% prodi yang ada telah terakreditasi A BAN-PT.</w:t>
      </w:r>
      <w:r w:rsidR="006F1731" w:rsidRPr="000F29F6">
        <w:rPr>
          <w:rFonts w:ascii="Garamond" w:hAnsi="Garamond" w:cs="Helvetica Neue"/>
          <w:color w:val="000000" w:themeColor="text1"/>
          <w:sz w:val="26"/>
          <w:szCs w:val="26"/>
        </w:rPr>
        <w:t xml:space="preserve"> Dalam </w:t>
      </w:r>
      <w:r w:rsidR="006F1731" w:rsidRPr="000F29F6">
        <w:rPr>
          <w:rFonts w:ascii="Garamond" w:hAnsi="Garamond" w:cs="Times"/>
          <w:i/>
          <w:color w:val="000000" w:themeColor="text1"/>
          <w:sz w:val="26"/>
          <w:szCs w:val="26"/>
        </w:rPr>
        <w:t>P</w:t>
      </w:r>
      <w:r w:rsidR="006F1731" w:rsidRPr="000F29F6">
        <w:rPr>
          <w:rFonts w:ascii="Garamond" w:hAnsi="Garamond"/>
          <w:i/>
          <w:color w:val="000000" w:themeColor="text1"/>
          <w:sz w:val="26"/>
          <w:szCs w:val="26"/>
          <w:lang w:val="id-ID"/>
        </w:rPr>
        <w:t xml:space="preserve">erspektif </w:t>
      </w:r>
      <w:r w:rsidR="006F1731" w:rsidRPr="000F29F6">
        <w:rPr>
          <w:rFonts w:ascii="Garamond" w:hAnsi="Garamond" w:cs="Times"/>
          <w:i/>
          <w:color w:val="000000" w:themeColor="text1"/>
          <w:sz w:val="26"/>
          <w:szCs w:val="26"/>
        </w:rPr>
        <w:t xml:space="preserve">academic programs, </w:t>
      </w:r>
      <w:r w:rsidR="000F29F6" w:rsidRPr="000F29F6">
        <w:rPr>
          <w:rFonts w:ascii="Garamond" w:hAnsi="Garamond" w:cs="Times"/>
          <w:color w:val="000000" w:themeColor="text1"/>
          <w:sz w:val="26"/>
          <w:szCs w:val="26"/>
        </w:rPr>
        <w:t xml:space="preserve">program internasionalisasi sangat bervariasi, namun perlu dipertahankan dan dikembangkan. Untuk </w:t>
      </w:r>
      <w:r w:rsidR="000F29F6" w:rsidRPr="000F29F6">
        <w:rPr>
          <w:rFonts w:ascii="Garamond" w:eastAsia="Times New Roman" w:hAnsi="Garamond" w:cs="Times New Roman"/>
          <w:color w:val="000000" w:themeColor="text1"/>
          <w:sz w:val="26"/>
          <w:szCs w:val="26"/>
          <w:shd w:val="clear" w:color="auto" w:fill="FFFFFF"/>
        </w:rPr>
        <w:t>tetap eksis dan bisa bersaing di dunia global</w:t>
      </w:r>
      <w:r w:rsidR="000F29F6" w:rsidRPr="000F29F6">
        <w:rPr>
          <w:rFonts w:ascii="Garamond" w:hAnsi="Garamond" w:cs="Times"/>
          <w:color w:val="000000" w:themeColor="text1"/>
          <w:sz w:val="26"/>
          <w:szCs w:val="26"/>
        </w:rPr>
        <w:t>, perlu dirintis prodi terakreditasi Internasional, karena belum ada prodi yang terakreditasi Internasional.</w:t>
      </w:r>
      <w:r w:rsidR="000F29F6" w:rsidRPr="000F29F6">
        <w:rPr>
          <w:rFonts w:ascii="Garamond" w:eastAsia="Times New Roman" w:hAnsi="Garamond" w:cs="Times New Roman"/>
          <w:color w:val="404040"/>
          <w:sz w:val="26"/>
          <w:szCs w:val="26"/>
          <w:shd w:val="clear" w:color="auto" w:fill="FFFFFF"/>
        </w:rPr>
        <w:t xml:space="preserve"> </w:t>
      </w:r>
      <w:r w:rsidR="000F29F6">
        <w:rPr>
          <w:rFonts w:ascii="Garamond" w:eastAsia="Times New Roman" w:hAnsi="Garamond" w:cs="Times New Roman"/>
          <w:color w:val="404040"/>
          <w:sz w:val="26"/>
          <w:szCs w:val="26"/>
          <w:shd w:val="clear" w:color="auto" w:fill="FFFFFF"/>
        </w:rPr>
        <w:t xml:space="preserve">Oleh karena itu, UIN Walisongo mulai </w:t>
      </w:r>
      <w:r w:rsidR="000F29F6" w:rsidRPr="000F29F6">
        <w:rPr>
          <w:rFonts w:ascii="Garamond" w:eastAsia="Times New Roman" w:hAnsi="Garamond" w:cs="Times New Roman"/>
          <w:color w:val="404040"/>
          <w:sz w:val="26"/>
          <w:szCs w:val="26"/>
          <w:shd w:val="clear" w:color="auto" w:fill="FFFFFF"/>
        </w:rPr>
        <w:t xml:space="preserve">menata diri melalui persiapan, strategi yang inovatif menuju </w:t>
      </w:r>
      <w:r w:rsidR="000F29F6">
        <w:rPr>
          <w:rFonts w:ascii="Garamond" w:eastAsia="Times New Roman" w:hAnsi="Garamond" w:cs="Times New Roman"/>
          <w:color w:val="404040"/>
          <w:sz w:val="26"/>
          <w:szCs w:val="26"/>
          <w:shd w:val="clear" w:color="auto" w:fill="FFFFFF"/>
        </w:rPr>
        <w:t>WCU</w:t>
      </w:r>
      <w:r w:rsidR="000F29F6" w:rsidRPr="000F29F6">
        <w:rPr>
          <w:rFonts w:ascii="Garamond" w:eastAsia="Times New Roman" w:hAnsi="Garamond" w:cs="Times New Roman"/>
          <w:color w:val="404040"/>
          <w:sz w:val="26"/>
          <w:szCs w:val="26"/>
          <w:shd w:val="clear" w:color="auto" w:fill="FFFFFF"/>
        </w:rPr>
        <w:t xml:space="preserve"> dan berkontribusi dalam pemecahan masalah globa</w:t>
      </w:r>
      <w:r w:rsidR="000F29F6">
        <w:rPr>
          <w:rFonts w:ascii="Garamond" w:eastAsia="Times New Roman" w:hAnsi="Garamond" w:cs="Times New Roman"/>
          <w:color w:val="404040"/>
          <w:sz w:val="26"/>
          <w:szCs w:val="26"/>
          <w:shd w:val="clear" w:color="auto" w:fill="FFFFFF"/>
        </w:rPr>
        <w:t>l.</w:t>
      </w:r>
    </w:p>
    <w:p w14:paraId="5EDA7FA3" w14:textId="485193FC" w:rsidR="002123A4" w:rsidRDefault="00B97C96" w:rsidP="00363C13">
      <w:pPr>
        <w:widowControl w:val="0"/>
        <w:autoSpaceDE w:val="0"/>
        <w:autoSpaceDN w:val="0"/>
        <w:adjustRightInd w:val="0"/>
        <w:ind w:firstLine="720"/>
        <w:jc w:val="both"/>
        <w:rPr>
          <w:rFonts w:ascii="Garamond" w:hAnsi="Garamond" w:cs="Times"/>
          <w:color w:val="000000" w:themeColor="text1"/>
          <w:sz w:val="26"/>
          <w:szCs w:val="26"/>
        </w:rPr>
      </w:pPr>
      <w:r w:rsidRPr="000F29F6">
        <w:rPr>
          <w:rFonts w:ascii="Garamond" w:hAnsi="Garamond" w:cs="Times"/>
          <w:color w:val="000000" w:themeColor="text1"/>
          <w:sz w:val="26"/>
          <w:szCs w:val="26"/>
        </w:rPr>
        <w:t xml:space="preserve">(4) </w:t>
      </w:r>
      <w:r w:rsidR="0073479B" w:rsidRPr="000F29F6">
        <w:rPr>
          <w:rFonts w:ascii="Garamond" w:hAnsi="Garamond" w:cs="Times"/>
          <w:i/>
          <w:color w:val="000000" w:themeColor="text1"/>
          <w:sz w:val="26"/>
          <w:szCs w:val="26"/>
        </w:rPr>
        <w:t>Perspekti Internal Governance</w:t>
      </w:r>
      <w:r w:rsidR="0073479B" w:rsidRPr="000F29F6">
        <w:rPr>
          <w:rFonts w:ascii="Garamond" w:hAnsi="Garamond" w:cs="Times"/>
          <w:color w:val="000000" w:themeColor="text1"/>
          <w:sz w:val="26"/>
          <w:szCs w:val="26"/>
        </w:rPr>
        <w:t xml:space="preserve"> (tata kelola</w:t>
      </w:r>
      <w:r w:rsidR="007104D4" w:rsidRPr="000F29F6">
        <w:rPr>
          <w:rFonts w:ascii="Garamond" w:hAnsi="Garamond" w:cs="Times"/>
          <w:color w:val="000000" w:themeColor="text1"/>
          <w:sz w:val="26"/>
          <w:szCs w:val="26"/>
        </w:rPr>
        <w:t>)</w:t>
      </w:r>
      <w:r w:rsidR="00363C13" w:rsidRPr="000F29F6">
        <w:rPr>
          <w:rFonts w:ascii="Garamond" w:hAnsi="Garamond" w:cs="Times"/>
          <w:color w:val="000000" w:themeColor="text1"/>
          <w:sz w:val="26"/>
          <w:szCs w:val="26"/>
        </w:rPr>
        <w:t>. Sejak tahun 2009, UIN Walisongo telah menjadi BLU dari s</w:t>
      </w:r>
      <w:r w:rsidR="00604269" w:rsidRPr="000F29F6">
        <w:rPr>
          <w:rFonts w:ascii="Garamond" w:hAnsi="Garamond" w:cs="Times"/>
          <w:color w:val="000000" w:themeColor="text1"/>
          <w:sz w:val="26"/>
          <w:szCs w:val="26"/>
        </w:rPr>
        <w:t xml:space="preserve">atker biasa, </w:t>
      </w:r>
      <w:r w:rsidR="00984A1D" w:rsidRPr="000F29F6">
        <w:rPr>
          <w:rFonts w:ascii="Garamond" w:hAnsi="Garamond" w:cs="Times"/>
          <w:color w:val="000000" w:themeColor="text1"/>
          <w:sz w:val="26"/>
          <w:szCs w:val="26"/>
        </w:rPr>
        <w:t>dan</w:t>
      </w:r>
      <w:r w:rsidR="00604269" w:rsidRPr="000F29F6">
        <w:rPr>
          <w:rFonts w:ascii="Garamond" w:hAnsi="Garamond" w:cs="Times"/>
          <w:color w:val="000000" w:themeColor="text1"/>
          <w:sz w:val="26"/>
          <w:szCs w:val="26"/>
        </w:rPr>
        <w:t xml:space="preserve"> pada tah</w:t>
      </w:r>
      <w:r w:rsidR="00363C13" w:rsidRPr="000F29F6">
        <w:rPr>
          <w:rFonts w:ascii="Garamond" w:hAnsi="Garamond" w:cs="Times"/>
          <w:color w:val="000000" w:themeColor="text1"/>
          <w:sz w:val="26"/>
          <w:szCs w:val="26"/>
        </w:rPr>
        <w:t>un 2015 mentransformsikan diri d</w:t>
      </w:r>
      <w:r w:rsidR="00604269" w:rsidRPr="000F29F6">
        <w:rPr>
          <w:rFonts w:ascii="Garamond" w:hAnsi="Garamond" w:cs="Times"/>
          <w:color w:val="000000" w:themeColor="text1"/>
          <w:sz w:val="26"/>
          <w:szCs w:val="26"/>
        </w:rPr>
        <w:t>ari IAIN menjadi UIN Walisongo, s</w:t>
      </w:r>
      <w:r w:rsidR="00363C13" w:rsidRPr="000F29F6">
        <w:rPr>
          <w:rFonts w:ascii="Garamond" w:hAnsi="Garamond" w:cs="Times"/>
          <w:color w:val="000000" w:themeColor="text1"/>
          <w:sz w:val="26"/>
          <w:szCs w:val="26"/>
        </w:rPr>
        <w:t>ehingga terjadi perubahan struktur o</w:t>
      </w:r>
      <w:r w:rsidR="00604269" w:rsidRPr="000F29F6">
        <w:rPr>
          <w:rFonts w:ascii="Garamond" w:hAnsi="Garamond" w:cs="Times"/>
          <w:color w:val="000000" w:themeColor="text1"/>
          <w:sz w:val="26"/>
          <w:szCs w:val="26"/>
        </w:rPr>
        <w:t>rganisasi yang tertuang dalam</w:t>
      </w:r>
      <w:r w:rsidR="00604269">
        <w:rPr>
          <w:rFonts w:ascii="Garamond" w:hAnsi="Garamond" w:cs="Times"/>
          <w:color w:val="000000" w:themeColor="text1"/>
          <w:sz w:val="26"/>
          <w:szCs w:val="26"/>
        </w:rPr>
        <w:t xml:space="preserve"> s</w:t>
      </w:r>
      <w:r w:rsidR="00363C13">
        <w:rPr>
          <w:rFonts w:ascii="Garamond" w:hAnsi="Garamond" w:cs="Times"/>
          <w:color w:val="000000" w:themeColor="text1"/>
          <w:sz w:val="26"/>
          <w:szCs w:val="26"/>
        </w:rPr>
        <w:t>t</w:t>
      </w:r>
      <w:r w:rsidR="00984A1D">
        <w:rPr>
          <w:rFonts w:ascii="Garamond" w:hAnsi="Garamond" w:cs="Times"/>
          <w:color w:val="000000" w:themeColor="text1"/>
          <w:sz w:val="26"/>
          <w:szCs w:val="26"/>
        </w:rPr>
        <w:t>at</w:t>
      </w:r>
      <w:r w:rsidR="00363C13">
        <w:rPr>
          <w:rFonts w:ascii="Garamond" w:hAnsi="Garamond" w:cs="Times"/>
          <w:color w:val="000000" w:themeColor="text1"/>
          <w:sz w:val="26"/>
          <w:szCs w:val="26"/>
        </w:rPr>
        <w:t xml:space="preserve">uta. Selain itu </w:t>
      </w:r>
      <w:r w:rsidR="00363C13" w:rsidRPr="00884A1B">
        <w:rPr>
          <w:rFonts w:ascii="Garamond" w:hAnsi="Garamond" w:cs="Arial"/>
          <w:color w:val="000000"/>
          <w:sz w:val="26"/>
          <w:szCs w:val="26"/>
        </w:rPr>
        <w:t>UIN Walisongo mendeklarasikan menjadi kampus wilayah bebas korupsi</w:t>
      </w:r>
      <w:r w:rsidR="00363C13">
        <w:rPr>
          <w:rFonts w:ascii="Garamond" w:hAnsi="Garamond" w:cs="Arial"/>
          <w:color w:val="000000"/>
          <w:sz w:val="26"/>
          <w:szCs w:val="26"/>
        </w:rPr>
        <w:t xml:space="preserve">, </w:t>
      </w:r>
      <w:r w:rsidR="00363C13">
        <w:rPr>
          <w:rFonts w:ascii="Garamond" w:hAnsi="Garamond" w:cs="Arial"/>
          <w:color w:val="000000"/>
          <w:sz w:val="26"/>
          <w:szCs w:val="26"/>
        </w:rPr>
        <w:lastRenderedPageBreak/>
        <w:t xml:space="preserve">dan pada tahun 2018 </w:t>
      </w:r>
      <w:r w:rsidR="00363C13" w:rsidRPr="00884A1B">
        <w:rPr>
          <w:rFonts w:ascii="Garamond" w:hAnsi="Garamond"/>
          <w:color w:val="000000"/>
          <w:sz w:val="26"/>
          <w:szCs w:val="26"/>
          <w:shd w:val="clear" w:color="auto" w:fill="FFFFFF"/>
        </w:rPr>
        <w:t>ditetapkan sebagai universitas yang menerapkan zona integr</w:t>
      </w:r>
      <w:r w:rsidR="00984A1D">
        <w:rPr>
          <w:rFonts w:ascii="Garamond" w:hAnsi="Garamond"/>
          <w:color w:val="000000"/>
          <w:sz w:val="26"/>
          <w:szCs w:val="26"/>
          <w:shd w:val="clear" w:color="auto" w:fill="FFFFFF"/>
        </w:rPr>
        <w:t xml:space="preserve">itas terbaik di lingkungan PTKI sehingga </w:t>
      </w:r>
      <w:r w:rsidR="00984A1D">
        <w:rPr>
          <w:rFonts w:ascii="Garamond" w:hAnsi="Garamond" w:cs="Arial"/>
          <w:color w:val="000000"/>
          <w:sz w:val="26"/>
          <w:szCs w:val="26"/>
        </w:rPr>
        <w:t xml:space="preserve">dapat </w:t>
      </w:r>
      <w:r w:rsidR="00363C13" w:rsidRPr="00884A1B">
        <w:rPr>
          <w:rFonts w:ascii="Garamond" w:hAnsi="Garamond" w:cs="Arial"/>
          <w:color w:val="000000"/>
          <w:sz w:val="26"/>
          <w:szCs w:val="26"/>
        </w:rPr>
        <w:t xml:space="preserve">membangun akuntabilitas </w:t>
      </w:r>
      <w:r w:rsidR="00984A1D">
        <w:rPr>
          <w:rFonts w:ascii="Garamond" w:hAnsi="Garamond" w:cs="Arial"/>
          <w:color w:val="000000"/>
          <w:sz w:val="26"/>
          <w:szCs w:val="26"/>
        </w:rPr>
        <w:t>dan kepercayaan publik</w:t>
      </w:r>
      <w:r w:rsidR="00363C13" w:rsidRPr="00884A1B">
        <w:rPr>
          <w:rFonts w:ascii="Garamond" w:hAnsi="Garamond" w:cs="Arial"/>
          <w:color w:val="000000"/>
          <w:sz w:val="26"/>
          <w:szCs w:val="26"/>
        </w:rPr>
        <w:t>.</w:t>
      </w:r>
      <w:r w:rsidR="000F29F6">
        <w:rPr>
          <w:rFonts w:ascii="Garamond" w:hAnsi="Garamond" w:cs="Arial"/>
          <w:color w:val="000000"/>
          <w:sz w:val="26"/>
          <w:szCs w:val="26"/>
        </w:rPr>
        <w:t xml:space="preserve"> Dalam </w:t>
      </w:r>
      <w:r w:rsidR="000F29F6" w:rsidRPr="000F29F6">
        <w:rPr>
          <w:rFonts w:ascii="Garamond" w:hAnsi="Garamond" w:cs="Times"/>
          <w:i/>
          <w:color w:val="000000" w:themeColor="text1"/>
          <w:sz w:val="26"/>
          <w:szCs w:val="26"/>
        </w:rPr>
        <w:t>Perspekti Internal Governance</w:t>
      </w:r>
      <w:r w:rsidR="000F29F6">
        <w:rPr>
          <w:rFonts w:ascii="Garamond" w:hAnsi="Garamond" w:cs="Times"/>
          <w:color w:val="000000" w:themeColor="text1"/>
          <w:sz w:val="26"/>
          <w:szCs w:val="26"/>
        </w:rPr>
        <w:t>, merupakan perspektif yang paling siap UIN Walisongo menuju WCU.</w:t>
      </w:r>
    </w:p>
    <w:p w14:paraId="1DBFF34C" w14:textId="00D693B8" w:rsidR="003C1D51" w:rsidRPr="00D261D5" w:rsidRDefault="00B97C96" w:rsidP="00984A1D">
      <w:pPr>
        <w:widowControl w:val="0"/>
        <w:autoSpaceDE w:val="0"/>
        <w:autoSpaceDN w:val="0"/>
        <w:adjustRightInd w:val="0"/>
        <w:ind w:firstLine="720"/>
        <w:jc w:val="both"/>
        <w:rPr>
          <w:rFonts w:ascii="Garamond" w:hAnsi="Garamond"/>
          <w:sz w:val="26"/>
          <w:szCs w:val="26"/>
        </w:rPr>
      </w:pPr>
      <w:r>
        <w:rPr>
          <w:rFonts w:ascii="Garamond" w:hAnsi="Garamond" w:cs="Times"/>
          <w:color w:val="000000" w:themeColor="text1"/>
          <w:sz w:val="26"/>
          <w:szCs w:val="26"/>
        </w:rPr>
        <w:t>(5)</w:t>
      </w:r>
      <w:r w:rsidR="00C7092F">
        <w:rPr>
          <w:rFonts w:ascii="Garamond" w:hAnsi="Garamond" w:cs="Times"/>
          <w:color w:val="000000" w:themeColor="text1"/>
          <w:sz w:val="26"/>
          <w:szCs w:val="26"/>
        </w:rPr>
        <w:t xml:space="preserve"> </w:t>
      </w:r>
      <w:r w:rsidR="0073479B" w:rsidRPr="00C7092F">
        <w:rPr>
          <w:rFonts w:ascii="Garamond" w:hAnsi="Garamond" w:cs="Times"/>
          <w:i/>
          <w:color w:val="000000" w:themeColor="text1"/>
          <w:sz w:val="26"/>
          <w:szCs w:val="26"/>
        </w:rPr>
        <w:t>Perspektif financial</w:t>
      </w:r>
      <w:r w:rsidR="00C7092F" w:rsidRPr="00C7092F">
        <w:rPr>
          <w:rFonts w:ascii="Garamond" w:hAnsi="Garamond" w:cs="Times"/>
          <w:i/>
          <w:color w:val="000000" w:themeColor="text1"/>
          <w:sz w:val="26"/>
          <w:szCs w:val="26"/>
        </w:rPr>
        <w:t>.</w:t>
      </w:r>
      <w:r w:rsidR="0073479B" w:rsidRPr="00884A1B">
        <w:rPr>
          <w:rFonts w:ascii="Garamond" w:hAnsi="Garamond" w:cs="Times"/>
          <w:color w:val="000000" w:themeColor="text1"/>
          <w:sz w:val="26"/>
          <w:szCs w:val="26"/>
        </w:rPr>
        <w:t xml:space="preserve"> </w:t>
      </w:r>
      <w:r w:rsidR="00984A1D">
        <w:rPr>
          <w:rFonts w:ascii="Garamond" w:hAnsi="Garamond" w:cs="Times"/>
          <w:color w:val="000000" w:themeColor="text1"/>
          <w:sz w:val="26"/>
          <w:szCs w:val="26"/>
        </w:rPr>
        <w:t xml:space="preserve">Anggaran UIN Walisongo rata-rata mengalami peningkatan, terutama adanya anggaran dari pinjaman luar negeri dari </w:t>
      </w:r>
      <w:r w:rsidR="00984A1D" w:rsidRPr="001D6A5D">
        <w:rPr>
          <w:rFonts w:ascii="Garamond" w:hAnsi="Garamond"/>
          <w:i/>
          <w:sz w:val="26"/>
          <w:szCs w:val="26"/>
        </w:rPr>
        <w:t xml:space="preserve">Islamic Develiopment Bank </w:t>
      </w:r>
      <w:r w:rsidR="00984A1D">
        <w:rPr>
          <w:rFonts w:ascii="Garamond" w:hAnsi="Garamond" w:cs="Times"/>
          <w:color w:val="000000" w:themeColor="text1"/>
          <w:sz w:val="26"/>
          <w:szCs w:val="26"/>
        </w:rPr>
        <w:t xml:space="preserve">melalui </w:t>
      </w:r>
      <w:r w:rsidR="00984A1D" w:rsidRPr="001D6A5D">
        <w:rPr>
          <w:rFonts w:ascii="Garamond" w:hAnsi="Garamond"/>
          <w:i/>
          <w:color w:val="000000" w:themeColor="text1"/>
          <w:sz w:val="26"/>
          <w:szCs w:val="26"/>
          <w:shd w:val="clear" w:color="auto" w:fill="FFFFFF"/>
        </w:rPr>
        <w:t xml:space="preserve">program 4 in 1 </w:t>
      </w:r>
      <w:r w:rsidR="00984A1D" w:rsidRPr="001D6A5D">
        <w:rPr>
          <w:rFonts w:ascii="Garamond" w:hAnsi="Garamond"/>
          <w:i/>
          <w:sz w:val="26"/>
          <w:szCs w:val="26"/>
        </w:rPr>
        <w:t>The Support to Quality Improvement of Islamic Higher Education Project</w:t>
      </w:r>
      <w:r w:rsidR="00984A1D">
        <w:rPr>
          <w:rFonts w:ascii="Garamond" w:hAnsi="Garamond"/>
          <w:sz w:val="26"/>
          <w:szCs w:val="26"/>
        </w:rPr>
        <w:t>, yang digunakan untuk pengembangan peningkatan kualitas dan program internasionalisasi dalam rangka mewujudkan WCU.</w:t>
      </w:r>
      <w:r w:rsidR="00D261D5">
        <w:rPr>
          <w:rFonts w:ascii="Garamond" w:hAnsi="Garamond"/>
          <w:sz w:val="26"/>
          <w:szCs w:val="26"/>
        </w:rPr>
        <w:t xml:space="preserve"> Dalam </w:t>
      </w:r>
      <w:r w:rsidR="00D261D5" w:rsidRPr="00C7092F">
        <w:rPr>
          <w:rFonts w:ascii="Garamond" w:hAnsi="Garamond" w:cs="Times"/>
          <w:i/>
          <w:color w:val="000000" w:themeColor="text1"/>
          <w:sz w:val="26"/>
          <w:szCs w:val="26"/>
        </w:rPr>
        <w:t>Perspektif financial</w:t>
      </w:r>
      <w:r w:rsidR="00D261D5">
        <w:rPr>
          <w:rFonts w:ascii="Garamond" w:hAnsi="Garamond" w:cs="Times"/>
          <w:i/>
          <w:color w:val="000000" w:themeColor="text1"/>
          <w:sz w:val="26"/>
          <w:szCs w:val="26"/>
        </w:rPr>
        <w:t xml:space="preserve">, UIN </w:t>
      </w:r>
      <w:r w:rsidR="00D261D5">
        <w:rPr>
          <w:rFonts w:ascii="Garamond" w:hAnsi="Garamond" w:cs="Times"/>
          <w:color w:val="000000" w:themeColor="text1"/>
          <w:sz w:val="26"/>
          <w:szCs w:val="26"/>
        </w:rPr>
        <w:t>W</w:t>
      </w:r>
      <w:r w:rsidR="00D261D5" w:rsidRPr="00D261D5">
        <w:rPr>
          <w:rFonts w:ascii="Garamond" w:hAnsi="Garamond" w:cs="Times"/>
          <w:color w:val="000000" w:themeColor="text1"/>
          <w:sz w:val="26"/>
          <w:szCs w:val="26"/>
        </w:rPr>
        <w:t>alisongo perlu mengembangkan</w:t>
      </w:r>
      <w:r w:rsidR="00D261D5">
        <w:rPr>
          <w:rFonts w:ascii="Garamond" w:hAnsi="Garamond" w:cs="Times"/>
          <w:color w:val="000000" w:themeColor="text1"/>
          <w:sz w:val="26"/>
          <w:szCs w:val="26"/>
        </w:rPr>
        <w:t xml:space="preserve"> dan menggali</w:t>
      </w:r>
      <w:r w:rsidR="00D261D5" w:rsidRPr="00D261D5">
        <w:rPr>
          <w:rFonts w:ascii="Garamond" w:hAnsi="Garamond" w:cs="Times"/>
          <w:color w:val="000000" w:themeColor="text1"/>
          <w:sz w:val="26"/>
          <w:szCs w:val="26"/>
        </w:rPr>
        <w:t xml:space="preserve"> sumber-sumber pendanaan</w:t>
      </w:r>
      <w:r w:rsidR="00D261D5">
        <w:rPr>
          <w:rFonts w:ascii="Garamond" w:hAnsi="Garamond" w:cs="Times"/>
          <w:color w:val="000000" w:themeColor="text1"/>
          <w:sz w:val="26"/>
          <w:szCs w:val="26"/>
        </w:rPr>
        <w:t>. Selama ini sebagian besar pendanaan dari pemerintah dan pinjaman luar negeri, sehingga diperlukan perluasan dan kerjasama melalui program tri dharma perguruan tinggi baik dengan mitra dalam maupun luar negeri dalam memperkuat pendanaan program-program internasionalisasi menuju WCU.</w:t>
      </w:r>
    </w:p>
    <w:p w14:paraId="2670E6C6" w14:textId="77777777" w:rsidR="00984A1D" w:rsidRDefault="00984A1D" w:rsidP="00984A1D">
      <w:pPr>
        <w:widowControl w:val="0"/>
        <w:autoSpaceDE w:val="0"/>
        <w:autoSpaceDN w:val="0"/>
        <w:adjustRightInd w:val="0"/>
        <w:ind w:firstLine="720"/>
        <w:jc w:val="both"/>
        <w:rPr>
          <w:rFonts w:ascii="Garamond" w:hAnsi="Garamond"/>
          <w:sz w:val="26"/>
          <w:szCs w:val="26"/>
        </w:rPr>
      </w:pPr>
    </w:p>
    <w:p w14:paraId="48AD9AD0" w14:textId="77777777" w:rsidR="002123A4" w:rsidRPr="00B91CB0" w:rsidRDefault="002123A4" w:rsidP="00D261D5">
      <w:pPr>
        <w:pStyle w:val="BodyTextIndent2"/>
        <w:spacing w:after="0" w:line="240" w:lineRule="auto"/>
        <w:ind w:left="0"/>
        <w:jc w:val="both"/>
        <w:rPr>
          <w:sz w:val="22"/>
          <w:szCs w:val="22"/>
        </w:rPr>
      </w:pPr>
    </w:p>
    <w:p w14:paraId="4718F9BA" w14:textId="10BF5A33" w:rsidR="002123A4" w:rsidRPr="002123A4" w:rsidRDefault="002123A4" w:rsidP="0073479B">
      <w:pPr>
        <w:rPr>
          <w:rFonts w:ascii="Garamond" w:hAnsi="Garamond" w:cs="Times"/>
          <w:b/>
          <w:bCs/>
          <w:sz w:val="26"/>
          <w:szCs w:val="26"/>
        </w:rPr>
      </w:pPr>
      <w:r w:rsidRPr="002123A4">
        <w:rPr>
          <w:rFonts w:ascii="Garamond" w:hAnsi="Garamond" w:cs="Times"/>
          <w:b/>
          <w:bCs/>
          <w:sz w:val="26"/>
          <w:szCs w:val="26"/>
        </w:rPr>
        <w:t>Daftar Pustaka</w:t>
      </w:r>
    </w:p>
    <w:p w14:paraId="24312F16" w14:textId="77777777" w:rsidR="002123A4" w:rsidRDefault="002123A4" w:rsidP="0073479B">
      <w:pPr>
        <w:jc w:val="both"/>
      </w:pPr>
    </w:p>
    <w:p w14:paraId="0DE822A8" w14:textId="1FE5627A" w:rsidR="002123A4" w:rsidRPr="0010736C" w:rsidRDefault="002123A4" w:rsidP="002123A4">
      <w:pPr>
        <w:ind w:left="720" w:hanging="720"/>
        <w:jc w:val="both"/>
        <w:rPr>
          <w:rFonts w:ascii="Garamond" w:hAnsi="Garamond" w:cs="TimesNewRoman"/>
          <w:color w:val="050707"/>
          <w:sz w:val="26"/>
          <w:szCs w:val="26"/>
        </w:rPr>
      </w:pPr>
      <w:r w:rsidRPr="0010736C">
        <w:rPr>
          <w:rFonts w:ascii="Garamond" w:hAnsi="Garamond" w:cs="TimesNewRoman"/>
          <w:color w:val="050707"/>
          <w:sz w:val="26"/>
          <w:szCs w:val="26"/>
        </w:rPr>
        <w:t>Adam</w:t>
      </w:r>
      <w:r w:rsidR="0010736C">
        <w:rPr>
          <w:rFonts w:ascii="Garamond" w:hAnsi="Garamond" w:cs="TimesNewRoman"/>
          <w:color w:val="050707"/>
          <w:sz w:val="26"/>
          <w:szCs w:val="26"/>
        </w:rPr>
        <w:t xml:space="preserve">u, Y.A. &amp; Addamu, A.M. (2012), </w:t>
      </w:r>
      <w:r w:rsidRPr="0010736C">
        <w:rPr>
          <w:rFonts w:ascii="Garamond" w:hAnsi="Garamond" w:cs="TimesNewRoman"/>
          <w:color w:val="050707"/>
          <w:sz w:val="26"/>
          <w:szCs w:val="26"/>
        </w:rPr>
        <w:t>Quality assurance in Ethiopian higher educ</w:t>
      </w:r>
      <w:r w:rsidR="0010736C">
        <w:rPr>
          <w:rFonts w:ascii="Garamond" w:hAnsi="Garamond" w:cs="TimesNewRoman"/>
          <w:color w:val="050707"/>
          <w:sz w:val="26"/>
          <w:szCs w:val="26"/>
        </w:rPr>
        <w:t>ation: procedures and practices</w:t>
      </w:r>
      <w:r w:rsidRPr="0010736C">
        <w:rPr>
          <w:rFonts w:ascii="Garamond" w:hAnsi="Garamond" w:cs="TimesNewRoman"/>
          <w:color w:val="050707"/>
          <w:sz w:val="26"/>
          <w:szCs w:val="26"/>
        </w:rPr>
        <w:t>, Procedia – Social and Behavioral Sciences, 69, 838-846.</w:t>
      </w:r>
    </w:p>
    <w:p w14:paraId="1D863B55" w14:textId="77777777" w:rsidR="002123A4" w:rsidRPr="0010736C" w:rsidRDefault="002123A4" w:rsidP="002123A4">
      <w:pPr>
        <w:ind w:left="720" w:hanging="720"/>
        <w:jc w:val="both"/>
        <w:rPr>
          <w:rFonts w:ascii="Garamond" w:eastAsia="Times New Roman" w:hAnsi="Garamond" w:cs="Times New Roman"/>
          <w:sz w:val="26"/>
          <w:szCs w:val="26"/>
        </w:rPr>
      </w:pPr>
      <w:r w:rsidRPr="0010736C">
        <w:rPr>
          <w:rFonts w:ascii="Garamond" w:eastAsia="Times New Roman" w:hAnsi="Garamond" w:cs="Times New Roman"/>
          <w:sz w:val="26"/>
          <w:szCs w:val="26"/>
        </w:rPr>
        <w:t>Agung, I &amp; Santosa A. (2017), Dinamika LPTK Menuju Perguruan Tinggi Kelas Dunia (World Class University/Wcu), Perspektif Ilmu Pendelikon, 31(1), 43-53</w:t>
      </w:r>
    </w:p>
    <w:p w14:paraId="419EFD7A" w14:textId="142D81BD" w:rsidR="002123A4" w:rsidRPr="0010736C" w:rsidRDefault="0010736C" w:rsidP="002123A4">
      <w:pPr>
        <w:ind w:left="720" w:hanging="720"/>
        <w:jc w:val="both"/>
        <w:rPr>
          <w:rFonts w:ascii="Garamond" w:hAnsi="Garamond" w:cs="TimesNewRoman"/>
          <w:color w:val="050707"/>
          <w:sz w:val="26"/>
          <w:szCs w:val="26"/>
        </w:rPr>
      </w:pPr>
      <w:r>
        <w:rPr>
          <w:rFonts w:ascii="Garamond" w:hAnsi="Garamond" w:cs="TimesNewRoman"/>
          <w:color w:val="050707"/>
          <w:sz w:val="26"/>
          <w:szCs w:val="26"/>
        </w:rPr>
        <w:t>Alden, J., &amp; Lin, G. (2004),</w:t>
      </w:r>
      <w:r w:rsidR="002123A4" w:rsidRPr="0010736C">
        <w:rPr>
          <w:rFonts w:ascii="Garamond" w:hAnsi="Garamond" w:cs="TimesNewRoman"/>
          <w:color w:val="050707"/>
          <w:sz w:val="26"/>
          <w:szCs w:val="26"/>
        </w:rPr>
        <w:t xml:space="preserve"> </w:t>
      </w:r>
      <w:r w:rsidR="002123A4" w:rsidRPr="0010736C">
        <w:rPr>
          <w:rFonts w:ascii="Garamond" w:hAnsi="Garamond" w:cs="Times New Roman"/>
          <w:color w:val="050707"/>
          <w:sz w:val="26"/>
          <w:szCs w:val="26"/>
        </w:rPr>
        <w:t>Benchmarking the characteristics of a world-class university: Developing an international strategy at university level</w:t>
      </w:r>
      <w:r w:rsidR="002123A4" w:rsidRPr="0010736C">
        <w:rPr>
          <w:rFonts w:ascii="Garamond" w:hAnsi="Garamond" w:cs="TimesNewRoman"/>
          <w:color w:val="050707"/>
          <w:sz w:val="26"/>
          <w:szCs w:val="26"/>
        </w:rPr>
        <w:t xml:space="preserve">. London: Leadership Foundation for Higher Education. </w:t>
      </w:r>
    </w:p>
    <w:p w14:paraId="0B6F03BF" w14:textId="56B9794D" w:rsidR="002123A4" w:rsidRPr="0010736C" w:rsidRDefault="0010736C" w:rsidP="002123A4">
      <w:pPr>
        <w:pStyle w:val="FootnoteText"/>
        <w:ind w:left="720" w:hanging="720"/>
        <w:jc w:val="both"/>
        <w:rPr>
          <w:rFonts w:ascii="Garamond" w:hAnsi="Garamond"/>
          <w:sz w:val="26"/>
          <w:szCs w:val="26"/>
        </w:rPr>
      </w:pPr>
      <w:r>
        <w:rPr>
          <w:rFonts w:ascii="Garamond" w:hAnsi="Garamond"/>
          <w:sz w:val="26"/>
          <w:szCs w:val="26"/>
        </w:rPr>
        <w:t>Altbach PG, &amp; Balán J</w:t>
      </w:r>
      <w:r w:rsidR="002123A4" w:rsidRPr="0010736C">
        <w:rPr>
          <w:rFonts w:ascii="Garamond" w:hAnsi="Garamond"/>
          <w:sz w:val="26"/>
          <w:szCs w:val="26"/>
        </w:rPr>
        <w:t>. (2007)</w:t>
      </w:r>
      <w:r>
        <w:rPr>
          <w:rFonts w:ascii="Garamond" w:hAnsi="Garamond"/>
          <w:sz w:val="26"/>
          <w:szCs w:val="26"/>
        </w:rPr>
        <w:t>,</w:t>
      </w:r>
      <w:r w:rsidR="002123A4" w:rsidRPr="0010736C">
        <w:rPr>
          <w:rFonts w:ascii="Garamond" w:hAnsi="Garamond"/>
          <w:sz w:val="26"/>
          <w:szCs w:val="26"/>
        </w:rPr>
        <w:t xml:space="preserve"> World Class Worldwide: Transforming research universities in Asia and Latin America. Baltimore: The Johns Hopkins University Press.</w:t>
      </w:r>
    </w:p>
    <w:p w14:paraId="3CEF625F" w14:textId="0DBF50D8" w:rsidR="002123A4" w:rsidRPr="0010736C" w:rsidRDefault="00175C41" w:rsidP="002123A4">
      <w:pPr>
        <w:ind w:left="720" w:hanging="720"/>
        <w:jc w:val="both"/>
        <w:rPr>
          <w:rFonts w:ascii="Garamond" w:eastAsia="Times New Roman" w:hAnsi="Garamond" w:cs="Arial"/>
          <w:color w:val="000000" w:themeColor="text1"/>
          <w:sz w:val="26"/>
          <w:szCs w:val="26"/>
        </w:rPr>
      </w:pPr>
      <w:r>
        <w:rPr>
          <w:rFonts w:ascii="Garamond" w:eastAsia="Times New Roman" w:hAnsi="Garamond" w:cs="Arial"/>
          <w:color w:val="000000" w:themeColor="text1"/>
          <w:sz w:val="26"/>
          <w:szCs w:val="26"/>
        </w:rPr>
        <w:t>Altbach, P. (2004),</w:t>
      </w:r>
      <w:r w:rsidR="002123A4" w:rsidRPr="0010736C">
        <w:rPr>
          <w:rFonts w:ascii="Garamond" w:eastAsia="Times New Roman" w:hAnsi="Garamond" w:cs="Arial"/>
          <w:color w:val="000000" w:themeColor="text1"/>
          <w:sz w:val="26"/>
          <w:szCs w:val="26"/>
        </w:rPr>
        <w:t xml:space="preserve"> The costs and benefits of world-class universities. American Association of University Professors.</w:t>
      </w:r>
    </w:p>
    <w:p w14:paraId="469DA1E4" w14:textId="5520141C"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Altbach, P.G. (2004), </w:t>
      </w:r>
      <w:r w:rsidR="002123A4" w:rsidRPr="0010736C">
        <w:rPr>
          <w:rFonts w:ascii="Garamond" w:hAnsi="Garamond"/>
          <w:sz w:val="26"/>
          <w:szCs w:val="26"/>
        </w:rPr>
        <w:t>Globalisation and the university: myths an</w:t>
      </w:r>
      <w:r>
        <w:rPr>
          <w:rFonts w:ascii="Garamond" w:hAnsi="Garamond"/>
          <w:sz w:val="26"/>
          <w:szCs w:val="26"/>
        </w:rPr>
        <w:t>d realities in an unequal world</w:t>
      </w:r>
      <w:r w:rsidR="002123A4" w:rsidRPr="0010736C">
        <w:rPr>
          <w:rFonts w:ascii="Garamond" w:hAnsi="Garamond"/>
          <w:sz w:val="26"/>
          <w:szCs w:val="26"/>
        </w:rPr>
        <w:t>, Tertiary Education &amp; Management, 10(1), 3-25.</w:t>
      </w:r>
    </w:p>
    <w:p w14:paraId="28587754" w14:textId="646D77F3" w:rsidR="002123A4" w:rsidRPr="0010736C" w:rsidRDefault="002123A4" w:rsidP="002123A4">
      <w:pPr>
        <w:ind w:left="720" w:hanging="720"/>
        <w:jc w:val="both"/>
        <w:rPr>
          <w:rFonts w:ascii="Garamond" w:eastAsia="Times New Roman" w:hAnsi="Garamond" w:cs="Times New Roman"/>
          <w:color w:val="000000" w:themeColor="text1"/>
          <w:sz w:val="26"/>
          <w:szCs w:val="26"/>
        </w:rPr>
      </w:pPr>
      <w:r w:rsidRPr="0010736C">
        <w:rPr>
          <w:rFonts w:ascii="Garamond" w:eastAsia="Times New Roman" w:hAnsi="Garamond" w:cs="Times New Roman"/>
          <w:color w:val="000000" w:themeColor="text1"/>
          <w:sz w:val="26"/>
          <w:szCs w:val="26"/>
        </w:rPr>
        <w:t>Altbach, Philip G, Salmi Jamil. (2011)</w:t>
      </w:r>
      <w:r w:rsidR="00175C41">
        <w:rPr>
          <w:rFonts w:ascii="Garamond" w:eastAsia="Times New Roman" w:hAnsi="Garamond" w:cs="Times New Roman"/>
          <w:color w:val="000000" w:themeColor="text1"/>
          <w:sz w:val="26"/>
          <w:szCs w:val="26"/>
        </w:rPr>
        <w:t>,</w:t>
      </w:r>
      <w:r w:rsidRPr="0010736C">
        <w:rPr>
          <w:rFonts w:ascii="Garamond" w:eastAsia="Times New Roman" w:hAnsi="Garamond" w:cs="Times New Roman"/>
          <w:color w:val="000000" w:themeColor="text1"/>
          <w:sz w:val="26"/>
          <w:szCs w:val="26"/>
        </w:rPr>
        <w:t xml:space="preserve"> The Road to Aca</w:t>
      </w:r>
      <w:r w:rsidR="00175C41">
        <w:rPr>
          <w:rFonts w:ascii="Garamond" w:eastAsia="Times New Roman" w:hAnsi="Garamond" w:cs="Times New Roman"/>
          <w:color w:val="000000" w:themeColor="text1"/>
          <w:sz w:val="26"/>
          <w:szCs w:val="26"/>
        </w:rPr>
        <w:t>demic Excellence</w:t>
      </w:r>
      <w:r w:rsidRPr="0010736C">
        <w:rPr>
          <w:rFonts w:ascii="Garamond" w:eastAsia="Times New Roman" w:hAnsi="Garamond" w:cs="Times New Roman"/>
          <w:color w:val="000000" w:themeColor="text1"/>
          <w:sz w:val="26"/>
          <w:szCs w:val="26"/>
        </w:rPr>
        <w:t>: The Making of World-Class Research Universities, World Bank, Washington D.C.</w:t>
      </w:r>
    </w:p>
    <w:p w14:paraId="64E6A0A3"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Altbach, Philip G., (2007), Globalization and the University: Realities in an Unequal World’, dalam International Handbook of Higher Education, Part One: Global Themes and Contemporary Challenges, Springer, Dordrecht.</w:t>
      </w:r>
    </w:p>
    <w:p w14:paraId="7EAD8638" w14:textId="4365EAD5" w:rsidR="002123A4" w:rsidRPr="0010736C" w:rsidRDefault="00175C41" w:rsidP="002123A4">
      <w:pPr>
        <w:ind w:left="720" w:hanging="720"/>
        <w:jc w:val="both"/>
        <w:rPr>
          <w:rFonts w:ascii="Garamond" w:hAnsi="Garamond" w:cs="TimesNewRoman"/>
          <w:color w:val="050707"/>
          <w:sz w:val="26"/>
          <w:szCs w:val="26"/>
        </w:rPr>
      </w:pPr>
      <w:r>
        <w:rPr>
          <w:rFonts w:ascii="Garamond" w:hAnsi="Garamond" w:cs="TimesNewRoman"/>
          <w:color w:val="050707"/>
          <w:sz w:val="26"/>
          <w:szCs w:val="26"/>
        </w:rPr>
        <w:t>Asan, S.E., &amp; Tanyas, M. (2007),</w:t>
      </w:r>
      <w:r w:rsidR="002123A4" w:rsidRPr="0010736C">
        <w:rPr>
          <w:rFonts w:ascii="Garamond" w:hAnsi="Garamond" w:cs="TimesNewRoman"/>
          <w:color w:val="050707"/>
          <w:sz w:val="26"/>
          <w:szCs w:val="26"/>
        </w:rPr>
        <w:t xml:space="preserve"> Integrating Hoshin Kanri and the Balanced Scorecard for strategic management: The case of higher education. Total Quality Management &amp; Business Excellence, 18(9), 999–1014.</w:t>
      </w:r>
    </w:p>
    <w:p w14:paraId="62031FF5" w14:textId="77777777" w:rsidR="002123A4" w:rsidRPr="0010736C" w:rsidRDefault="002123A4" w:rsidP="002123A4">
      <w:pPr>
        <w:pStyle w:val="FootnoteText"/>
        <w:ind w:left="720" w:hanging="720"/>
        <w:jc w:val="both"/>
        <w:rPr>
          <w:rFonts w:ascii="Garamond" w:hAnsi="Garamond"/>
          <w:color w:val="000000" w:themeColor="text1"/>
          <w:sz w:val="26"/>
          <w:szCs w:val="26"/>
        </w:rPr>
      </w:pPr>
      <w:r w:rsidRPr="0010736C">
        <w:rPr>
          <w:rFonts w:ascii="Garamond" w:hAnsi="Garamond"/>
          <w:color w:val="000000" w:themeColor="text1"/>
          <w:sz w:val="26"/>
          <w:szCs w:val="26"/>
        </w:rPr>
        <w:t>Aula, H., Tienari, J. (2015), Constructing Reputation in a University Merger, Helsinki, School of Business.</w:t>
      </w:r>
    </w:p>
    <w:p w14:paraId="2CEDDF89" w14:textId="5F3AD70E" w:rsidR="002123A4" w:rsidRPr="0010736C" w:rsidRDefault="00175C41" w:rsidP="002123A4">
      <w:pPr>
        <w:pStyle w:val="FootnoteText"/>
        <w:ind w:left="720" w:hanging="720"/>
        <w:jc w:val="both"/>
        <w:rPr>
          <w:rFonts w:ascii="Garamond" w:hAnsi="Garamond"/>
          <w:color w:val="000000" w:themeColor="text1"/>
          <w:sz w:val="26"/>
          <w:szCs w:val="26"/>
        </w:rPr>
      </w:pPr>
      <w:r>
        <w:rPr>
          <w:rFonts w:ascii="Garamond" w:hAnsi="Garamond"/>
          <w:color w:val="000000" w:themeColor="text1"/>
          <w:sz w:val="26"/>
          <w:szCs w:val="26"/>
        </w:rPr>
        <w:t>Barnabe, F., &amp; Busco, C. (2012),</w:t>
      </w:r>
      <w:r w:rsidR="002123A4" w:rsidRPr="0010736C">
        <w:rPr>
          <w:rFonts w:ascii="Garamond" w:hAnsi="Garamond"/>
          <w:color w:val="000000" w:themeColor="text1"/>
          <w:sz w:val="26"/>
          <w:szCs w:val="26"/>
        </w:rPr>
        <w:t xml:space="preserve"> The causal relationships between performance drivers and outcomes: reinforcing Balanced Scorecards’ implementation through system dynamics models. Journal of Accounting &amp; Organizational Change, 8(4), 528–538.</w:t>
      </w:r>
    </w:p>
    <w:p w14:paraId="3CA542F7" w14:textId="668C8383"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Beck, K. (2012), </w:t>
      </w:r>
      <w:r w:rsidR="002123A4" w:rsidRPr="0010736C">
        <w:rPr>
          <w:rFonts w:ascii="Garamond" w:hAnsi="Garamond"/>
          <w:sz w:val="26"/>
          <w:szCs w:val="26"/>
        </w:rPr>
        <w:t>Globalization/s: reproduction and resistance in the internati</w:t>
      </w:r>
      <w:r>
        <w:rPr>
          <w:rFonts w:ascii="Garamond" w:hAnsi="Garamond"/>
          <w:sz w:val="26"/>
          <w:szCs w:val="26"/>
        </w:rPr>
        <w:t>onalization of higher education</w:t>
      </w:r>
      <w:r w:rsidR="002123A4" w:rsidRPr="0010736C">
        <w:rPr>
          <w:rFonts w:ascii="Garamond" w:hAnsi="Garamond"/>
          <w:sz w:val="26"/>
          <w:szCs w:val="26"/>
        </w:rPr>
        <w:t>, Canadian Journal of Education, 35(3), 133-148.</w:t>
      </w:r>
    </w:p>
    <w:p w14:paraId="2B06E06A" w14:textId="379E3280" w:rsidR="002123A4" w:rsidRPr="0010736C" w:rsidRDefault="002123A4" w:rsidP="002123A4">
      <w:pPr>
        <w:ind w:left="720" w:hanging="720"/>
        <w:jc w:val="both"/>
        <w:rPr>
          <w:rFonts w:ascii="Garamond" w:eastAsia="Times New Roman" w:hAnsi="Garamond" w:cs="Times New Roman"/>
          <w:color w:val="000000" w:themeColor="text1"/>
          <w:sz w:val="26"/>
          <w:szCs w:val="26"/>
        </w:rPr>
      </w:pPr>
      <w:r w:rsidRPr="0010736C">
        <w:rPr>
          <w:rFonts w:ascii="Garamond" w:eastAsia="Times New Roman" w:hAnsi="Garamond" w:cs="Times New Roman"/>
          <w:color w:val="000000" w:themeColor="text1"/>
          <w:sz w:val="26"/>
          <w:szCs w:val="26"/>
        </w:rPr>
        <w:t xml:space="preserve">Bejinaru R., Prelipcean G., (2017), </w:t>
      </w:r>
      <w:r w:rsidRPr="0010736C">
        <w:rPr>
          <w:rFonts w:ascii="Garamond" w:hAnsi="Garamond" w:cs="Times"/>
          <w:sz w:val="26"/>
          <w:szCs w:val="26"/>
        </w:rPr>
        <w:t>Successful strategies to be learnt from world-class universities</w:t>
      </w:r>
      <w:r w:rsidRPr="0010736C">
        <w:rPr>
          <w:rFonts w:ascii="Garamond" w:eastAsia="Times New Roman" w:hAnsi="Garamond" w:cs="Times New Roman"/>
          <w:color w:val="000000" w:themeColor="text1"/>
          <w:sz w:val="26"/>
          <w:szCs w:val="26"/>
        </w:rPr>
        <w:t>, Proceedings of the 11 th International Conference on Business Excellence, 350-358.</w:t>
      </w:r>
    </w:p>
    <w:p w14:paraId="41DBFE73" w14:textId="2A93AC3F" w:rsidR="002123A4" w:rsidRPr="0010736C" w:rsidRDefault="002123A4" w:rsidP="002123A4">
      <w:pPr>
        <w:ind w:left="720" w:hanging="720"/>
        <w:rPr>
          <w:rFonts w:ascii="Garamond" w:hAnsi="Garamond" w:cs="Times New Roman"/>
          <w:sz w:val="26"/>
          <w:szCs w:val="26"/>
        </w:rPr>
      </w:pPr>
      <w:r w:rsidRPr="0010736C">
        <w:rPr>
          <w:rFonts w:ascii="Garamond" w:hAnsi="Garamond" w:cs="Times New Roman"/>
          <w:sz w:val="26"/>
          <w:szCs w:val="26"/>
        </w:rPr>
        <w:lastRenderedPageBreak/>
        <w:t xml:space="preserve">Bogdan &amp; Biklen, 2005. </w:t>
      </w:r>
      <w:r w:rsidR="00175C41">
        <w:rPr>
          <w:rFonts w:ascii="Garamond" w:hAnsi="Garamond" w:cs="Times New Roman"/>
          <w:i/>
          <w:iCs/>
          <w:sz w:val="26"/>
          <w:szCs w:val="26"/>
        </w:rPr>
        <w:t>Qualitative Data Analysis</w:t>
      </w:r>
      <w:r w:rsidRPr="0010736C">
        <w:rPr>
          <w:rFonts w:ascii="Garamond" w:hAnsi="Garamond" w:cs="Times New Roman"/>
          <w:i/>
          <w:iCs/>
          <w:sz w:val="26"/>
          <w:szCs w:val="26"/>
        </w:rPr>
        <w:t xml:space="preserve">: A Sourcebook </w:t>
      </w:r>
      <w:r w:rsidR="00175C41">
        <w:rPr>
          <w:rFonts w:ascii="Garamond" w:hAnsi="Garamond" w:cs="Times New Roman"/>
          <w:i/>
          <w:iCs/>
          <w:sz w:val="26"/>
          <w:szCs w:val="26"/>
        </w:rPr>
        <w:t>of New Methods. California</w:t>
      </w:r>
      <w:r w:rsidRPr="0010736C">
        <w:rPr>
          <w:rFonts w:ascii="Garamond" w:hAnsi="Garamond" w:cs="Times New Roman"/>
          <w:i/>
          <w:iCs/>
          <w:sz w:val="26"/>
          <w:szCs w:val="26"/>
        </w:rPr>
        <w:t xml:space="preserve">: Sage </w:t>
      </w:r>
    </w:p>
    <w:p w14:paraId="2FBD679B" w14:textId="0B137719"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 xml:space="preserve">Brandenburg, U. </w:t>
      </w:r>
      <w:r w:rsidR="00175C41">
        <w:rPr>
          <w:rFonts w:ascii="Garamond" w:hAnsi="Garamond"/>
          <w:sz w:val="26"/>
          <w:szCs w:val="26"/>
        </w:rPr>
        <w:t xml:space="preserve">&amp; de Wit, H. (2011), </w:t>
      </w:r>
      <w:r w:rsidRPr="0010736C">
        <w:rPr>
          <w:rFonts w:ascii="Garamond" w:hAnsi="Garamond"/>
          <w:sz w:val="26"/>
          <w:szCs w:val="26"/>
        </w:rPr>
        <w:t>Has inter</w:t>
      </w:r>
      <w:r w:rsidR="00175C41">
        <w:rPr>
          <w:rFonts w:ascii="Garamond" w:hAnsi="Garamond"/>
          <w:sz w:val="26"/>
          <w:szCs w:val="26"/>
        </w:rPr>
        <w:t>national education lost its way</w:t>
      </w:r>
      <w:r w:rsidRPr="0010736C">
        <w:rPr>
          <w:rFonts w:ascii="Garamond" w:hAnsi="Garamond"/>
          <w:sz w:val="26"/>
          <w:szCs w:val="26"/>
        </w:rPr>
        <w:t>, The Chronicle of Higher Education, 1(1) 1-5.</w:t>
      </w:r>
    </w:p>
    <w:p w14:paraId="103C7962" w14:textId="26B9EC9B"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Cantwell, B. and M</w:t>
      </w:r>
      <w:r w:rsidR="00175C41">
        <w:rPr>
          <w:rFonts w:ascii="Garamond" w:hAnsi="Garamond"/>
          <w:sz w:val="26"/>
          <w:szCs w:val="26"/>
        </w:rPr>
        <w:t xml:space="preserve">aldonado-Maldonado, A. (2009), </w:t>
      </w:r>
      <w:r w:rsidRPr="0010736C">
        <w:rPr>
          <w:rFonts w:ascii="Garamond" w:hAnsi="Garamond"/>
          <w:sz w:val="26"/>
          <w:szCs w:val="26"/>
        </w:rPr>
        <w:t>Four stories: confronting contemporary ideas about globalisation and internati</w:t>
      </w:r>
      <w:r w:rsidR="00175C41">
        <w:rPr>
          <w:rFonts w:ascii="Garamond" w:hAnsi="Garamond"/>
          <w:sz w:val="26"/>
          <w:szCs w:val="26"/>
        </w:rPr>
        <w:t>onalisation in higher education</w:t>
      </w:r>
      <w:r w:rsidRPr="0010736C">
        <w:rPr>
          <w:rFonts w:ascii="Garamond" w:hAnsi="Garamond"/>
          <w:sz w:val="26"/>
          <w:szCs w:val="26"/>
        </w:rPr>
        <w:t>, Globalisation, Societies &amp; Education, 7(3), 289-306.</w:t>
      </w:r>
    </w:p>
    <w:p w14:paraId="7B09506E" w14:textId="112E158D"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 xml:space="preserve">Cloete </w:t>
      </w:r>
      <w:r w:rsidR="00175C41">
        <w:rPr>
          <w:rFonts w:ascii="Garamond" w:hAnsi="Garamond"/>
          <w:sz w:val="26"/>
          <w:szCs w:val="26"/>
        </w:rPr>
        <w:t>N, Bunting I, Sheppard C (2010),</w:t>
      </w:r>
      <w:r w:rsidRPr="0010736C">
        <w:rPr>
          <w:rFonts w:ascii="Garamond" w:hAnsi="Garamond"/>
          <w:sz w:val="26"/>
          <w:szCs w:val="26"/>
        </w:rPr>
        <w:t xml:space="preserve"> Diversity in higher education in South Africa: From inequality to differentiation. Paper presented at the SANTED conference, Aucklandpark, 22 November.</w:t>
      </w:r>
    </w:p>
    <w:p w14:paraId="2F5F9621" w14:textId="560611D1"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Creswell, John W. (2009)</w:t>
      </w:r>
      <w:r w:rsidR="00175C41">
        <w:rPr>
          <w:rFonts w:ascii="Garamond" w:hAnsi="Garamond"/>
          <w:sz w:val="26"/>
          <w:szCs w:val="26"/>
        </w:rPr>
        <w:t>.</w:t>
      </w:r>
      <w:r w:rsidR="006529F1" w:rsidRPr="0010736C">
        <w:rPr>
          <w:rFonts w:ascii="Garamond" w:hAnsi="Garamond"/>
          <w:sz w:val="26"/>
          <w:szCs w:val="26"/>
        </w:rPr>
        <w:t xml:space="preserve"> Research Design</w:t>
      </w:r>
      <w:r w:rsidRPr="0010736C">
        <w:rPr>
          <w:rFonts w:ascii="Garamond" w:hAnsi="Garamond"/>
          <w:sz w:val="26"/>
          <w:szCs w:val="26"/>
        </w:rPr>
        <w:t>: Qualitative, Quantitative, and Mixed Methods Approaches. Newbury Park: Sage Publications</w:t>
      </w:r>
      <w:r w:rsidR="00175C41">
        <w:rPr>
          <w:rFonts w:ascii="Garamond" w:hAnsi="Garamond"/>
          <w:sz w:val="26"/>
          <w:szCs w:val="26"/>
        </w:rPr>
        <w:t>.</w:t>
      </w:r>
    </w:p>
    <w:p w14:paraId="010F47BC"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De Wit, H. (2006), Quality assurance of internationalization. Paper presented at the Osaka Conference on Internationalization of Universities, Osaka, Japan. CT: Greenwood Press.</w:t>
      </w:r>
    </w:p>
    <w:p w14:paraId="423F9F4F" w14:textId="770B5F8E"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Deem, R., M</w:t>
      </w:r>
      <w:r w:rsidR="00175C41">
        <w:rPr>
          <w:rFonts w:ascii="Garamond" w:hAnsi="Garamond"/>
          <w:sz w:val="26"/>
          <w:szCs w:val="26"/>
        </w:rPr>
        <w:t xml:space="preserve">ok, K.H. and Lucas, L. (2008), </w:t>
      </w:r>
      <w:r w:rsidRPr="0010736C">
        <w:rPr>
          <w:rFonts w:ascii="Garamond" w:hAnsi="Garamond"/>
          <w:sz w:val="26"/>
          <w:szCs w:val="26"/>
        </w:rPr>
        <w:t>Transforming higher education in whose image? Exploring the concept of the ‘world-class’ university i</w:t>
      </w:r>
      <w:r w:rsidR="00175C41">
        <w:rPr>
          <w:rFonts w:ascii="Garamond" w:hAnsi="Garamond"/>
          <w:sz w:val="26"/>
          <w:szCs w:val="26"/>
        </w:rPr>
        <w:t>n Europe and Asia</w:t>
      </w:r>
      <w:r w:rsidRPr="0010736C">
        <w:rPr>
          <w:rFonts w:ascii="Garamond" w:hAnsi="Garamond"/>
          <w:sz w:val="26"/>
          <w:szCs w:val="26"/>
        </w:rPr>
        <w:t>, Higher Education Policy, 21(1), 83-97.</w:t>
      </w:r>
    </w:p>
    <w:p w14:paraId="1DCF7364" w14:textId="71CD7325"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 xml:space="preserve">Dill, D.D. </w:t>
      </w:r>
      <w:r w:rsidR="00175C41">
        <w:rPr>
          <w:rFonts w:ascii="Garamond" w:hAnsi="Garamond"/>
          <w:sz w:val="26"/>
          <w:szCs w:val="26"/>
        </w:rPr>
        <w:t>&amp; Soo, M. (2005),</w:t>
      </w:r>
      <w:r w:rsidRPr="0010736C">
        <w:rPr>
          <w:rFonts w:ascii="Garamond" w:hAnsi="Garamond"/>
          <w:sz w:val="26"/>
          <w:szCs w:val="26"/>
        </w:rPr>
        <w:t xml:space="preserve"> Academic Quality, League Tables, and Public Policy: A Cross-National Analysis of University Ranking Systems.Higher Education, 49(4), 495-533</w:t>
      </w:r>
    </w:p>
    <w:p w14:paraId="3A8A9287" w14:textId="41B6904F"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Eisenhart M. (2008), </w:t>
      </w:r>
      <w:r w:rsidR="002123A4" w:rsidRPr="0010736C">
        <w:rPr>
          <w:rFonts w:ascii="Garamond" w:hAnsi="Garamond"/>
          <w:sz w:val="26"/>
          <w:szCs w:val="26"/>
        </w:rPr>
        <w:t>Globalization and science education in a community-based after-school program. Cultural Stud, 3, 73-95.</w:t>
      </w:r>
    </w:p>
    <w:p w14:paraId="71241EA8" w14:textId="644D7948"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Emmanuel Intsiful and Peter Maassen (2017). Actors’ Interpretations and Organisational Change Processes: The Case of the University of Ghana’s Strategic Visi</w:t>
      </w:r>
      <w:r w:rsidR="00175C41">
        <w:rPr>
          <w:rFonts w:ascii="Garamond" w:hAnsi="Garamond"/>
          <w:sz w:val="26"/>
          <w:szCs w:val="26"/>
        </w:rPr>
        <w:t>on of Becoming a World Class University</w:t>
      </w:r>
      <w:r w:rsidRPr="0010736C">
        <w:rPr>
          <w:rFonts w:ascii="Garamond" w:hAnsi="Garamond"/>
          <w:sz w:val="26"/>
          <w:szCs w:val="26"/>
        </w:rPr>
        <w:t>. Journal of Education and Practice, 8(5) 1-11.</w:t>
      </w:r>
    </w:p>
    <w:p w14:paraId="11B8F62A" w14:textId="31380862"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Fourie CM (2010), </w:t>
      </w:r>
      <w:r w:rsidR="002123A4" w:rsidRPr="0010736C">
        <w:rPr>
          <w:rFonts w:ascii="Garamond" w:hAnsi="Garamond"/>
          <w:sz w:val="26"/>
          <w:szCs w:val="26"/>
        </w:rPr>
        <w:t>Ranking of universities. Paper presented at SANTED Conference. Johannesburg, 22 November.</w:t>
      </w:r>
    </w:p>
    <w:p w14:paraId="7FC868B8" w14:textId="77777777" w:rsidR="002123A4" w:rsidRPr="0010736C" w:rsidRDefault="002123A4" w:rsidP="002123A4">
      <w:pPr>
        <w:widowControl w:val="0"/>
        <w:tabs>
          <w:tab w:val="left" w:pos="220"/>
          <w:tab w:val="left" w:pos="720"/>
        </w:tabs>
        <w:autoSpaceDE w:val="0"/>
        <w:autoSpaceDN w:val="0"/>
        <w:adjustRightInd w:val="0"/>
        <w:ind w:left="720" w:hanging="720"/>
        <w:jc w:val="both"/>
        <w:rPr>
          <w:rFonts w:ascii="Garamond" w:hAnsi="Garamond" w:cs="Times"/>
          <w:sz w:val="26"/>
          <w:szCs w:val="26"/>
        </w:rPr>
      </w:pPr>
      <w:r w:rsidRPr="0010736C">
        <w:rPr>
          <w:rFonts w:ascii="Garamond" w:hAnsi="Garamond" w:cs="Times"/>
          <w:sz w:val="26"/>
          <w:szCs w:val="26"/>
        </w:rPr>
        <w:t xml:space="preserve">Giddens, Anthony (2006): Sociology, 5th edition, Polity Press, Cambridge. </w:t>
      </w:r>
      <w:r w:rsidRPr="0010736C">
        <w:rPr>
          <w:rFonts w:ascii="MS Mincho" w:eastAsia="MS Mincho" w:hAnsi="MS Mincho" w:cs="MS Mincho"/>
          <w:sz w:val="26"/>
          <w:szCs w:val="26"/>
        </w:rPr>
        <w:t> </w:t>
      </w:r>
    </w:p>
    <w:p w14:paraId="46665547"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Hopkins, A.G. (Ed) (2002), Globalization in World History, Pimlico, London.</w:t>
      </w:r>
    </w:p>
    <w:p w14:paraId="5EE25723" w14:textId="1DADAB4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Horsthemke K, Enslin P</w:t>
      </w:r>
      <w:r w:rsidR="00175C41">
        <w:rPr>
          <w:rFonts w:ascii="Garamond" w:hAnsi="Garamond"/>
          <w:sz w:val="26"/>
          <w:szCs w:val="26"/>
        </w:rPr>
        <w:t>. (2008),</w:t>
      </w:r>
      <w:r w:rsidRPr="0010736C">
        <w:rPr>
          <w:rFonts w:ascii="Garamond" w:hAnsi="Garamond"/>
          <w:sz w:val="26"/>
          <w:szCs w:val="26"/>
        </w:rPr>
        <w:t xml:space="preserve"> African Philosophy of Education: The Price of Unchallengeability. Studies on the Philosophy of Education.</w:t>
      </w:r>
    </w:p>
    <w:p w14:paraId="2C35CB75" w14:textId="45067F28"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Horta, H. (2009), </w:t>
      </w:r>
      <w:r w:rsidR="002123A4" w:rsidRPr="0010736C">
        <w:rPr>
          <w:rFonts w:ascii="Garamond" w:hAnsi="Garamond"/>
          <w:sz w:val="26"/>
          <w:szCs w:val="26"/>
        </w:rPr>
        <w:t xml:space="preserve">Global and national prominent universities: internationalization, competitiveness and the role of </w:t>
      </w:r>
      <w:r>
        <w:rPr>
          <w:rFonts w:ascii="Garamond" w:hAnsi="Garamond"/>
          <w:sz w:val="26"/>
          <w:szCs w:val="26"/>
        </w:rPr>
        <w:t>the State</w:t>
      </w:r>
      <w:r w:rsidR="002123A4" w:rsidRPr="0010736C">
        <w:rPr>
          <w:rFonts w:ascii="Garamond" w:hAnsi="Garamond"/>
          <w:sz w:val="26"/>
          <w:szCs w:val="26"/>
        </w:rPr>
        <w:t>, Higher Education, 58(3), 387-405.</w:t>
      </w:r>
    </w:p>
    <w:p w14:paraId="26CB1701"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Huang, M. (2012). Opening the black box of QS world university rankings. Research Evaluation.</w:t>
      </w:r>
    </w:p>
    <w:p w14:paraId="583E507D" w14:textId="392A7400"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Huisman, J. (2008), </w:t>
      </w:r>
      <w:r w:rsidR="002123A4" w:rsidRPr="0010736C">
        <w:rPr>
          <w:rFonts w:ascii="Garamond" w:hAnsi="Garamond"/>
          <w:sz w:val="26"/>
          <w:szCs w:val="26"/>
        </w:rPr>
        <w:t>World-class univers</w:t>
      </w:r>
      <w:r>
        <w:rPr>
          <w:rFonts w:ascii="Garamond" w:hAnsi="Garamond"/>
          <w:sz w:val="26"/>
          <w:szCs w:val="26"/>
        </w:rPr>
        <w:t>ities</w:t>
      </w:r>
      <w:r w:rsidR="002123A4" w:rsidRPr="0010736C">
        <w:rPr>
          <w:rFonts w:ascii="Garamond" w:hAnsi="Garamond"/>
          <w:sz w:val="26"/>
          <w:szCs w:val="26"/>
        </w:rPr>
        <w:t>, Higher Education Policy, 21(1), 1-4.</w:t>
      </w:r>
    </w:p>
    <w:p w14:paraId="69A29E0E" w14:textId="3DEE019F" w:rsidR="002123A4" w:rsidRPr="0010736C" w:rsidRDefault="00175C41" w:rsidP="002123A4">
      <w:pPr>
        <w:widowControl w:val="0"/>
        <w:tabs>
          <w:tab w:val="left" w:pos="220"/>
          <w:tab w:val="left" w:pos="720"/>
        </w:tabs>
        <w:autoSpaceDE w:val="0"/>
        <w:autoSpaceDN w:val="0"/>
        <w:adjustRightInd w:val="0"/>
        <w:ind w:left="720" w:hanging="720"/>
        <w:jc w:val="both"/>
        <w:rPr>
          <w:rFonts w:ascii="Garamond" w:hAnsi="Garamond" w:cs="Times"/>
          <w:sz w:val="26"/>
          <w:szCs w:val="26"/>
        </w:rPr>
      </w:pPr>
      <w:r>
        <w:rPr>
          <w:rFonts w:ascii="Garamond" w:hAnsi="Garamond" w:cs="Times"/>
          <w:sz w:val="26"/>
          <w:szCs w:val="26"/>
        </w:rPr>
        <w:t>Hurrel Andrew (2003): Globalization</w:t>
      </w:r>
      <w:r w:rsidR="002123A4" w:rsidRPr="0010736C">
        <w:rPr>
          <w:rFonts w:ascii="Garamond" w:hAnsi="Garamond" w:cs="Times"/>
          <w:sz w:val="26"/>
          <w:szCs w:val="26"/>
        </w:rPr>
        <w:t xml:space="preserve"> in Ian McLean and Alstair Mc Millan: Oxford Concise.</w:t>
      </w:r>
    </w:p>
    <w:p w14:paraId="1E966657" w14:textId="77777777" w:rsidR="002123A4" w:rsidRPr="0010736C" w:rsidRDefault="002123A4" w:rsidP="002123A4">
      <w:pPr>
        <w:pStyle w:val="FootnoteText"/>
        <w:ind w:left="720" w:hanging="720"/>
        <w:jc w:val="both"/>
        <w:rPr>
          <w:rFonts w:ascii="Garamond" w:hAnsi="Garamond" w:cs="Arial"/>
          <w:color w:val="000000" w:themeColor="text1"/>
          <w:sz w:val="26"/>
          <w:szCs w:val="26"/>
        </w:rPr>
      </w:pPr>
      <w:r w:rsidRPr="0010736C">
        <w:rPr>
          <w:rFonts w:ascii="Garamond" w:hAnsi="Garamond" w:cs="Arial"/>
          <w:color w:val="000000" w:themeColor="text1"/>
          <w:sz w:val="26"/>
          <w:szCs w:val="26"/>
        </w:rPr>
        <w:t>Ilyasin M, Zamroni. (2017), Balanced Scorecard: A Strategy for the Quality Improvement of Islamic Higher Education, Dinamika Ilmu, 17(2).</w:t>
      </w:r>
    </w:p>
    <w:p w14:paraId="0AE0D6A0" w14:textId="7ED78694"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IT Online (2010),</w:t>
      </w:r>
      <w:r w:rsidR="002123A4" w:rsidRPr="0010736C">
        <w:rPr>
          <w:rFonts w:ascii="Garamond" w:hAnsi="Garamond"/>
          <w:sz w:val="26"/>
          <w:szCs w:val="26"/>
        </w:rPr>
        <w:t xml:space="preserve"> Universities fail students in globalisation, sustainability. IT Online, 18 June.</w:t>
      </w:r>
    </w:p>
    <w:p w14:paraId="6E966262" w14:textId="5F91020B" w:rsidR="002123A4" w:rsidRPr="0010736C" w:rsidRDefault="002123A4" w:rsidP="002123A4">
      <w:pPr>
        <w:pStyle w:val="FootnoteText"/>
        <w:ind w:left="720" w:hanging="720"/>
        <w:jc w:val="both"/>
        <w:rPr>
          <w:rFonts w:ascii="Garamond" w:hAnsi="Garamond" w:cs="Arial"/>
          <w:color w:val="000000" w:themeColor="text1"/>
          <w:sz w:val="26"/>
          <w:szCs w:val="26"/>
        </w:rPr>
      </w:pPr>
      <w:r w:rsidRPr="0010736C">
        <w:rPr>
          <w:rFonts w:ascii="Garamond" w:hAnsi="Garamond" w:cs="Arial"/>
          <w:color w:val="000000" w:themeColor="text1"/>
          <w:sz w:val="26"/>
          <w:szCs w:val="26"/>
        </w:rPr>
        <w:t>Jamaludin, D. (2013</w:t>
      </w:r>
      <w:r w:rsidR="00175C41">
        <w:rPr>
          <w:rFonts w:ascii="Garamond" w:hAnsi="Garamond" w:cs="Arial"/>
          <w:color w:val="000000" w:themeColor="text1"/>
          <w:sz w:val="26"/>
          <w:szCs w:val="26"/>
        </w:rPr>
        <w:t>),</w:t>
      </w:r>
      <w:r w:rsidRPr="0010736C">
        <w:rPr>
          <w:rFonts w:ascii="Garamond" w:hAnsi="Garamond" w:cs="Arial"/>
          <w:color w:val="000000" w:themeColor="text1"/>
          <w:sz w:val="26"/>
          <w:szCs w:val="26"/>
        </w:rPr>
        <w:t xml:space="preserve"> Character Education In Islamic Perspective. International Journal of Scientific &amp; Technology Research, 2(2).</w:t>
      </w:r>
    </w:p>
    <w:p w14:paraId="1A493487"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Jansen J (2010). Praat saam. Onderhoud met Lynette Francis.</w:t>
      </w:r>
    </w:p>
    <w:p w14:paraId="0570DA51" w14:textId="3098FF20" w:rsidR="002123A4" w:rsidRPr="0010736C" w:rsidRDefault="002123A4" w:rsidP="002123A4">
      <w:pPr>
        <w:pStyle w:val="FootnoteText"/>
        <w:ind w:left="720" w:hanging="720"/>
        <w:jc w:val="both"/>
        <w:rPr>
          <w:rFonts w:ascii="Garamond" w:hAnsi="Garamond" w:cs="Arial"/>
          <w:color w:val="000000" w:themeColor="text1"/>
          <w:sz w:val="26"/>
          <w:szCs w:val="26"/>
        </w:rPr>
      </w:pPr>
      <w:r w:rsidRPr="0010736C">
        <w:rPr>
          <w:rFonts w:ascii="Garamond" w:hAnsi="Garamond" w:cs="Arial"/>
          <w:color w:val="000000" w:themeColor="text1"/>
          <w:sz w:val="26"/>
          <w:szCs w:val="26"/>
        </w:rPr>
        <w:t xml:space="preserve">Juhl, </w:t>
      </w:r>
      <w:r w:rsidR="00175C41">
        <w:rPr>
          <w:rFonts w:ascii="Garamond" w:hAnsi="Garamond" w:cs="Arial"/>
          <w:color w:val="000000" w:themeColor="text1"/>
          <w:sz w:val="26"/>
          <w:szCs w:val="26"/>
        </w:rPr>
        <w:t>H. J., &amp; Christensen, M. (2008),</w:t>
      </w:r>
      <w:r w:rsidRPr="0010736C">
        <w:rPr>
          <w:rFonts w:ascii="Garamond" w:hAnsi="Garamond" w:cs="Arial"/>
          <w:color w:val="000000" w:themeColor="text1"/>
          <w:sz w:val="26"/>
          <w:szCs w:val="26"/>
        </w:rPr>
        <w:t xml:space="preserve"> Quality management in a Danish business school—A head of department perspective. Total Quality Management &amp; Business Excellence, 19(7–8), 719-732.</w:t>
      </w:r>
    </w:p>
    <w:p w14:paraId="5573FC8A" w14:textId="68F6569A" w:rsidR="002123A4" w:rsidRPr="0010736C" w:rsidRDefault="002123A4" w:rsidP="002123A4">
      <w:pPr>
        <w:ind w:left="720" w:hanging="720"/>
        <w:jc w:val="both"/>
        <w:rPr>
          <w:rFonts w:ascii="Garamond" w:eastAsia="Times New Roman" w:hAnsi="Garamond" w:cs="Arial"/>
          <w:color w:val="000000" w:themeColor="text1"/>
          <w:sz w:val="26"/>
          <w:szCs w:val="26"/>
        </w:rPr>
      </w:pPr>
      <w:r w:rsidRPr="0010736C">
        <w:rPr>
          <w:rFonts w:ascii="Garamond" w:eastAsia="Times New Roman" w:hAnsi="Garamond" w:cs="Arial"/>
          <w:color w:val="000000" w:themeColor="text1"/>
          <w:sz w:val="26"/>
          <w:szCs w:val="26"/>
        </w:rPr>
        <w:t>Kaba, A. J. (2</w:t>
      </w:r>
      <w:r w:rsidR="00175C41">
        <w:rPr>
          <w:rFonts w:ascii="Garamond" w:eastAsia="Times New Roman" w:hAnsi="Garamond" w:cs="Arial"/>
          <w:color w:val="000000" w:themeColor="text1"/>
          <w:sz w:val="26"/>
          <w:szCs w:val="26"/>
        </w:rPr>
        <w:t xml:space="preserve">012), </w:t>
      </w:r>
      <w:r w:rsidRPr="0010736C">
        <w:rPr>
          <w:rFonts w:ascii="Garamond" w:eastAsia="Times New Roman" w:hAnsi="Garamond" w:cs="Arial"/>
          <w:color w:val="000000" w:themeColor="text1"/>
          <w:sz w:val="26"/>
          <w:szCs w:val="26"/>
        </w:rPr>
        <w:t>Analyzing the Anglo-American hegemony in the Times Higher Education rankings. Education Policy Analysis Archives, 20(21).</w:t>
      </w:r>
    </w:p>
    <w:p w14:paraId="5DAC0CED" w14:textId="42DF4F8C" w:rsidR="002123A4" w:rsidRPr="0010736C" w:rsidRDefault="002123A4" w:rsidP="002123A4">
      <w:pPr>
        <w:ind w:left="720" w:hanging="720"/>
        <w:jc w:val="both"/>
        <w:rPr>
          <w:rFonts w:ascii="Garamond" w:hAnsi="Garamond"/>
          <w:sz w:val="26"/>
          <w:szCs w:val="26"/>
        </w:rPr>
      </w:pPr>
      <w:r w:rsidRPr="0010736C">
        <w:rPr>
          <w:rFonts w:ascii="Garamond" w:hAnsi="Garamond"/>
          <w:sz w:val="26"/>
          <w:szCs w:val="26"/>
        </w:rPr>
        <w:lastRenderedPageBreak/>
        <w:t>Kaplan</w:t>
      </w:r>
      <w:r w:rsidR="00175C41">
        <w:rPr>
          <w:rFonts w:ascii="Garamond" w:hAnsi="Garamond"/>
          <w:sz w:val="26"/>
          <w:szCs w:val="26"/>
        </w:rPr>
        <w:t>, R. S., &amp; Norton, D. P. (1992),</w:t>
      </w:r>
      <w:r w:rsidRPr="0010736C">
        <w:rPr>
          <w:rFonts w:ascii="Garamond" w:hAnsi="Garamond"/>
          <w:sz w:val="26"/>
          <w:szCs w:val="26"/>
        </w:rPr>
        <w:t xml:space="preserve"> The Balanced Scorecard – Measures that Drive Perfromance, Harvard Business Review, 70(1), 71-79.</w:t>
      </w:r>
    </w:p>
    <w:p w14:paraId="2C78D549" w14:textId="49E28319" w:rsidR="002123A4" w:rsidRPr="0010736C" w:rsidRDefault="002123A4" w:rsidP="002123A4">
      <w:pPr>
        <w:ind w:left="720" w:hanging="720"/>
        <w:jc w:val="both"/>
        <w:rPr>
          <w:rFonts w:ascii="Garamond" w:hAnsi="Garamond"/>
          <w:sz w:val="26"/>
          <w:szCs w:val="26"/>
        </w:rPr>
      </w:pPr>
      <w:r w:rsidRPr="0010736C">
        <w:rPr>
          <w:rFonts w:ascii="Garamond" w:hAnsi="Garamond"/>
          <w:sz w:val="26"/>
          <w:szCs w:val="26"/>
        </w:rPr>
        <w:t>Kaplan</w:t>
      </w:r>
      <w:r w:rsidR="00175C41">
        <w:rPr>
          <w:rFonts w:ascii="Garamond" w:hAnsi="Garamond"/>
          <w:sz w:val="26"/>
          <w:szCs w:val="26"/>
        </w:rPr>
        <w:t>, R. S., &amp; Norton, D. P. (1996),</w:t>
      </w:r>
      <w:r w:rsidRPr="0010736C">
        <w:rPr>
          <w:rFonts w:ascii="Garamond" w:hAnsi="Garamond"/>
          <w:sz w:val="26"/>
          <w:szCs w:val="26"/>
        </w:rPr>
        <w:t xml:space="preserve"> Using the Balanced Scorecard as a Strategic Management System, Harvard Business Review, 74(1), 75-85.</w:t>
      </w:r>
    </w:p>
    <w:p w14:paraId="329B2EA8" w14:textId="61ECBBAE" w:rsidR="002123A4" w:rsidRPr="0010736C" w:rsidRDefault="002123A4" w:rsidP="002123A4">
      <w:pPr>
        <w:ind w:left="720" w:hanging="720"/>
        <w:jc w:val="both"/>
        <w:rPr>
          <w:rFonts w:ascii="Garamond" w:hAnsi="Garamond"/>
          <w:sz w:val="26"/>
          <w:szCs w:val="26"/>
        </w:rPr>
      </w:pPr>
      <w:r w:rsidRPr="0010736C">
        <w:rPr>
          <w:rFonts w:ascii="Garamond" w:hAnsi="Garamond"/>
          <w:sz w:val="26"/>
          <w:szCs w:val="26"/>
        </w:rPr>
        <w:t>Kaplan</w:t>
      </w:r>
      <w:r w:rsidR="00175C41">
        <w:rPr>
          <w:rFonts w:ascii="Garamond" w:hAnsi="Garamond"/>
          <w:sz w:val="26"/>
          <w:szCs w:val="26"/>
        </w:rPr>
        <w:t>, R. S., &amp; Norton, D. P. (2001),</w:t>
      </w:r>
      <w:r w:rsidRPr="0010736C">
        <w:rPr>
          <w:rFonts w:ascii="Garamond" w:hAnsi="Garamond"/>
          <w:sz w:val="26"/>
          <w:szCs w:val="26"/>
        </w:rPr>
        <w:t xml:space="preserve"> The Strategy-Focused Organization. How Balanced Scorecard Companies Thrive in the New Business Environment, Boston MA: Harvard Business School Press.</w:t>
      </w:r>
    </w:p>
    <w:p w14:paraId="0659B468" w14:textId="6F9ED5C0" w:rsidR="002123A4" w:rsidRPr="0010736C" w:rsidRDefault="002123A4" w:rsidP="002123A4">
      <w:pPr>
        <w:ind w:left="720" w:hanging="720"/>
        <w:jc w:val="both"/>
        <w:rPr>
          <w:rFonts w:ascii="Garamond" w:hAnsi="Garamond"/>
          <w:sz w:val="26"/>
          <w:szCs w:val="26"/>
        </w:rPr>
      </w:pPr>
      <w:r w:rsidRPr="0010736C">
        <w:rPr>
          <w:rFonts w:ascii="Garamond" w:hAnsi="Garamond"/>
          <w:sz w:val="26"/>
          <w:szCs w:val="26"/>
        </w:rPr>
        <w:t>Kaplan</w:t>
      </w:r>
      <w:r w:rsidR="00175C41">
        <w:rPr>
          <w:rFonts w:ascii="Garamond" w:hAnsi="Garamond"/>
          <w:sz w:val="26"/>
          <w:szCs w:val="26"/>
        </w:rPr>
        <w:t>, R. S., &amp; Norton, D. P. (2004),</w:t>
      </w:r>
      <w:r w:rsidRPr="0010736C">
        <w:rPr>
          <w:rFonts w:ascii="Garamond" w:hAnsi="Garamond"/>
          <w:sz w:val="26"/>
          <w:szCs w:val="26"/>
        </w:rPr>
        <w:t xml:space="preserve"> Strategy Maps. Converting Intangible Assets into Tangible Outcomes, Boston MA: Harvard Business School Press.</w:t>
      </w:r>
    </w:p>
    <w:p w14:paraId="3A6AB74C" w14:textId="533D0EC8" w:rsidR="002123A4" w:rsidRPr="0010736C" w:rsidRDefault="002123A4" w:rsidP="002123A4">
      <w:pPr>
        <w:ind w:left="720" w:hanging="720"/>
        <w:jc w:val="both"/>
        <w:rPr>
          <w:rFonts w:ascii="Garamond" w:hAnsi="Garamond"/>
          <w:sz w:val="26"/>
          <w:szCs w:val="26"/>
        </w:rPr>
      </w:pPr>
      <w:r w:rsidRPr="0010736C">
        <w:rPr>
          <w:rFonts w:ascii="Garamond" w:hAnsi="Garamond"/>
          <w:sz w:val="26"/>
          <w:szCs w:val="26"/>
        </w:rPr>
        <w:t xml:space="preserve">Kaplan, R. S., &amp; Norton, </w:t>
      </w:r>
      <w:r w:rsidR="00175C41">
        <w:rPr>
          <w:rFonts w:ascii="Garamond" w:hAnsi="Garamond"/>
          <w:sz w:val="26"/>
          <w:szCs w:val="26"/>
        </w:rPr>
        <w:t>D. P. (2008),</w:t>
      </w:r>
      <w:r w:rsidRPr="0010736C">
        <w:rPr>
          <w:rFonts w:ascii="Garamond" w:hAnsi="Garamond"/>
          <w:sz w:val="26"/>
          <w:szCs w:val="26"/>
        </w:rPr>
        <w:t xml:space="preserve"> The Execution Premium. Linking Strategy to Operations for Competitive Advantage, Boston MA, Harvard Business School Press.</w:t>
      </w:r>
    </w:p>
    <w:p w14:paraId="2B06BD52" w14:textId="35FD77DA" w:rsidR="002123A4" w:rsidRPr="0010736C" w:rsidRDefault="002123A4" w:rsidP="002123A4">
      <w:pPr>
        <w:ind w:left="720" w:hanging="720"/>
        <w:jc w:val="both"/>
        <w:rPr>
          <w:rFonts w:ascii="Garamond" w:hAnsi="Garamond" w:cs="TimesNewRoman"/>
          <w:sz w:val="26"/>
          <w:szCs w:val="26"/>
        </w:rPr>
      </w:pPr>
      <w:r w:rsidRPr="0010736C">
        <w:rPr>
          <w:rFonts w:ascii="Garamond" w:hAnsi="Garamond" w:cs="TimesNewRoman"/>
          <w:sz w:val="26"/>
          <w:szCs w:val="26"/>
        </w:rPr>
        <w:t>Kaplan,</w:t>
      </w:r>
      <w:r w:rsidR="00175C41">
        <w:rPr>
          <w:rFonts w:ascii="Garamond" w:hAnsi="Garamond" w:cs="TimesNewRoman"/>
          <w:sz w:val="26"/>
          <w:szCs w:val="26"/>
        </w:rPr>
        <w:t xml:space="preserve"> Robert S. dan Norton, David P.</w:t>
      </w:r>
      <w:r w:rsidRPr="0010736C">
        <w:rPr>
          <w:rFonts w:ascii="Garamond" w:hAnsi="Garamond" w:cs="TimesNewRoman"/>
          <w:sz w:val="26"/>
          <w:szCs w:val="26"/>
        </w:rPr>
        <w:t xml:space="preserve"> (1996), The Balanced Scorecard: Translating Strategy Into Action, Massachusetts, Harvad Business Review. </w:t>
      </w:r>
    </w:p>
    <w:p w14:paraId="3C99BD0B" w14:textId="0EE4A024" w:rsidR="002123A4" w:rsidRPr="0010736C" w:rsidRDefault="002123A4" w:rsidP="002123A4">
      <w:pPr>
        <w:ind w:left="720" w:hanging="720"/>
        <w:jc w:val="both"/>
        <w:rPr>
          <w:rFonts w:ascii="Garamond" w:hAnsi="Garamond"/>
          <w:sz w:val="26"/>
          <w:szCs w:val="26"/>
        </w:rPr>
      </w:pPr>
      <w:r w:rsidRPr="0010736C">
        <w:rPr>
          <w:rFonts w:ascii="Garamond" w:hAnsi="Garamond"/>
          <w:sz w:val="26"/>
          <w:szCs w:val="26"/>
        </w:rPr>
        <w:t>Karatha</w:t>
      </w:r>
      <w:r w:rsidR="00175C41">
        <w:rPr>
          <w:rFonts w:ascii="Garamond" w:hAnsi="Garamond"/>
          <w:sz w:val="26"/>
          <w:szCs w:val="26"/>
        </w:rPr>
        <w:t>nos, D., &amp; Karathanos, P. (2005),</w:t>
      </w:r>
      <w:r w:rsidRPr="0010736C">
        <w:rPr>
          <w:rFonts w:ascii="Garamond" w:hAnsi="Garamond"/>
          <w:sz w:val="26"/>
          <w:szCs w:val="26"/>
        </w:rPr>
        <w:t xml:space="preserve"> Applying the Balanced Scorecard to education. The Journal of Education for Business, 80(4), 222–230.</w:t>
      </w:r>
    </w:p>
    <w:p w14:paraId="70F6290F" w14:textId="4228C34B" w:rsidR="002123A4" w:rsidRPr="0010736C" w:rsidRDefault="00175C41" w:rsidP="002123A4">
      <w:pPr>
        <w:ind w:left="720" w:hanging="720"/>
        <w:jc w:val="both"/>
        <w:rPr>
          <w:rFonts w:ascii="Garamond" w:hAnsi="Garamond"/>
          <w:sz w:val="26"/>
          <w:szCs w:val="26"/>
        </w:rPr>
      </w:pPr>
      <w:r>
        <w:rPr>
          <w:rFonts w:ascii="Garamond" w:hAnsi="Garamond"/>
          <w:sz w:val="26"/>
          <w:szCs w:val="26"/>
        </w:rPr>
        <w:t>Kraus, K. &amp; Lind, J. (2010),</w:t>
      </w:r>
      <w:r w:rsidR="002123A4" w:rsidRPr="0010736C">
        <w:rPr>
          <w:rFonts w:ascii="Garamond" w:hAnsi="Garamond"/>
          <w:sz w:val="26"/>
          <w:szCs w:val="26"/>
        </w:rPr>
        <w:t xml:space="preserve"> The impact of the corporate Balanced Scorecard on corporate control – a research note, Management Accounting Research, 13(3), 323-343.</w:t>
      </w:r>
    </w:p>
    <w:p w14:paraId="2E920B07" w14:textId="30D573E7" w:rsidR="002123A4" w:rsidRPr="0010736C" w:rsidRDefault="00175C41" w:rsidP="002123A4">
      <w:pPr>
        <w:pStyle w:val="FootnoteText"/>
        <w:ind w:left="720" w:hanging="720"/>
        <w:jc w:val="both"/>
        <w:rPr>
          <w:rFonts w:ascii="Garamond" w:hAnsi="Garamond"/>
          <w:color w:val="000000" w:themeColor="text1"/>
          <w:sz w:val="26"/>
          <w:szCs w:val="26"/>
        </w:rPr>
      </w:pPr>
      <w:r>
        <w:rPr>
          <w:rFonts w:ascii="Garamond" w:hAnsi="Garamond"/>
          <w:color w:val="000000" w:themeColor="text1"/>
          <w:sz w:val="26"/>
          <w:szCs w:val="26"/>
        </w:rPr>
        <w:t>Krishnan, R. T. (2005),</w:t>
      </w:r>
      <w:r w:rsidR="002123A4" w:rsidRPr="0010736C">
        <w:rPr>
          <w:rFonts w:ascii="Garamond" w:hAnsi="Garamond"/>
          <w:color w:val="000000" w:themeColor="text1"/>
          <w:sz w:val="26"/>
          <w:szCs w:val="26"/>
        </w:rPr>
        <w:t xml:space="preserve"> Building World Class Universities. Economic and Political Weekly, 40 (17).</w:t>
      </w:r>
    </w:p>
    <w:p w14:paraId="33BDD8A5" w14:textId="11009661" w:rsidR="002123A4" w:rsidRPr="0010736C" w:rsidRDefault="00175C41" w:rsidP="002123A4">
      <w:pPr>
        <w:pStyle w:val="FootnoteText"/>
        <w:ind w:left="720" w:hanging="720"/>
        <w:jc w:val="both"/>
        <w:rPr>
          <w:rFonts w:ascii="Garamond" w:hAnsi="Garamond"/>
          <w:color w:val="000000" w:themeColor="text1"/>
          <w:sz w:val="26"/>
          <w:szCs w:val="26"/>
        </w:rPr>
      </w:pPr>
      <w:r>
        <w:rPr>
          <w:rFonts w:ascii="Garamond" w:hAnsi="Garamond"/>
          <w:color w:val="000000" w:themeColor="text1"/>
          <w:sz w:val="26"/>
          <w:szCs w:val="26"/>
        </w:rPr>
        <w:t>Küper, H. U. (2013),</w:t>
      </w:r>
      <w:r w:rsidR="002123A4" w:rsidRPr="0010736C">
        <w:rPr>
          <w:rFonts w:ascii="Garamond" w:hAnsi="Garamond"/>
          <w:color w:val="000000" w:themeColor="text1"/>
          <w:sz w:val="26"/>
          <w:szCs w:val="26"/>
        </w:rPr>
        <w:t xml:space="preserve"> A specific accounting approach for public universities, Journal of Business Economics, 83(7), 805–829.</w:t>
      </w:r>
    </w:p>
    <w:p w14:paraId="152D0843" w14:textId="77777777" w:rsidR="002123A4" w:rsidRPr="0010736C" w:rsidRDefault="002123A4" w:rsidP="002123A4">
      <w:pPr>
        <w:ind w:left="720" w:hanging="720"/>
        <w:jc w:val="both"/>
        <w:rPr>
          <w:rFonts w:ascii="Garamond" w:hAnsi="Garamond" w:cs="Times New Roman"/>
          <w:sz w:val="26"/>
          <w:szCs w:val="26"/>
        </w:rPr>
      </w:pPr>
      <w:r w:rsidRPr="0010736C">
        <w:rPr>
          <w:rFonts w:ascii="Garamond" w:hAnsi="Garamond" w:cs="Times New Roman"/>
          <w:sz w:val="26"/>
          <w:szCs w:val="26"/>
        </w:rPr>
        <w:t xml:space="preserve">Levin H. M, Dong Wook Jeong dan Dongshu Ou. (2006). </w:t>
      </w:r>
      <w:r w:rsidRPr="0010736C">
        <w:rPr>
          <w:rFonts w:ascii="Garamond" w:hAnsi="Garamond" w:cs="Times New Roman"/>
          <w:i/>
          <w:iCs/>
          <w:sz w:val="26"/>
          <w:szCs w:val="26"/>
        </w:rPr>
        <w:t xml:space="preserve">What is a world class university?. </w:t>
      </w:r>
      <w:r w:rsidRPr="0010736C">
        <w:rPr>
          <w:rFonts w:ascii="Garamond" w:hAnsi="Garamond" w:cs="Times New Roman"/>
          <w:sz w:val="26"/>
          <w:szCs w:val="26"/>
        </w:rPr>
        <w:t>Paper presentation at the 2006 Conference of the Comparative &amp; International Education Society, Honolulu, Hawaii.</w:t>
      </w:r>
    </w:p>
    <w:p w14:paraId="7BA2AF67" w14:textId="7368C97A"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Lieven M</w:t>
      </w:r>
      <w:r w:rsidR="00175C41">
        <w:rPr>
          <w:rFonts w:ascii="Garamond" w:hAnsi="Garamond"/>
          <w:sz w:val="26"/>
          <w:szCs w:val="26"/>
        </w:rPr>
        <w:t xml:space="preserve"> &amp;</w:t>
      </w:r>
      <w:r w:rsidRPr="0010736C">
        <w:rPr>
          <w:rFonts w:ascii="Garamond" w:hAnsi="Garamond"/>
          <w:sz w:val="26"/>
          <w:szCs w:val="26"/>
        </w:rPr>
        <w:t xml:space="preserve"> Martin G</w:t>
      </w:r>
      <w:r w:rsidR="00175C41">
        <w:rPr>
          <w:rFonts w:ascii="Garamond" w:hAnsi="Garamond"/>
          <w:sz w:val="26"/>
          <w:szCs w:val="26"/>
        </w:rPr>
        <w:t>. (2006),</w:t>
      </w:r>
      <w:r w:rsidRPr="0010736C">
        <w:rPr>
          <w:rFonts w:ascii="Garamond" w:hAnsi="Garamond"/>
          <w:sz w:val="26"/>
          <w:szCs w:val="26"/>
        </w:rPr>
        <w:t xml:space="preserve"> Higher education in a global market: The case of British overseas provision in Israel. Higher Educ, 52, 41-68.</w:t>
      </w:r>
    </w:p>
    <w:p w14:paraId="2B30040C" w14:textId="5C8F2088" w:rsidR="002123A4" w:rsidRPr="0010736C" w:rsidRDefault="002123A4" w:rsidP="00175C41">
      <w:pPr>
        <w:ind w:left="720" w:hanging="720"/>
        <w:jc w:val="both"/>
        <w:rPr>
          <w:rFonts w:ascii="Garamond" w:eastAsia="Times New Roman" w:hAnsi="Garamond" w:cs="Times New Roman"/>
          <w:sz w:val="26"/>
          <w:szCs w:val="26"/>
        </w:rPr>
      </w:pPr>
      <w:r w:rsidRPr="0010736C">
        <w:rPr>
          <w:rFonts w:ascii="Garamond" w:eastAsia="Times New Roman" w:hAnsi="Garamond" w:cs="Times New Roman"/>
          <w:color w:val="333333"/>
          <w:sz w:val="26"/>
          <w:szCs w:val="26"/>
          <w:shd w:val="clear" w:color="auto" w:fill="FFFFFF"/>
        </w:rPr>
        <w:t>Ling, Peter</w:t>
      </w:r>
      <w:r w:rsidR="00175C41">
        <w:rPr>
          <w:rFonts w:ascii="Garamond" w:eastAsia="Times New Roman" w:hAnsi="Garamond" w:cs="Times New Roman"/>
          <w:color w:val="333333"/>
          <w:sz w:val="26"/>
          <w:szCs w:val="26"/>
          <w:shd w:val="clear" w:color="auto" w:fill="FFFFFF"/>
        </w:rPr>
        <w:t>.</w:t>
      </w:r>
      <w:r w:rsidRPr="0010736C">
        <w:rPr>
          <w:rFonts w:ascii="Garamond" w:eastAsia="Times New Roman" w:hAnsi="Garamond" w:cs="Times New Roman"/>
          <w:color w:val="333333"/>
          <w:sz w:val="26"/>
          <w:szCs w:val="26"/>
          <w:shd w:val="clear" w:color="auto" w:fill="FFFFFF"/>
        </w:rPr>
        <w:t xml:space="preserve"> (2005)</w:t>
      </w:r>
      <w:r w:rsidR="00175C41">
        <w:rPr>
          <w:rFonts w:ascii="Garamond" w:eastAsia="Times New Roman" w:hAnsi="Garamond" w:cs="Times New Roman"/>
          <w:color w:val="333333"/>
          <w:sz w:val="26"/>
          <w:szCs w:val="26"/>
          <w:shd w:val="clear" w:color="auto" w:fill="FFFFFF"/>
        </w:rPr>
        <w:t>,</w:t>
      </w:r>
      <w:r w:rsidRPr="0010736C">
        <w:rPr>
          <w:rFonts w:ascii="Garamond" w:eastAsia="Times New Roman" w:hAnsi="Garamond" w:cs="Times New Roman"/>
          <w:color w:val="333333"/>
          <w:sz w:val="26"/>
          <w:szCs w:val="26"/>
          <w:shd w:val="clear" w:color="auto" w:fill="FFFFFF"/>
        </w:rPr>
        <w:t> </w:t>
      </w:r>
      <w:r w:rsidRPr="00175C41">
        <w:rPr>
          <w:rFonts w:ascii="Garamond" w:hAnsi="Garamond"/>
          <w:iCs/>
          <w:color w:val="333333"/>
          <w:sz w:val="26"/>
          <w:szCs w:val="26"/>
          <w:bdr w:val="none" w:sz="0" w:space="0" w:color="auto" w:frame="1"/>
        </w:rPr>
        <w:t>From a Community of Scholars to a Company’ dalam</w:t>
      </w:r>
      <w:r w:rsidRPr="00175C41">
        <w:rPr>
          <w:rFonts w:ascii="Garamond" w:eastAsia="Times New Roman" w:hAnsi="Garamond" w:cs="Times New Roman"/>
          <w:iCs/>
          <w:color w:val="333333"/>
          <w:sz w:val="26"/>
          <w:szCs w:val="26"/>
          <w:bdr w:val="none" w:sz="0" w:space="0" w:color="auto" w:frame="1"/>
        </w:rPr>
        <w:t> </w:t>
      </w:r>
      <w:r w:rsidRPr="00175C41">
        <w:rPr>
          <w:rFonts w:ascii="Garamond" w:eastAsia="Times New Roman" w:hAnsi="Garamond" w:cs="Times New Roman"/>
          <w:color w:val="333333"/>
          <w:sz w:val="26"/>
          <w:szCs w:val="26"/>
          <w:shd w:val="clear" w:color="auto" w:fill="FFFFFF"/>
        </w:rPr>
        <w:t>K, Fraser (Ed) </w:t>
      </w:r>
      <w:r w:rsidRPr="00175C41">
        <w:rPr>
          <w:rFonts w:ascii="Garamond" w:hAnsi="Garamond"/>
          <w:iCs/>
          <w:color w:val="333333"/>
          <w:sz w:val="26"/>
          <w:szCs w:val="26"/>
          <w:bdr w:val="none" w:sz="0" w:space="0" w:color="auto" w:frame="1"/>
        </w:rPr>
        <w:t>Education Development and Leadership in Higher Education – Developing an Effective Institutional Strategy</w:t>
      </w:r>
      <w:r w:rsidRPr="00175C41">
        <w:rPr>
          <w:rFonts w:ascii="Garamond" w:eastAsia="Times New Roman" w:hAnsi="Garamond" w:cs="Times New Roman"/>
          <w:color w:val="333333"/>
          <w:sz w:val="26"/>
          <w:szCs w:val="26"/>
          <w:shd w:val="clear" w:color="auto" w:fill="FFFFFF"/>
        </w:rPr>
        <w:t>. NewYork: RoutledgeFalmer</w:t>
      </w:r>
    </w:p>
    <w:p w14:paraId="6C17FD20" w14:textId="186B7590" w:rsidR="002123A4" w:rsidRPr="0010736C" w:rsidRDefault="002123A4" w:rsidP="00175C41">
      <w:pPr>
        <w:ind w:left="720" w:hanging="720"/>
        <w:jc w:val="both"/>
        <w:rPr>
          <w:rFonts w:ascii="Garamond" w:hAnsi="Garamond" w:cs="Times New Roman"/>
          <w:sz w:val="26"/>
          <w:szCs w:val="26"/>
        </w:rPr>
      </w:pPr>
      <w:r w:rsidRPr="0010736C">
        <w:rPr>
          <w:rFonts w:ascii="Garamond" w:hAnsi="Garamond" w:cs="Times New Roman"/>
          <w:sz w:val="26"/>
          <w:szCs w:val="26"/>
        </w:rPr>
        <w:t>Liu, N. C., L. Liu, Y</w:t>
      </w:r>
      <w:r w:rsidR="00175C41">
        <w:rPr>
          <w:rFonts w:ascii="Garamond" w:hAnsi="Garamond" w:cs="Times New Roman"/>
          <w:sz w:val="26"/>
          <w:szCs w:val="26"/>
        </w:rPr>
        <w:t xml:space="preserve">. Cheng, and T. T. Wan. (2003), </w:t>
      </w:r>
      <w:r w:rsidRPr="0010736C">
        <w:rPr>
          <w:rFonts w:ascii="Garamond" w:hAnsi="Garamond" w:cs="Times New Roman"/>
          <w:sz w:val="26"/>
          <w:szCs w:val="26"/>
        </w:rPr>
        <w:t xml:space="preserve">985 Project’ Narrows Down the Gap between Chinese Top Universities and </w:t>
      </w:r>
      <w:r w:rsidR="00175C41">
        <w:rPr>
          <w:rFonts w:ascii="Garamond" w:hAnsi="Garamond" w:cs="Times New Roman"/>
          <w:sz w:val="26"/>
          <w:szCs w:val="26"/>
        </w:rPr>
        <w:t>Other World-Class Universities</w:t>
      </w:r>
      <w:r w:rsidRPr="0010736C">
        <w:rPr>
          <w:rFonts w:ascii="Garamond" w:hAnsi="Garamond" w:cs="Times New Roman"/>
          <w:sz w:val="26"/>
          <w:szCs w:val="26"/>
        </w:rPr>
        <w:t xml:space="preserve"> [In Chinese.] </w:t>
      </w:r>
      <w:r w:rsidRPr="0010736C">
        <w:rPr>
          <w:rFonts w:ascii="Garamond" w:hAnsi="Garamond" w:cs="Times New Roman"/>
          <w:i/>
          <w:iCs/>
          <w:sz w:val="26"/>
          <w:szCs w:val="26"/>
        </w:rPr>
        <w:t xml:space="preserve">Chinese Higher Education </w:t>
      </w:r>
      <w:r w:rsidRPr="0010736C">
        <w:rPr>
          <w:rFonts w:ascii="Garamond" w:hAnsi="Garamond" w:cs="Times New Roman"/>
          <w:sz w:val="26"/>
          <w:szCs w:val="26"/>
        </w:rPr>
        <w:t>17: 22–24.</w:t>
      </w:r>
    </w:p>
    <w:p w14:paraId="6F569A60" w14:textId="77777777" w:rsidR="002123A4" w:rsidRPr="0010736C" w:rsidRDefault="002123A4" w:rsidP="002123A4">
      <w:pPr>
        <w:ind w:left="720" w:hanging="720"/>
        <w:jc w:val="both"/>
        <w:rPr>
          <w:rFonts w:ascii="Garamond" w:hAnsi="Garamond" w:cs="Times New Roman"/>
          <w:color w:val="000000" w:themeColor="text1"/>
          <w:sz w:val="26"/>
          <w:szCs w:val="26"/>
        </w:rPr>
      </w:pPr>
      <w:r w:rsidRPr="0010736C">
        <w:rPr>
          <w:rFonts w:ascii="Garamond" w:hAnsi="Garamond" w:cs="Times New Roman"/>
          <w:color w:val="000000" w:themeColor="text1"/>
          <w:sz w:val="26"/>
          <w:szCs w:val="26"/>
        </w:rPr>
        <w:t>Liu, Nian Cai and Cheng, Ying. (2005), The Academic Ranking of World Universities, Higher Education in Europe, 30(2), 127-136.</w:t>
      </w:r>
    </w:p>
    <w:p w14:paraId="686D487D" w14:textId="1F99A724" w:rsidR="002123A4" w:rsidRPr="0010736C" w:rsidRDefault="00175C41" w:rsidP="002123A4">
      <w:pPr>
        <w:ind w:left="720" w:hanging="720"/>
        <w:jc w:val="both"/>
        <w:rPr>
          <w:rFonts w:ascii="Garamond" w:hAnsi="Garamond" w:cs="Times New Roman"/>
          <w:color w:val="000000" w:themeColor="text1"/>
          <w:sz w:val="26"/>
          <w:szCs w:val="26"/>
        </w:rPr>
      </w:pPr>
      <w:r>
        <w:rPr>
          <w:rFonts w:ascii="Garamond" w:hAnsi="Garamond" w:cs="Times New Roman"/>
          <w:color w:val="000000" w:themeColor="text1"/>
          <w:sz w:val="26"/>
          <w:szCs w:val="26"/>
        </w:rPr>
        <w:t>Lovaglio, P. G. (2011),</w:t>
      </w:r>
      <w:r w:rsidR="002123A4" w:rsidRPr="0010736C">
        <w:rPr>
          <w:rFonts w:ascii="Garamond" w:hAnsi="Garamond" w:cs="Times New Roman"/>
          <w:color w:val="000000" w:themeColor="text1"/>
          <w:sz w:val="26"/>
          <w:szCs w:val="26"/>
        </w:rPr>
        <w:t xml:space="preserve"> Model building and estimation strategies for implementing the Balanced Scorecard in Health sector, Quality &amp; Quantity, 45(1), 199-212.</w:t>
      </w:r>
    </w:p>
    <w:p w14:paraId="4382C7BD" w14:textId="435C7152" w:rsidR="002123A4" w:rsidRPr="0010736C" w:rsidRDefault="00175C41" w:rsidP="002123A4">
      <w:pPr>
        <w:pStyle w:val="FootnoteText"/>
        <w:ind w:left="720" w:hanging="720"/>
        <w:jc w:val="both"/>
        <w:rPr>
          <w:rFonts w:ascii="Garamond" w:hAnsi="Garamond"/>
          <w:sz w:val="26"/>
          <w:szCs w:val="26"/>
        </w:rPr>
      </w:pPr>
      <w:r>
        <w:rPr>
          <w:rFonts w:ascii="Garamond" w:hAnsi="Garamond"/>
          <w:sz w:val="26"/>
          <w:szCs w:val="26"/>
        </w:rPr>
        <w:t xml:space="preserve">Marginson, S. (2012), </w:t>
      </w:r>
      <w:r w:rsidR="002123A4" w:rsidRPr="0010736C">
        <w:rPr>
          <w:rFonts w:ascii="Garamond" w:hAnsi="Garamond"/>
          <w:sz w:val="26"/>
          <w:szCs w:val="26"/>
        </w:rPr>
        <w:t>Different roads to a shared goal: political and cultural variat</w:t>
      </w:r>
      <w:r>
        <w:rPr>
          <w:rFonts w:ascii="Garamond" w:hAnsi="Garamond"/>
          <w:sz w:val="26"/>
          <w:szCs w:val="26"/>
        </w:rPr>
        <w:t>ion in world-class universities</w:t>
      </w:r>
      <w:r w:rsidR="002123A4" w:rsidRPr="0010736C">
        <w:rPr>
          <w:rFonts w:ascii="Garamond" w:hAnsi="Garamond"/>
          <w:sz w:val="26"/>
          <w:szCs w:val="26"/>
        </w:rPr>
        <w:t>, in Wang, Q., Cheng, Y. and Liu, N.C. (Eds), Building World-Class Universities: Different Approaches to a Shared Goal (Section 1), Sense Publishers, Rotterdam, 13-33.</w:t>
      </w:r>
    </w:p>
    <w:p w14:paraId="0B357FD2" w14:textId="27F94D70"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Marginson, S.</w:t>
      </w:r>
      <w:r w:rsidR="00175C41">
        <w:rPr>
          <w:rFonts w:ascii="Garamond" w:hAnsi="Garamond"/>
          <w:sz w:val="26"/>
          <w:szCs w:val="26"/>
        </w:rPr>
        <w:t xml:space="preserve"> and van der Wende, M. (2007), </w:t>
      </w:r>
      <w:r w:rsidRPr="0010736C">
        <w:rPr>
          <w:rFonts w:ascii="Garamond" w:hAnsi="Garamond"/>
          <w:sz w:val="26"/>
          <w:szCs w:val="26"/>
        </w:rPr>
        <w:t>To rank or to be ranked: the impact of glob</w:t>
      </w:r>
      <w:r w:rsidR="00175C41">
        <w:rPr>
          <w:rFonts w:ascii="Garamond" w:hAnsi="Garamond"/>
          <w:sz w:val="26"/>
          <w:szCs w:val="26"/>
        </w:rPr>
        <w:t>al rankings in higher education</w:t>
      </w:r>
      <w:r w:rsidRPr="0010736C">
        <w:rPr>
          <w:rFonts w:ascii="Garamond" w:hAnsi="Garamond"/>
          <w:sz w:val="26"/>
          <w:szCs w:val="26"/>
        </w:rPr>
        <w:t>, Journal of Studies in International Education, 11(3-4), 306-329.</w:t>
      </w:r>
    </w:p>
    <w:p w14:paraId="1E754CD2" w14:textId="1717D116" w:rsidR="002123A4" w:rsidRPr="0010736C" w:rsidRDefault="002123A4" w:rsidP="002123A4">
      <w:pPr>
        <w:widowControl w:val="0"/>
        <w:tabs>
          <w:tab w:val="left" w:pos="220"/>
          <w:tab w:val="left" w:pos="720"/>
        </w:tabs>
        <w:autoSpaceDE w:val="0"/>
        <w:autoSpaceDN w:val="0"/>
        <w:adjustRightInd w:val="0"/>
        <w:ind w:left="720" w:hanging="720"/>
        <w:jc w:val="both"/>
        <w:rPr>
          <w:rFonts w:ascii="MS Mincho" w:eastAsia="MS Mincho" w:hAnsi="MS Mincho" w:cs="MS Mincho"/>
          <w:sz w:val="26"/>
          <w:szCs w:val="26"/>
        </w:rPr>
      </w:pPr>
      <w:r w:rsidRPr="0010736C">
        <w:rPr>
          <w:rFonts w:ascii="Garamond" w:hAnsi="Garamond" w:cs="Times"/>
          <w:sz w:val="26"/>
          <w:szCs w:val="26"/>
        </w:rPr>
        <w:t>Marshall Gordon et.al. (1998)</w:t>
      </w:r>
      <w:r w:rsidR="00175C41">
        <w:rPr>
          <w:rFonts w:ascii="Garamond" w:hAnsi="Garamond" w:cs="Times"/>
          <w:sz w:val="26"/>
          <w:szCs w:val="26"/>
        </w:rPr>
        <w:t xml:space="preserve">, </w:t>
      </w:r>
      <w:r w:rsidRPr="0010736C">
        <w:rPr>
          <w:rFonts w:ascii="Garamond" w:hAnsi="Garamond" w:cs="Times"/>
          <w:sz w:val="26"/>
          <w:szCs w:val="26"/>
        </w:rPr>
        <w:t>Glob</w:t>
      </w:r>
      <w:r w:rsidR="00175C41">
        <w:rPr>
          <w:rFonts w:ascii="Garamond" w:hAnsi="Garamond" w:cs="Times"/>
          <w:sz w:val="26"/>
          <w:szCs w:val="26"/>
        </w:rPr>
        <w:t>alization, Globalization Theory</w:t>
      </w:r>
      <w:r w:rsidRPr="0010736C">
        <w:rPr>
          <w:rFonts w:ascii="Garamond" w:hAnsi="Garamond" w:cs="Times"/>
          <w:sz w:val="26"/>
          <w:szCs w:val="26"/>
        </w:rPr>
        <w:t xml:space="preserve"> in Gordon Marshall ed. Oxford Dictionary of Sociology, Indian Edition, Second Edition, Fourth Impression, New Delhi.</w:t>
      </w:r>
      <w:r w:rsidRPr="0010736C">
        <w:rPr>
          <w:rFonts w:ascii="MS Mincho" w:eastAsia="MS Mincho" w:hAnsi="MS Mincho" w:cs="MS Mincho"/>
          <w:sz w:val="26"/>
          <w:szCs w:val="26"/>
        </w:rPr>
        <w:t> </w:t>
      </w:r>
    </w:p>
    <w:p w14:paraId="1510CA3E" w14:textId="74F0F2F6" w:rsidR="002123A4" w:rsidRPr="00175C41" w:rsidRDefault="002123A4" w:rsidP="00175C41">
      <w:pPr>
        <w:ind w:left="720" w:hanging="720"/>
        <w:jc w:val="both"/>
        <w:rPr>
          <w:rFonts w:ascii="Garamond" w:hAnsi="Garamond" w:cs="Times New Roman"/>
          <w:sz w:val="26"/>
          <w:szCs w:val="26"/>
        </w:rPr>
      </w:pPr>
      <w:r w:rsidRPr="0010736C">
        <w:rPr>
          <w:rFonts w:ascii="Garamond" w:hAnsi="Garamond" w:cs="Times New Roman"/>
          <w:sz w:val="26"/>
          <w:szCs w:val="26"/>
        </w:rPr>
        <w:lastRenderedPageBreak/>
        <w:t>Marshall, C., Rossman, G. B. (2011)</w:t>
      </w:r>
      <w:r w:rsidR="00175C41">
        <w:rPr>
          <w:rFonts w:ascii="Garamond" w:hAnsi="Garamond" w:cs="Times New Roman"/>
          <w:sz w:val="26"/>
          <w:szCs w:val="26"/>
        </w:rPr>
        <w:t>,</w:t>
      </w:r>
      <w:r w:rsidRPr="0010736C">
        <w:rPr>
          <w:rFonts w:ascii="Garamond" w:hAnsi="Garamond" w:cs="Times New Roman"/>
          <w:sz w:val="26"/>
          <w:szCs w:val="26"/>
        </w:rPr>
        <w:t xml:space="preserve"> </w:t>
      </w:r>
      <w:r w:rsidRPr="00175C41">
        <w:rPr>
          <w:rFonts w:ascii="Garamond" w:hAnsi="Garamond" w:cs="Times New Roman"/>
          <w:iCs/>
          <w:sz w:val="26"/>
          <w:szCs w:val="26"/>
        </w:rPr>
        <w:t>Primary Data Collection Methods Designing Qualitative Research</w:t>
      </w:r>
      <w:r w:rsidRPr="00175C41">
        <w:rPr>
          <w:rFonts w:ascii="Garamond" w:hAnsi="Garamond" w:cs="Times New Roman"/>
          <w:sz w:val="26"/>
          <w:szCs w:val="26"/>
        </w:rPr>
        <w:t xml:space="preserve">. Los Angeles, CA: SAGE </w:t>
      </w:r>
    </w:p>
    <w:p w14:paraId="402B579C" w14:textId="25281AE3" w:rsidR="002123A4" w:rsidRPr="00175C41" w:rsidRDefault="002123A4" w:rsidP="00175C41">
      <w:pPr>
        <w:ind w:left="720" w:hanging="720"/>
        <w:jc w:val="both"/>
        <w:rPr>
          <w:rFonts w:ascii="Garamond" w:hAnsi="Garamond"/>
          <w:sz w:val="26"/>
          <w:szCs w:val="26"/>
        </w:rPr>
      </w:pPr>
      <w:r w:rsidRPr="00175C41">
        <w:rPr>
          <w:rFonts w:ascii="Garamond" w:hAnsi="Garamond"/>
          <w:sz w:val="26"/>
          <w:szCs w:val="26"/>
        </w:rPr>
        <w:t>Maxwell, Joseph A. (2005</w:t>
      </w:r>
      <w:r w:rsidR="00175C41">
        <w:rPr>
          <w:rFonts w:ascii="Garamond" w:hAnsi="Garamond"/>
          <w:sz w:val="26"/>
          <w:szCs w:val="26"/>
        </w:rPr>
        <w:t>),</w:t>
      </w:r>
      <w:r w:rsidRPr="00175C41">
        <w:rPr>
          <w:rFonts w:ascii="Garamond" w:hAnsi="Garamond"/>
          <w:sz w:val="26"/>
          <w:szCs w:val="26"/>
        </w:rPr>
        <w:t xml:space="preserve"> Qualitative Research Design, An Interactive A Halroach. California: Sage Publications, Inc</w:t>
      </w:r>
    </w:p>
    <w:p w14:paraId="59CCC028" w14:textId="1D1239E6" w:rsidR="002123A4" w:rsidRPr="0010736C" w:rsidRDefault="002123A4" w:rsidP="002123A4">
      <w:pPr>
        <w:ind w:left="720" w:hanging="720"/>
        <w:jc w:val="both"/>
        <w:rPr>
          <w:rFonts w:ascii="Garamond" w:eastAsia="Times New Roman" w:hAnsi="Garamond" w:cs="Arial"/>
          <w:color w:val="000000" w:themeColor="text1"/>
          <w:sz w:val="26"/>
          <w:szCs w:val="26"/>
        </w:rPr>
      </w:pPr>
      <w:r w:rsidRPr="00175C41">
        <w:rPr>
          <w:rFonts w:ascii="Garamond" w:eastAsia="Times New Roman" w:hAnsi="Garamond" w:cs="Arial"/>
          <w:color w:val="000000" w:themeColor="text1"/>
          <w:sz w:val="26"/>
          <w:szCs w:val="26"/>
        </w:rPr>
        <w:t>McDevitt, R., Giapponi, C., &amp; Solo</w:t>
      </w:r>
      <w:r w:rsidRPr="0010736C">
        <w:rPr>
          <w:rFonts w:ascii="Garamond" w:eastAsia="Times New Roman" w:hAnsi="Garamond" w:cs="Arial"/>
          <w:color w:val="000000" w:themeColor="text1"/>
          <w:sz w:val="26"/>
          <w:szCs w:val="26"/>
        </w:rPr>
        <w:t>mon, N. (2008)</w:t>
      </w:r>
      <w:r w:rsidR="00175C41">
        <w:rPr>
          <w:rFonts w:ascii="Garamond" w:eastAsia="Times New Roman" w:hAnsi="Garamond" w:cs="Arial"/>
          <w:color w:val="000000" w:themeColor="text1"/>
          <w:sz w:val="26"/>
          <w:szCs w:val="26"/>
        </w:rPr>
        <w:t>,</w:t>
      </w:r>
      <w:r w:rsidRPr="0010736C">
        <w:rPr>
          <w:rFonts w:ascii="Garamond" w:eastAsia="Times New Roman" w:hAnsi="Garamond" w:cs="Arial"/>
          <w:color w:val="000000" w:themeColor="text1"/>
          <w:sz w:val="26"/>
          <w:szCs w:val="26"/>
        </w:rPr>
        <w:t xml:space="preserve"> Strategy revitalization in academe: A Balanced Scorecard approach. International Journal of Educational Management, 22(1), 3247.</w:t>
      </w:r>
    </w:p>
    <w:p w14:paraId="1EF4991F" w14:textId="4D12A0C1" w:rsidR="002123A4" w:rsidRPr="0010736C" w:rsidRDefault="00175C41" w:rsidP="002123A4">
      <w:pPr>
        <w:ind w:left="720" w:hanging="720"/>
        <w:jc w:val="both"/>
        <w:rPr>
          <w:rFonts w:ascii="Garamond" w:eastAsia="Times New Roman" w:hAnsi="Garamond" w:cs="Arial"/>
          <w:color w:val="000000" w:themeColor="text1"/>
          <w:sz w:val="26"/>
          <w:szCs w:val="26"/>
        </w:rPr>
      </w:pPr>
      <w:r>
        <w:rPr>
          <w:rFonts w:ascii="Garamond" w:eastAsia="Times New Roman" w:hAnsi="Garamond" w:cs="Arial"/>
          <w:color w:val="000000" w:themeColor="text1"/>
          <w:sz w:val="26"/>
          <w:szCs w:val="26"/>
        </w:rPr>
        <w:t>Merisotis J, Sadlak J. (2005),</w:t>
      </w:r>
      <w:r w:rsidR="002123A4" w:rsidRPr="0010736C">
        <w:rPr>
          <w:rFonts w:ascii="Garamond" w:eastAsia="Times New Roman" w:hAnsi="Garamond" w:cs="Arial"/>
          <w:color w:val="000000" w:themeColor="text1"/>
          <w:sz w:val="26"/>
          <w:szCs w:val="26"/>
        </w:rPr>
        <w:t xml:space="preserve"> </w:t>
      </w:r>
      <w:r w:rsidR="002123A4" w:rsidRPr="0010736C">
        <w:rPr>
          <w:rFonts w:ascii="Garamond" w:eastAsia="Times New Roman" w:hAnsi="Garamond" w:cs="Arial"/>
          <w:color w:val="000000" w:themeColor="text1"/>
          <w:sz w:val="26"/>
          <w:szCs w:val="26"/>
          <w:shd w:val="clear" w:color="auto" w:fill="FFFFFF"/>
        </w:rPr>
        <w:t xml:space="preserve">Higher Education Rankings: Evolution, Acceptance, and Dialogue, </w:t>
      </w:r>
      <w:r w:rsidR="002123A4" w:rsidRPr="0010736C">
        <w:rPr>
          <w:rFonts w:ascii="Garamond" w:eastAsia="Times New Roman" w:hAnsi="Garamond" w:cs="Arial"/>
          <w:color w:val="000000" w:themeColor="text1"/>
          <w:sz w:val="26"/>
          <w:szCs w:val="26"/>
        </w:rPr>
        <w:t>Higher Education in Europe</w:t>
      </w:r>
      <w:r w:rsidR="002123A4" w:rsidRPr="0010736C">
        <w:rPr>
          <w:rStyle w:val="apple-converted-space"/>
          <w:rFonts w:ascii="Garamond" w:eastAsia="Times New Roman" w:hAnsi="Garamond" w:cs="Arial"/>
          <w:color w:val="000000" w:themeColor="text1"/>
          <w:sz w:val="26"/>
          <w:szCs w:val="26"/>
        </w:rPr>
        <w:t> </w:t>
      </w:r>
      <w:r w:rsidR="002123A4" w:rsidRPr="0010736C">
        <w:rPr>
          <w:rFonts w:ascii="Garamond" w:eastAsia="Times New Roman" w:hAnsi="Garamond" w:cs="Arial"/>
          <w:color w:val="000000" w:themeColor="text1"/>
          <w:sz w:val="26"/>
          <w:szCs w:val="26"/>
        </w:rPr>
        <w:t>30(2):97-101. DOI:</w:t>
      </w:r>
      <w:r w:rsidR="002123A4" w:rsidRPr="0010736C">
        <w:rPr>
          <w:rStyle w:val="apple-converted-space"/>
          <w:rFonts w:ascii="Garamond" w:eastAsia="Times New Roman" w:hAnsi="Garamond" w:cs="Arial"/>
          <w:color w:val="000000" w:themeColor="text1"/>
          <w:sz w:val="26"/>
          <w:szCs w:val="26"/>
        </w:rPr>
        <w:t> </w:t>
      </w:r>
      <w:r w:rsidR="002123A4" w:rsidRPr="0010736C">
        <w:rPr>
          <w:rFonts w:ascii="Garamond" w:eastAsia="Times New Roman" w:hAnsi="Garamond" w:cs="Arial"/>
          <w:color w:val="000000" w:themeColor="text1"/>
          <w:sz w:val="26"/>
          <w:szCs w:val="26"/>
        </w:rPr>
        <w:t>10.1080/03797720500260124 diakses 12 Desember 2018.</w:t>
      </w:r>
    </w:p>
    <w:p w14:paraId="28A304E4" w14:textId="77777777" w:rsidR="002123A4" w:rsidRPr="0010736C" w:rsidRDefault="002123A4" w:rsidP="0029412C">
      <w:pPr>
        <w:ind w:left="720" w:hanging="720"/>
        <w:jc w:val="both"/>
        <w:rPr>
          <w:rFonts w:ascii="Garamond" w:hAnsi="Garamond" w:cs="Times New Roman"/>
          <w:sz w:val="26"/>
          <w:szCs w:val="26"/>
        </w:rPr>
      </w:pPr>
      <w:r w:rsidRPr="0010736C">
        <w:rPr>
          <w:rFonts w:ascii="Garamond" w:hAnsi="Garamond" w:cs="Times New Roman"/>
          <w:sz w:val="26"/>
          <w:szCs w:val="26"/>
        </w:rPr>
        <w:t>Moleong, L.J. (2011). Metodologi Penelitian Kualitatif Edisi Revisi. Bandung: PT Remaja Rosdakarya.</w:t>
      </w:r>
    </w:p>
    <w:p w14:paraId="10FF7560" w14:textId="11A01759"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Moodie G (2007),</w:t>
      </w:r>
      <w:r w:rsidR="002123A4" w:rsidRPr="0010736C">
        <w:rPr>
          <w:rFonts w:ascii="Garamond" w:hAnsi="Garamond"/>
          <w:sz w:val="26"/>
          <w:szCs w:val="26"/>
        </w:rPr>
        <w:t xml:space="preserve"> Changing higher education. Minerva, 45, 73-84.</w:t>
      </w:r>
    </w:p>
    <w:p w14:paraId="33468F7C" w14:textId="5F01F373"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Morey, A. I. (2004),</w:t>
      </w:r>
      <w:r w:rsidR="002123A4" w:rsidRPr="0010736C">
        <w:rPr>
          <w:rFonts w:ascii="Garamond" w:hAnsi="Garamond"/>
          <w:sz w:val="26"/>
          <w:szCs w:val="26"/>
        </w:rPr>
        <w:t xml:space="preserve"> Globalization and the emergence of for-proﬁt higher education. Higher Education, 48, 131–150.</w:t>
      </w:r>
    </w:p>
    <w:p w14:paraId="34FB56F3" w14:textId="4046DEB7"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Nath B (2003),</w:t>
      </w:r>
      <w:r w:rsidR="002123A4" w:rsidRPr="0010736C">
        <w:rPr>
          <w:rFonts w:ascii="Garamond" w:hAnsi="Garamond"/>
          <w:sz w:val="26"/>
          <w:szCs w:val="26"/>
        </w:rPr>
        <w:t xml:space="preserve"> Education for sustainable development: The Johannesburg Summit and Beyond. Environ. Dev. Sustainability, 5, 231-254.</w:t>
      </w:r>
    </w:p>
    <w:p w14:paraId="29436605" w14:textId="5CA5AA86"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Nayeri, M. D., Mashhadi, M.M., &amp; Mohajeri</w:t>
      </w:r>
      <w:r w:rsidR="0029412C">
        <w:rPr>
          <w:rFonts w:ascii="Garamond" w:hAnsi="Garamond"/>
          <w:sz w:val="26"/>
          <w:szCs w:val="26"/>
        </w:rPr>
        <w:t>, K. (2007),</w:t>
      </w:r>
      <w:r w:rsidRPr="0010736C">
        <w:rPr>
          <w:rFonts w:ascii="Garamond" w:hAnsi="Garamond"/>
          <w:sz w:val="26"/>
          <w:szCs w:val="26"/>
        </w:rPr>
        <w:t xml:space="preserve"> Universities strategic evaluation using Balanced Scorecard. International Journal of Social Sciences, 2(4), 231–236.</w:t>
      </w:r>
    </w:p>
    <w:p w14:paraId="19AD9B12" w14:textId="1D783B05"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Nel JP (2010),</w:t>
      </w:r>
      <w:r w:rsidR="002123A4" w:rsidRPr="0010736C">
        <w:rPr>
          <w:rFonts w:ascii="Garamond" w:hAnsi="Garamond"/>
          <w:sz w:val="26"/>
          <w:szCs w:val="26"/>
        </w:rPr>
        <w:t xml:space="preserve"> Establishing a positive quality culture in education, training and development. Pretoria: Mentornet.</w:t>
      </w:r>
    </w:p>
    <w:p w14:paraId="3422BF6E"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Nigusse W. Reda. (2017), Balanced scorecard in higher education institutions: Congruence and roles to quality assurance practices,  Quality Assurance in Education,  25(4), 489-499.</w:t>
      </w:r>
    </w:p>
    <w:p w14:paraId="3416BA26" w14:textId="50A0C76A"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Niven, P. R. (2005),</w:t>
      </w:r>
      <w:r w:rsidR="002123A4" w:rsidRPr="0010736C">
        <w:rPr>
          <w:rFonts w:ascii="Garamond" w:hAnsi="Garamond"/>
          <w:sz w:val="26"/>
          <w:szCs w:val="26"/>
        </w:rPr>
        <w:t xml:space="preserve"> Balanced Scorecard Diagnostics. Maintaining Maximum Performance, Hoboken NJ: John Wiley &amp; Sons Inc.</w:t>
      </w:r>
    </w:p>
    <w:p w14:paraId="66F01FD1" w14:textId="00B8757B"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Niven, P.R. (2008),</w:t>
      </w:r>
      <w:r w:rsidR="002123A4" w:rsidRPr="0010736C">
        <w:rPr>
          <w:rFonts w:ascii="Garamond" w:hAnsi="Garamond"/>
          <w:sz w:val="26"/>
          <w:szCs w:val="26"/>
        </w:rPr>
        <w:t xml:space="preserve"> Balanced Scorecard Step-by-Step for Government and Nonprofit Agencies, Hoboken NJ: John Wiley &amp; Sons Inc.</w:t>
      </w:r>
    </w:p>
    <w:p w14:paraId="250170DD" w14:textId="45EA7F5C" w:rsidR="002123A4" w:rsidRPr="0010736C" w:rsidRDefault="002123A4" w:rsidP="0029412C">
      <w:pPr>
        <w:pStyle w:val="FootnoteText"/>
        <w:ind w:left="720" w:hanging="720"/>
        <w:jc w:val="both"/>
        <w:rPr>
          <w:rFonts w:ascii="Garamond" w:hAnsi="Garamond"/>
          <w:sz w:val="26"/>
          <w:szCs w:val="26"/>
        </w:rPr>
      </w:pPr>
      <w:r w:rsidRPr="0010736C">
        <w:rPr>
          <w:rFonts w:ascii="Garamond" w:hAnsi="Garamond"/>
          <w:sz w:val="26"/>
          <w:szCs w:val="26"/>
        </w:rPr>
        <w:t>Norreklit, H., Norreklit, L., Mitc</w:t>
      </w:r>
      <w:r w:rsidR="0029412C">
        <w:rPr>
          <w:rFonts w:ascii="Garamond" w:hAnsi="Garamond"/>
          <w:sz w:val="26"/>
          <w:szCs w:val="26"/>
        </w:rPr>
        <w:t>hell, F., &amp; Bjomenak, T. (2012),</w:t>
      </w:r>
      <w:r w:rsidRPr="0010736C">
        <w:rPr>
          <w:rFonts w:ascii="Garamond" w:hAnsi="Garamond"/>
          <w:sz w:val="26"/>
          <w:szCs w:val="26"/>
        </w:rPr>
        <w:t xml:space="preserve"> The rise of the Balanced Scorecard! Relevance gained? Journal of Accounting &amp; Organizational Change, 8(4), 490-510.</w:t>
      </w:r>
    </w:p>
    <w:p w14:paraId="4353A341" w14:textId="2BFF5F39" w:rsidR="002123A4" w:rsidRPr="0010736C" w:rsidRDefault="0029412C" w:rsidP="0029412C">
      <w:pPr>
        <w:pStyle w:val="FootnoteText"/>
        <w:ind w:left="720" w:hanging="720"/>
        <w:jc w:val="both"/>
        <w:rPr>
          <w:rFonts w:ascii="Garamond" w:hAnsi="Garamond"/>
          <w:sz w:val="26"/>
          <w:szCs w:val="26"/>
        </w:rPr>
      </w:pPr>
      <w:r>
        <w:rPr>
          <w:rFonts w:ascii="Garamond" w:hAnsi="Garamond"/>
          <w:sz w:val="26"/>
          <w:szCs w:val="26"/>
        </w:rPr>
        <w:t>North-West University (2010),</w:t>
      </w:r>
      <w:r w:rsidR="002123A4" w:rsidRPr="0010736C">
        <w:rPr>
          <w:rFonts w:ascii="Garamond" w:hAnsi="Garamond"/>
          <w:sz w:val="26"/>
          <w:szCs w:val="26"/>
        </w:rPr>
        <w:t xml:space="preserve"> Viskansellier hou internasionaal die leisels vas. Noordwes-Universiteit Aliumni Tydskrif, 2(2), 8-9.</w:t>
      </w:r>
    </w:p>
    <w:p w14:paraId="7AAACDB3" w14:textId="77777777" w:rsidR="002123A4" w:rsidRPr="0010736C" w:rsidRDefault="002123A4" w:rsidP="0029412C">
      <w:pPr>
        <w:pStyle w:val="FootnoteText"/>
        <w:ind w:left="720" w:hanging="720"/>
        <w:jc w:val="both"/>
        <w:rPr>
          <w:rFonts w:ascii="Garamond" w:hAnsi="Garamond"/>
          <w:sz w:val="26"/>
          <w:szCs w:val="26"/>
        </w:rPr>
      </w:pPr>
      <w:r w:rsidRPr="0010736C">
        <w:rPr>
          <w:rFonts w:ascii="Garamond" w:hAnsi="Garamond" w:cs="Times"/>
          <w:sz w:val="26"/>
          <w:szCs w:val="26"/>
        </w:rPr>
        <w:t xml:space="preserve">Nurul Hayati Dan Lolytasari. (2017), Produktivitas Dosen Uin Syarif Hidayatullah Jakarta Pada Jurnal Terindeks Scopus: Suatu Kajian Bibliometri, </w:t>
      </w:r>
      <w:r w:rsidRPr="0010736C">
        <w:rPr>
          <w:rFonts w:ascii="Garamond" w:hAnsi="Garamond" w:cs="Times"/>
          <w:color w:val="313131"/>
          <w:sz w:val="26"/>
          <w:szCs w:val="26"/>
        </w:rPr>
        <w:t xml:space="preserve">Al-Maktabah, 16(1), 22-31. </w:t>
      </w:r>
    </w:p>
    <w:p w14:paraId="05A24B1C" w14:textId="77777777" w:rsidR="002123A4" w:rsidRPr="0010736C" w:rsidRDefault="002123A4" w:rsidP="0029412C">
      <w:pPr>
        <w:ind w:left="720" w:hanging="720"/>
        <w:jc w:val="both"/>
        <w:rPr>
          <w:rFonts w:ascii="Garamond" w:hAnsi="Garamond"/>
          <w:sz w:val="26"/>
          <w:szCs w:val="26"/>
        </w:rPr>
      </w:pPr>
      <w:r w:rsidRPr="0010736C">
        <w:rPr>
          <w:rFonts w:ascii="Garamond" w:hAnsi="Garamond"/>
          <w:sz w:val="26"/>
          <w:szCs w:val="26"/>
        </w:rPr>
        <w:t>OECD. (2010). PISA 2009 Results: Executive Summary. New York: Columbia University.</w:t>
      </w:r>
    </w:p>
    <w:p w14:paraId="3E28270C" w14:textId="77777777" w:rsidR="002123A4" w:rsidRPr="0010736C" w:rsidRDefault="002123A4" w:rsidP="0029412C">
      <w:pPr>
        <w:pStyle w:val="FootnoteText"/>
        <w:ind w:left="720" w:hanging="720"/>
        <w:jc w:val="both"/>
        <w:rPr>
          <w:rFonts w:ascii="Garamond" w:hAnsi="Garamond" w:cs="Arial"/>
          <w:color w:val="222222"/>
          <w:sz w:val="26"/>
          <w:szCs w:val="26"/>
          <w:shd w:val="clear" w:color="auto" w:fill="FFFFFF"/>
        </w:rPr>
      </w:pPr>
      <w:r w:rsidRPr="0010736C">
        <w:rPr>
          <w:rFonts w:ascii="Garamond" w:hAnsi="Garamond"/>
          <w:sz w:val="26"/>
          <w:szCs w:val="26"/>
        </w:rPr>
        <w:t xml:space="preserve">Osterhammel, J. and Petersson, N.P. (2005), Globalization. A short history, </w:t>
      </w:r>
      <w:r w:rsidRPr="0010736C">
        <w:rPr>
          <w:rFonts w:ascii="Garamond" w:hAnsi="Garamond" w:cs="Arial"/>
          <w:color w:val="222222"/>
          <w:sz w:val="26"/>
          <w:szCs w:val="26"/>
          <w:shd w:val="clear" w:color="auto" w:fill="FFFFFF"/>
        </w:rPr>
        <w:t>Princeton University Press.</w:t>
      </w:r>
    </w:p>
    <w:p w14:paraId="256EC1D7" w14:textId="121F11A8" w:rsidR="002123A4" w:rsidRPr="0010736C" w:rsidRDefault="002123A4" w:rsidP="0029412C">
      <w:pPr>
        <w:pStyle w:val="FootnoteText"/>
        <w:ind w:left="720" w:hanging="720"/>
        <w:jc w:val="both"/>
        <w:rPr>
          <w:rFonts w:ascii="Garamond" w:hAnsi="Garamond" w:cs="Arial"/>
          <w:color w:val="222222"/>
          <w:sz w:val="26"/>
          <w:szCs w:val="26"/>
          <w:shd w:val="clear" w:color="auto" w:fill="FFFFFF"/>
        </w:rPr>
      </w:pPr>
      <w:r w:rsidRPr="0010736C">
        <w:rPr>
          <w:rFonts w:ascii="Garamond" w:hAnsi="Garamond" w:cs="Arial"/>
          <w:color w:val="222222"/>
          <w:sz w:val="26"/>
          <w:szCs w:val="26"/>
          <w:shd w:val="clear" w:color="auto" w:fill="FFFFFF"/>
        </w:rPr>
        <w:t>Papenha</w:t>
      </w:r>
      <w:r w:rsidR="0029412C">
        <w:rPr>
          <w:rFonts w:ascii="Garamond" w:hAnsi="Garamond" w:cs="Arial"/>
          <w:color w:val="222222"/>
          <w:sz w:val="26"/>
          <w:szCs w:val="26"/>
          <w:shd w:val="clear" w:color="auto" w:fill="FFFFFF"/>
        </w:rPr>
        <w:t>usen, C., &amp; Einstein, W. (2006),</w:t>
      </w:r>
      <w:r w:rsidRPr="0010736C">
        <w:rPr>
          <w:rFonts w:ascii="Garamond" w:hAnsi="Garamond" w:cs="Arial"/>
          <w:color w:val="222222"/>
          <w:sz w:val="26"/>
          <w:szCs w:val="26"/>
          <w:shd w:val="clear" w:color="auto" w:fill="FFFFFF"/>
        </w:rPr>
        <w:t xml:space="preserve"> Insights from the Balanced Scorecard - implementing the Balanced Scorecard at a college of business. Measuring Business Excellence, 10(3), 15-22.</w:t>
      </w:r>
    </w:p>
    <w:p w14:paraId="250F1DB7" w14:textId="77777777" w:rsidR="002123A4" w:rsidRPr="0010736C" w:rsidRDefault="002123A4" w:rsidP="0029412C">
      <w:pPr>
        <w:ind w:left="720" w:hanging="720"/>
        <w:jc w:val="both"/>
        <w:rPr>
          <w:rFonts w:ascii="Garamond" w:hAnsi="Garamond" w:cs="Times New Roman"/>
          <w:sz w:val="26"/>
          <w:szCs w:val="26"/>
        </w:rPr>
      </w:pPr>
      <w:r w:rsidRPr="0010736C">
        <w:rPr>
          <w:rFonts w:ascii="Garamond" w:hAnsi="Garamond" w:cs="Times New Roman"/>
          <w:bCs/>
          <w:sz w:val="26"/>
          <w:szCs w:val="26"/>
        </w:rPr>
        <w:t xml:space="preserve">Peraturan Pemerintah Republik Indonesia Nomor 23 Tahun 2005 Tentang Pengelolaan Keuangan Badan Layanan Umum. </w:t>
      </w:r>
    </w:p>
    <w:p w14:paraId="4FF3A955" w14:textId="77777777" w:rsidR="002123A4" w:rsidRPr="0010736C" w:rsidRDefault="002123A4" w:rsidP="0029412C">
      <w:pPr>
        <w:pStyle w:val="FootnoteText"/>
        <w:ind w:left="720" w:hanging="720"/>
        <w:jc w:val="both"/>
        <w:rPr>
          <w:rFonts w:ascii="Garamond" w:hAnsi="Garamond" w:cs="Arial"/>
          <w:color w:val="222222"/>
          <w:sz w:val="26"/>
          <w:szCs w:val="26"/>
          <w:shd w:val="clear" w:color="auto" w:fill="FFFFFF"/>
        </w:rPr>
      </w:pPr>
      <w:r w:rsidRPr="0010736C">
        <w:rPr>
          <w:rFonts w:ascii="Garamond" w:hAnsi="Garamond" w:cs="Arial"/>
          <w:color w:val="222222"/>
          <w:sz w:val="26"/>
          <w:szCs w:val="26"/>
          <w:shd w:val="clear" w:color="auto" w:fill="FFFFFF"/>
        </w:rPr>
        <w:t>Pietrzak M, Paliszkiewicz J, Klepacki B. (2015), The application of the balanced scorecard (BSC) in the higher education setting of a Polish university, Online Journal of Applied Knowledge Management, 3(1), 151-164.</w:t>
      </w:r>
    </w:p>
    <w:p w14:paraId="51B3F007" w14:textId="7407D85F" w:rsidR="002123A4" w:rsidRPr="0010736C" w:rsidRDefault="0029412C" w:rsidP="002123A4">
      <w:pPr>
        <w:pStyle w:val="FootnoteText"/>
        <w:ind w:left="720" w:hanging="720"/>
        <w:jc w:val="both"/>
        <w:rPr>
          <w:rFonts w:ascii="Garamond" w:hAnsi="Garamond" w:cs="Arial"/>
          <w:color w:val="222222"/>
          <w:sz w:val="26"/>
          <w:szCs w:val="26"/>
          <w:shd w:val="clear" w:color="auto" w:fill="FFFFFF"/>
        </w:rPr>
      </w:pPr>
      <w:r>
        <w:rPr>
          <w:rFonts w:ascii="Garamond" w:hAnsi="Garamond" w:cs="Arial"/>
          <w:color w:val="222222"/>
          <w:sz w:val="26"/>
          <w:szCs w:val="26"/>
          <w:shd w:val="clear" w:color="auto" w:fill="FFFFFF"/>
        </w:rPr>
        <w:lastRenderedPageBreak/>
        <w:t>Pietrzak, M. (2014),</w:t>
      </w:r>
      <w:r w:rsidR="002123A4" w:rsidRPr="0010736C">
        <w:rPr>
          <w:rFonts w:ascii="Garamond" w:hAnsi="Garamond" w:cs="Arial"/>
          <w:color w:val="222222"/>
          <w:sz w:val="26"/>
          <w:szCs w:val="26"/>
          <w:shd w:val="clear" w:color="auto" w:fill="FFFFFF"/>
        </w:rPr>
        <w:t xml:space="preserve"> Using the strategy map as a strategic communication tool in higher education: A case study of Warsaw University of Life Sciences, Online Journal of Applied Knowledge Management, 2(2), 26-42.</w:t>
      </w:r>
    </w:p>
    <w:p w14:paraId="7F0C27B0" w14:textId="0C985697"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Pike, G. R. (2004),</w:t>
      </w:r>
      <w:r w:rsidR="002123A4" w:rsidRPr="0010736C">
        <w:rPr>
          <w:rFonts w:ascii="Garamond" w:hAnsi="Garamond"/>
          <w:sz w:val="26"/>
          <w:szCs w:val="26"/>
        </w:rPr>
        <w:t xml:space="preserve"> Measuring quality: A comparison of "U.S. News" rankings and NSSE benchmarks. Research in Higher Education, 45(2).</w:t>
      </w:r>
    </w:p>
    <w:p w14:paraId="105B8167" w14:textId="155FEA68" w:rsidR="002123A4" w:rsidRPr="0010736C" w:rsidRDefault="0029412C" w:rsidP="002123A4">
      <w:pPr>
        <w:pStyle w:val="FootnoteText"/>
        <w:ind w:left="720" w:hanging="720"/>
        <w:jc w:val="both"/>
        <w:rPr>
          <w:rFonts w:ascii="Garamond" w:hAnsi="Garamond"/>
          <w:sz w:val="26"/>
          <w:szCs w:val="26"/>
        </w:rPr>
      </w:pPr>
      <w:r>
        <w:rPr>
          <w:rFonts w:ascii="Garamond" w:hAnsi="Garamond"/>
          <w:sz w:val="26"/>
          <w:szCs w:val="26"/>
        </w:rPr>
        <w:t>Pinheiro, R. (2011),</w:t>
      </w:r>
      <w:r w:rsidR="002123A4" w:rsidRPr="0010736C">
        <w:rPr>
          <w:rFonts w:ascii="Garamond" w:hAnsi="Garamond"/>
          <w:sz w:val="26"/>
          <w:szCs w:val="26"/>
        </w:rPr>
        <w:t xml:space="preserve"> Understanding the complexity associated with the university and its role in regional development. Paper presented at the 6th RIP Seminar in Lund, Lund, Sweden.</w:t>
      </w:r>
    </w:p>
    <w:p w14:paraId="218006A4" w14:textId="4B3EA5AA" w:rsidR="002123A4" w:rsidRPr="0010736C" w:rsidRDefault="002123A4" w:rsidP="0029412C">
      <w:pPr>
        <w:ind w:left="720" w:hanging="720"/>
        <w:jc w:val="both"/>
        <w:rPr>
          <w:rFonts w:ascii="Garamond" w:eastAsia="Times New Roman" w:hAnsi="Garamond" w:cs="Times New Roman"/>
          <w:color w:val="000000" w:themeColor="text1"/>
          <w:sz w:val="26"/>
          <w:szCs w:val="26"/>
        </w:rPr>
      </w:pPr>
      <w:r w:rsidRPr="0010736C">
        <w:rPr>
          <w:rFonts w:ascii="Garamond" w:eastAsia="Times New Roman" w:hAnsi="Garamond" w:cs="Arial"/>
          <w:color w:val="000000" w:themeColor="text1"/>
          <w:sz w:val="26"/>
          <w:szCs w:val="26"/>
          <w:shd w:val="clear" w:color="auto" w:fill="FFFFFF"/>
        </w:rPr>
        <w:t>Pourkarimi J. (2016)</w:t>
      </w:r>
      <w:r w:rsidR="0029412C">
        <w:rPr>
          <w:rFonts w:ascii="Garamond" w:eastAsia="Times New Roman" w:hAnsi="Garamond" w:cs="Arial"/>
          <w:color w:val="000000" w:themeColor="text1"/>
          <w:sz w:val="26"/>
          <w:szCs w:val="26"/>
          <w:shd w:val="clear" w:color="auto" w:fill="FFFFFF"/>
        </w:rPr>
        <w:t>,</w:t>
      </w:r>
      <w:r w:rsidRPr="0010736C">
        <w:rPr>
          <w:rFonts w:ascii="Garamond" w:eastAsia="Times New Roman" w:hAnsi="Garamond" w:cs="Arial"/>
          <w:color w:val="000000" w:themeColor="text1"/>
          <w:sz w:val="26"/>
          <w:szCs w:val="26"/>
          <w:shd w:val="clear" w:color="auto" w:fill="FFFFFF"/>
        </w:rPr>
        <w:t xml:space="preserve"> </w:t>
      </w:r>
      <w:hyperlink r:id="rId17" w:history="1">
        <w:r w:rsidRPr="0010736C">
          <w:rPr>
            <w:rStyle w:val="Hyperlink"/>
            <w:rFonts w:ascii="Garamond" w:eastAsia="Times New Roman" w:hAnsi="Garamond" w:cs="Arial"/>
            <w:color w:val="000000" w:themeColor="text1"/>
            <w:sz w:val="26"/>
            <w:szCs w:val="26"/>
            <w:u w:val="none"/>
          </w:rPr>
          <w:t>The assessment of ICT literacy of Iranian teachers through the ISST model</w:t>
        </w:r>
      </w:hyperlink>
      <w:r w:rsidRPr="0010736C">
        <w:rPr>
          <w:rFonts w:ascii="Garamond" w:eastAsia="Times New Roman" w:hAnsi="Garamond" w:cs="Times New Roman"/>
          <w:color w:val="000000" w:themeColor="text1"/>
          <w:sz w:val="26"/>
          <w:szCs w:val="26"/>
        </w:rPr>
        <w:t xml:space="preserve">, </w:t>
      </w:r>
      <w:r w:rsidRPr="0010736C">
        <w:rPr>
          <w:rFonts w:ascii="Garamond" w:eastAsia="Times New Roman" w:hAnsi="Garamond" w:cs="Arial"/>
          <w:color w:val="000000" w:themeColor="text1"/>
          <w:sz w:val="26"/>
          <w:szCs w:val="26"/>
        </w:rPr>
        <w:t>The International Journal of Information and Learning Technology, 33(4), 236-247.</w:t>
      </w:r>
    </w:p>
    <w:p w14:paraId="478B7A39" w14:textId="5683064B" w:rsidR="002123A4" w:rsidRPr="0010736C" w:rsidRDefault="0029412C" w:rsidP="0029412C">
      <w:pPr>
        <w:ind w:left="720" w:hanging="720"/>
        <w:jc w:val="both"/>
        <w:rPr>
          <w:rFonts w:ascii="Garamond" w:eastAsia="Times New Roman" w:hAnsi="Garamond" w:cs="Times New Roman"/>
          <w:color w:val="000000" w:themeColor="text1"/>
          <w:sz w:val="26"/>
          <w:szCs w:val="26"/>
        </w:rPr>
      </w:pPr>
      <w:r>
        <w:rPr>
          <w:rFonts w:ascii="Garamond" w:hAnsi="Garamond" w:cs="Times"/>
          <w:color w:val="000000" w:themeColor="text1"/>
          <w:sz w:val="26"/>
          <w:szCs w:val="26"/>
        </w:rPr>
        <w:t xml:space="preserve">Prasad, A., &amp; Prasad, P. </w:t>
      </w:r>
      <w:r w:rsidRPr="0029412C">
        <w:rPr>
          <w:rFonts w:ascii="Garamond" w:hAnsi="Garamond" w:cs="Times"/>
          <w:color w:val="000000" w:themeColor="text1"/>
          <w:sz w:val="26"/>
          <w:szCs w:val="26"/>
        </w:rPr>
        <w:t>(2002),</w:t>
      </w:r>
      <w:r w:rsidR="002123A4" w:rsidRPr="0029412C">
        <w:rPr>
          <w:rFonts w:ascii="Garamond" w:hAnsi="Garamond" w:cs="Times"/>
          <w:color w:val="000000" w:themeColor="text1"/>
          <w:sz w:val="26"/>
          <w:szCs w:val="26"/>
        </w:rPr>
        <w:t xml:space="preserve"> The coming age of interpretive organizational research. </w:t>
      </w:r>
      <w:r w:rsidR="002123A4" w:rsidRPr="0029412C">
        <w:rPr>
          <w:rFonts w:ascii="Garamond" w:hAnsi="Garamond" w:cs="Times"/>
          <w:iCs/>
          <w:color w:val="000000" w:themeColor="text1"/>
          <w:sz w:val="26"/>
          <w:szCs w:val="26"/>
        </w:rPr>
        <w:t>Organizational Research Methods</w:t>
      </w:r>
      <w:r w:rsidR="002123A4" w:rsidRPr="0010736C">
        <w:rPr>
          <w:rFonts w:ascii="Garamond" w:hAnsi="Garamond" w:cs="Times"/>
          <w:i/>
          <w:iCs/>
          <w:color w:val="000000" w:themeColor="text1"/>
          <w:sz w:val="26"/>
          <w:szCs w:val="26"/>
        </w:rPr>
        <w:t xml:space="preserve">, </w:t>
      </w:r>
      <w:hyperlink r:id="rId18" w:history="1">
        <w:r w:rsidR="002123A4" w:rsidRPr="0010736C">
          <w:rPr>
            <w:rStyle w:val="Hyperlink"/>
            <w:rFonts w:ascii="Garamond" w:eastAsia="Times New Roman" w:hAnsi="Garamond" w:cs="Arial"/>
            <w:color w:val="000000" w:themeColor="text1"/>
            <w:sz w:val="26"/>
            <w:szCs w:val="26"/>
            <w:u w:val="none"/>
          </w:rPr>
          <w:t>https://doi.org/10.1177/1094428102051002</w:t>
        </w:r>
      </w:hyperlink>
      <w:r w:rsidR="002123A4" w:rsidRPr="0010736C">
        <w:rPr>
          <w:rFonts w:ascii="Garamond" w:eastAsia="Times New Roman" w:hAnsi="Garamond" w:cs="Times New Roman"/>
          <w:color w:val="000000" w:themeColor="text1"/>
          <w:sz w:val="26"/>
          <w:szCs w:val="26"/>
        </w:rPr>
        <w:t xml:space="preserve"> diakses 12 Desember 2018.</w:t>
      </w:r>
    </w:p>
    <w:p w14:paraId="4CDCC2D5" w14:textId="28E70A66" w:rsidR="002123A4" w:rsidRPr="0010736C" w:rsidRDefault="0029412C" w:rsidP="0029412C">
      <w:pPr>
        <w:pStyle w:val="FootnoteText"/>
        <w:ind w:left="720" w:hanging="720"/>
        <w:jc w:val="both"/>
        <w:rPr>
          <w:rFonts w:ascii="Garamond" w:hAnsi="Garamond"/>
          <w:sz w:val="26"/>
          <w:szCs w:val="26"/>
        </w:rPr>
      </w:pPr>
      <w:r>
        <w:rPr>
          <w:rFonts w:ascii="Garamond" w:hAnsi="Garamond"/>
          <w:sz w:val="26"/>
          <w:szCs w:val="26"/>
        </w:rPr>
        <w:t>Price M (2010),</w:t>
      </w:r>
      <w:r w:rsidR="002123A4" w:rsidRPr="0010736C">
        <w:rPr>
          <w:rFonts w:ascii="Garamond" w:hAnsi="Garamond"/>
          <w:sz w:val="26"/>
          <w:szCs w:val="26"/>
        </w:rPr>
        <w:t xml:space="preserve"> Crucial time for SA universities as higher education goes global. Sunday Times.</w:t>
      </w:r>
    </w:p>
    <w:p w14:paraId="4C2B5552" w14:textId="77777777" w:rsidR="002123A4" w:rsidRPr="0010736C" w:rsidRDefault="002123A4" w:rsidP="0029412C">
      <w:pPr>
        <w:pStyle w:val="FootnoteText"/>
        <w:ind w:left="720" w:hanging="720"/>
        <w:jc w:val="both"/>
        <w:rPr>
          <w:rFonts w:ascii="Garamond" w:hAnsi="Garamond" w:cs="Arial"/>
          <w:color w:val="222222"/>
          <w:sz w:val="26"/>
          <w:szCs w:val="26"/>
          <w:shd w:val="clear" w:color="auto" w:fill="FFFFFF"/>
        </w:rPr>
      </w:pPr>
      <w:r w:rsidRPr="0010736C">
        <w:rPr>
          <w:rFonts w:ascii="Garamond" w:hAnsi="Garamond"/>
          <w:color w:val="000000" w:themeColor="text1"/>
          <w:sz w:val="26"/>
          <w:szCs w:val="26"/>
        </w:rPr>
        <w:t xml:space="preserve">Purwoko.(2016), </w:t>
      </w:r>
      <w:r w:rsidRPr="0010736C">
        <w:rPr>
          <w:rFonts w:ascii="Garamond" w:hAnsi="Garamond" w:cs="Times"/>
          <w:color w:val="000000" w:themeColor="text1"/>
          <w:sz w:val="26"/>
          <w:szCs w:val="26"/>
        </w:rPr>
        <w:t xml:space="preserve">Analisis Artikel Civitas Akademika Universitas Islam Negeri Yang Terindex Scopus, </w:t>
      </w:r>
      <w:hyperlink r:id="rId19" w:history="1">
        <w:r w:rsidRPr="0010736C">
          <w:rPr>
            <w:rStyle w:val="Hyperlink"/>
            <w:rFonts w:ascii="Garamond" w:hAnsi="Garamond" w:cs="Times"/>
            <w:color w:val="000000" w:themeColor="text1"/>
            <w:sz w:val="26"/>
            <w:szCs w:val="26"/>
          </w:rPr>
          <w:t>https://www.researchgate.net/publication/306082982</w:t>
        </w:r>
      </w:hyperlink>
      <w:r w:rsidRPr="0010736C">
        <w:rPr>
          <w:rFonts w:ascii="Garamond" w:hAnsi="Garamond" w:cs="Times"/>
          <w:color w:val="000000" w:themeColor="text1"/>
          <w:sz w:val="26"/>
          <w:szCs w:val="26"/>
        </w:rPr>
        <w:t xml:space="preserve"> diakses 11 Desember 2018</w:t>
      </w:r>
    </w:p>
    <w:p w14:paraId="357512DE" w14:textId="77777777" w:rsidR="002123A4" w:rsidRPr="0010736C" w:rsidRDefault="002123A4" w:rsidP="0029412C">
      <w:pPr>
        <w:ind w:left="720" w:hanging="720"/>
        <w:jc w:val="both"/>
        <w:rPr>
          <w:rFonts w:ascii="Garamond" w:hAnsi="Garamond"/>
          <w:sz w:val="26"/>
          <w:szCs w:val="26"/>
        </w:rPr>
      </w:pPr>
      <w:r w:rsidRPr="0010736C">
        <w:rPr>
          <w:rFonts w:ascii="Garamond" w:hAnsi="Garamond" w:cs="Times New Roman"/>
          <w:bCs/>
          <w:sz w:val="26"/>
          <w:szCs w:val="26"/>
        </w:rPr>
        <w:t xml:space="preserve">Qing Hui Wang, Qi Wang, and Nian Cai Liu. </w:t>
      </w:r>
      <w:r w:rsidRPr="0010736C">
        <w:rPr>
          <w:rFonts w:ascii="Garamond" w:hAnsi="Garamond"/>
          <w:bCs/>
          <w:sz w:val="26"/>
          <w:szCs w:val="26"/>
        </w:rPr>
        <w:t xml:space="preserve">(2011), </w:t>
      </w:r>
      <w:r w:rsidRPr="0010736C">
        <w:rPr>
          <w:rFonts w:ascii="Garamond" w:hAnsi="Garamond" w:cs="Times New Roman"/>
          <w:bCs/>
          <w:sz w:val="26"/>
          <w:szCs w:val="26"/>
        </w:rPr>
        <w:t xml:space="preserve">Building World-Class Universities in China: Shanghai Jiao Tong University, </w:t>
      </w:r>
      <w:r w:rsidRPr="0010736C">
        <w:rPr>
          <w:rFonts w:ascii="Garamond" w:hAnsi="Garamond"/>
          <w:sz w:val="26"/>
          <w:szCs w:val="26"/>
        </w:rPr>
        <w:t>The Road to Academic Excellence, The International Bank for Reconstruction and Development / The World Washington DC. 33-59.</w:t>
      </w:r>
    </w:p>
    <w:p w14:paraId="67618D96" w14:textId="77777777" w:rsidR="002123A4" w:rsidRPr="0010736C" w:rsidRDefault="002123A4" w:rsidP="0029412C">
      <w:pPr>
        <w:pStyle w:val="FootnoteText"/>
        <w:ind w:left="720" w:hanging="720"/>
        <w:jc w:val="both"/>
        <w:rPr>
          <w:rFonts w:ascii="Garamond" w:hAnsi="Garamond"/>
          <w:sz w:val="26"/>
          <w:szCs w:val="26"/>
        </w:rPr>
      </w:pPr>
      <w:r w:rsidRPr="0010736C">
        <w:rPr>
          <w:rFonts w:ascii="Garamond" w:hAnsi="Garamond"/>
          <w:sz w:val="26"/>
          <w:szCs w:val="26"/>
        </w:rPr>
        <w:t>Ramaprasad, A. (2016), International Journal of Technology Management &amp; Sustainable Development, 10(1), 45-54.</w:t>
      </w:r>
    </w:p>
    <w:p w14:paraId="2481A383" w14:textId="440BFB98" w:rsidR="002123A4" w:rsidRPr="0010736C" w:rsidRDefault="0029412C" w:rsidP="0029412C">
      <w:pPr>
        <w:pStyle w:val="FootnoteText"/>
        <w:ind w:left="720" w:hanging="720"/>
        <w:jc w:val="both"/>
        <w:rPr>
          <w:rFonts w:ascii="Garamond" w:hAnsi="Garamond"/>
          <w:sz w:val="26"/>
          <w:szCs w:val="26"/>
        </w:rPr>
      </w:pPr>
      <w:r>
        <w:rPr>
          <w:rFonts w:ascii="Garamond" w:hAnsi="Garamond"/>
          <w:sz w:val="26"/>
          <w:szCs w:val="26"/>
        </w:rPr>
        <w:t>Rauhvargers, A. (2011),</w:t>
      </w:r>
      <w:r w:rsidR="002123A4" w:rsidRPr="0010736C">
        <w:rPr>
          <w:rFonts w:ascii="Garamond" w:hAnsi="Garamond"/>
          <w:sz w:val="26"/>
          <w:szCs w:val="26"/>
        </w:rPr>
        <w:t xml:space="preserve"> Global university rankings and their impact. Brussels, Belgium.</w:t>
      </w:r>
    </w:p>
    <w:p w14:paraId="1C6AA146" w14:textId="77777777" w:rsidR="002123A4" w:rsidRPr="0010736C" w:rsidRDefault="002123A4" w:rsidP="0029412C">
      <w:pPr>
        <w:ind w:left="720" w:hanging="720"/>
        <w:jc w:val="both"/>
        <w:rPr>
          <w:rFonts w:ascii="Garamond" w:eastAsia="Times New Roman" w:hAnsi="Garamond" w:cs="Arial"/>
          <w:color w:val="000000" w:themeColor="text1"/>
          <w:shd w:val="clear" w:color="auto" w:fill="FFFFFF"/>
        </w:rPr>
      </w:pPr>
      <w:r w:rsidRPr="0010736C">
        <w:rPr>
          <w:rFonts w:ascii="Garamond" w:eastAsia="Times New Roman" w:hAnsi="Garamond" w:cs="Arial"/>
          <w:bCs/>
          <w:color w:val="000000" w:themeColor="text1"/>
        </w:rPr>
        <w:t>Rauhvargers</w:t>
      </w:r>
      <w:r w:rsidRPr="0010736C">
        <w:rPr>
          <w:rFonts w:ascii="Garamond" w:eastAsia="Times New Roman" w:hAnsi="Garamond" w:cs="Arial"/>
          <w:color w:val="000000" w:themeColor="text1"/>
          <w:shd w:val="clear" w:color="auto" w:fill="FFFFFF"/>
        </w:rPr>
        <w:t xml:space="preserve">, A. (2013), Global university rankings and their impact - Report II, European University Association, </w:t>
      </w:r>
      <w:r w:rsidRPr="0010736C">
        <w:rPr>
          <w:rFonts w:ascii="Garamond" w:hAnsi="Garamond"/>
          <w:sz w:val="26"/>
          <w:szCs w:val="26"/>
        </w:rPr>
        <w:t>Brussels, Belgium.</w:t>
      </w:r>
    </w:p>
    <w:p w14:paraId="41B9B540" w14:textId="3BF75046" w:rsidR="002123A4" w:rsidRPr="0010736C" w:rsidRDefault="002123A4" w:rsidP="0029412C">
      <w:pPr>
        <w:ind w:left="720" w:hanging="720"/>
        <w:jc w:val="both"/>
        <w:rPr>
          <w:rFonts w:ascii="Garamond" w:hAnsi="Garamond" w:cs="TimesNewRoman"/>
          <w:sz w:val="26"/>
          <w:szCs w:val="26"/>
        </w:rPr>
      </w:pPr>
      <w:r w:rsidRPr="0010736C">
        <w:rPr>
          <w:rFonts w:ascii="Garamond" w:hAnsi="Garamond" w:cs="TimesNewRoman"/>
          <w:sz w:val="26"/>
          <w:szCs w:val="26"/>
        </w:rPr>
        <w:t>Ro</w:t>
      </w:r>
      <w:r w:rsidR="006F239C">
        <w:rPr>
          <w:rFonts w:ascii="Garamond" w:hAnsi="Garamond" w:cs="TimesNewRoman"/>
          <w:sz w:val="26"/>
          <w:szCs w:val="26"/>
        </w:rPr>
        <w:t>bbins, S.P., Langton, N. (2010),</w:t>
      </w:r>
      <w:r w:rsidRPr="0010736C">
        <w:rPr>
          <w:rFonts w:ascii="Garamond" w:hAnsi="Garamond" w:cs="TimesNewRoman"/>
          <w:sz w:val="26"/>
          <w:szCs w:val="26"/>
        </w:rPr>
        <w:t xml:space="preserve"> </w:t>
      </w:r>
      <w:r w:rsidRPr="0010736C">
        <w:rPr>
          <w:rFonts w:ascii="Garamond" w:hAnsi="Garamond" w:cs="Times New Roman"/>
          <w:sz w:val="26"/>
          <w:szCs w:val="26"/>
        </w:rPr>
        <w:t>Organizational Behavior</w:t>
      </w:r>
      <w:r w:rsidRPr="0010736C">
        <w:rPr>
          <w:rFonts w:ascii="Garamond" w:hAnsi="Garamond" w:cs="TimesNewRoman"/>
          <w:sz w:val="26"/>
          <w:szCs w:val="26"/>
        </w:rPr>
        <w:t>. Concepts, Controversies, Applications. 4</w:t>
      </w:r>
      <w:r w:rsidRPr="006F239C">
        <w:rPr>
          <w:rFonts w:ascii="Garamond" w:hAnsi="Garamond" w:cs="TimesNewRoman"/>
          <w:sz w:val="26"/>
          <w:szCs w:val="26"/>
          <w:vertAlign w:val="superscript"/>
        </w:rPr>
        <w:t>th</w:t>
      </w:r>
      <w:r w:rsidR="006F239C">
        <w:rPr>
          <w:rFonts w:ascii="Garamond" w:hAnsi="Garamond" w:cs="TimesNewRoman"/>
          <w:sz w:val="26"/>
          <w:szCs w:val="26"/>
        </w:rPr>
        <w:t xml:space="preserve"> Ed. New York</w:t>
      </w:r>
      <w:r w:rsidRPr="0010736C">
        <w:rPr>
          <w:rFonts w:ascii="Garamond" w:hAnsi="Garamond" w:cs="TimesNewRoman"/>
          <w:sz w:val="26"/>
          <w:szCs w:val="26"/>
        </w:rPr>
        <w:t xml:space="preserve">: Prentice Hall. </w:t>
      </w:r>
    </w:p>
    <w:p w14:paraId="0C6B2248" w14:textId="77777777" w:rsidR="002123A4" w:rsidRPr="0010736C" w:rsidRDefault="002123A4" w:rsidP="0029412C">
      <w:pPr>
        <w:ind w:left="720" w:hanging="720"/>
        <w:jc w:val="both"/>
        <w:rPr>
          <w:rFonts w:ascii="Garamond" w:eastAsia="Times New Roman" w:hAnsi="Garamond" w:cs="Times New Roman"/>
          <w:color w:val="333333"/>
          <w:sz w:val="26"/>
          <w:szCs w:val="26"/>
          <w:shd w:val="clear" w:color="auto" w:fill="FFFFFF"/>
        </w:rPr>
      </w:pPr>
      <w:r w:rsidRPr="0010736C">
        <w:rPr>
          <w:rFonts w:ascii="Garamond" w:eastAsia="Times New Roman" w:hAnsi="Garamond" w:cs="Times New Roman"/>
          <w:color w:val="000000" w:themeColor="text1"/>
          <w:sz w:val="26"/>
          <w:szCs w:val="26"/>
          <w:shd w:val="clear" w:color="auto" w:fill="FFFFFF"/>
        </w:rPr>
        <w:t>Salmi J, Saroyan A. (2007</w:t>
      </w:r>
      <w:r w:rsidRPr="0010736C">
        <w:rPr>
          <w:rFonts w:ascii="Garamond" w:eastAsia="Times New Roman" w:hAnsi="Garamond" w:cs="Times New Roman"/>
          <w:color w:val="000000" w:themeColor="text1"/>
          <w:sz w:val="26"/>
          <w:szCs w:val="26"/>
        </w:rPr>
        <w:t xml:space="preserve">), League Tables as Policy Instruments: Uses and Misuses, </w:t>
      </w:r>
      <w:hyperlink r:id="rId20" w:history="1">
        <w:r w:rsidRPr="0010736C">
          <w:rPr>
            <w:rStyle w:val="Hyperlink"/>
            <w:rFonts w:ascii="Garamond" w:eastAsia="Times New Roman" w:hAnsi="Garamond"/>
            <w:color w:val="000000" w:themeColor="text1"/>
            <w:sz w:val="26"/>
            <w:szCs w:val="26"/>
            <w:u w:val="none"/>
            <w:shd w:val="clear" w:color="auto" w:fill="FFFFFF"/>
          </w:rPr>
          <w:t>Higher Education Management and Policy</w:t>
        </w:r>
      </w:hyperlink>
      <w:r w:rsidRPr="0010736C">
        <w:rPr>
          <w:rFonts w:ascii="Garamond" w:eastAsia="Times New Roman" w:hAnsi="Garamond" w:cs="Times New Roman"/>
          <w:color w:val="000000" w:themeColor="text1"/>
          <w:sz w:val="26"/>
          <w:szCs w:val="26"/>
          <w:shd w:val="clear" w:color="auto" w:fill="FFFFFF"/>
        </w:rPr>
        <w:t>, OECD Publishing, 19(2), 1-</w:t>
      </w:r>
      <w:r w:rsidRPr="0010736C">
        <w:rPr>
          <w:rFonts w:ascii="Garamond" w:eastAsia="Times New Roman" w:hAnsi="Garamond" w:cs="Times New Roman"/>
          <w:color w:val="333333"/>
          <w:sz w:val="26"/>
          <w:szCs w:val="26"/>
          <w:shd w:val="clear" w:color="auto" w:fill="FFFFFF"/>
        </w:rPr>
        <w:t>38.</w:t>
      </w:r>
    </w:p>
    <w:p w14:paraId="050EE952" w14:textId="07FC1B94" w:rsidR="002123A4" w:rsidRPr="0010736C" w:rsidRDefault="002123A4" w:rsidP="0029412C">
      <w:pPr>
        <w:pStyle w:val="FootnoteText"/>
        <w:ind w:left="720" w:hanging="720"/>
        <w:jc w:val="both"/>
        <w:rPr>
          <w:rFonts w:ascii="Garamond" w:hAnsi="Garamond"/>
          <w:sz w:val="26"/>
          <w:szCs w:val="26"/>
        </w:rPr>
      </w:pPr>
      <w:r w:rsidRPr="0010736C">
        <w:rPr>
          <w:rFonts w:ascii="Garamond" w:hAnsi="Garamond"/>
          <w:sz w:val="26"/>
          <w:szCs w:val="26"/>
        </w:rPr>
        <w:t>Salmi J.</w:t>
      </w:r>
      <w:r w:rsidR="006F239C">
        <w:rPr>
          <w:rFonts w:ascii="Garamond" w:hAnsi="Garamond"/>
          <w:sz w:val="26"/>
          <w:szCs w:val="26"/>
        </w:rPr>
        <w:t xml:space="preserve"> (2009),</w:t>
      </w:r>
      <w:r w:rsidRPr="0010736C">
        <w:rPr>
          <w:rFonts w:ascii="Garamond" w:hAnsi="Garamond"/>
          <w:sz w:val="26"/>
          <w:szCs w:val="26"/>
        </w:rPr>
        <w:t xml:space="preserve"> The Challenge of Establishing World-Class Universities.</w:t>
      </w:r>
    </w:p>
    <w:p w14:paraId="28199501" w14:textId="77777777" w:rsidR="002123A4" w:rsidRPr="0010736C" w:rsidRDefault="002123A4" w:rsidP="0029412C">
      <w:pPr>
        <w:pStyle w:val="FootnoteText"/>
        <w:ind w:left="720" w:hanging="720"/>
        <w:jc w:val="both"/>
        <w:rPr>
          <w:rFonts w:ascii="Garamond" w:hAnsi="Garamond"/>
          <w:color w:val="000000" w:themeColor="text1"/>
          <w:sz w:val="26"/>
          <w:szCs w:val="26"/>
        </w:rPr>
      </w:pPr>
      <w:r w:rsidRPr="0010736C">
        <w:rPr>
          <w:rFonts w:ascii="Garamond" w:hAnsi="Garamond"/>
          <w:color w:val="000000" w:themeColor="text1"/>
          <w:sz w:val="26"/>
          <w:szCs w:val="26"/>
        </w:rPr>
        <w:t>Salmi, J, Altbach, P.G. (2011), The Road to Academic Excellence: The Making of World-class Research Universities, World Bank, Washington, DC.</w:t>
      </w:r>
    </w:p>
    <w:p w14:paraId="78761343" w14:textId="2B700A12" w:rsidR="002123A4" w:rsidRPr="0010736C" w:rsidRDefault="006F239C" w:rsidP="0029412C">
      <w:pPr>
        <w:pStyle w:val="FootnoteText"/>
        <w:ind w:left="720" w:hanging="720"/>
        <w:jc w:val="both"/>
        <w:rPr>
          <w:rFonts w:ascii="Garamond" w:hAnsi="Garamond"/>
          <w:color w:val="000000" w:themeColor="text1"/>
          <w:sz w:val="26"/>
          <w:szCs w:val="26"/>
        </w:rPr>
      </w:pPr>
      <w:r>
        <w:rPr>
          <w:rFonts w:ascii="Garamond" w:hAnsi="Garamond"/>
          <w:color w:val="000000" w:themeColor="text1"/>
          <w:sz w:val="26"/>
          <w:szCs w:val="26"/>
        </w:rPr>
        <w:t>Salterio, S. (2012),</w:t>
      </w:r>
      <w:r w:rsidR="002123A4" w:rsidRPr="0010736C">
        <w:rPr>
          <w:rFonts w:ascii="Garamond" w:hAnsi="Garamond"/>
          <w:color w:val="000000" w:themeColor="text1"/>
          <w:sz w:val="26"/>
          <w:szCs w:val="26"/>
        </w:rPr>
        <w:t xml:space="preserve"> Balancing the scorecard through academic accounting research: opportunity lost? Journal of Accounting &amp; Organizational Change, 8(4), 458-476.</w:t>
      </w:r>
    </w:p>
    <w:p w14:paraId="64CDF19D" w14:textId="05C39DD9" w:rsidR="002123A4" w:rsidRPr="0010736C" w:rsidRDefault="002123A4" w:rsidP="002123A4">
      <w:pPr>
        <w:pStyle w:val="FootnoteText"/>
        <w:ind w:left="720" w:hanging="720"/>
        <w:jc w:val="both"/>
        <w:rPr>
          <w:rFonts w:ascii="Garamond" w:hAnsi="Garamond"/>
          <w:color w:val="000000" w:themeColor="text1"/>
          <w:sz w:val="26"/>
          <w:szCs w:val="26"/>
        </w:rPr>
      </w:pPr>
      <w:r w:rsidRPr="0010736C">
        <w:rPr>
          <w:rFonts w:ascii="Garamond" w:hAnsi="Garamond"/>
          <w:color w:val="000000" w:themeColor="text1"/>
          <w:sz w:val="26"/>
          <w:szCs w:val="26"/>
        </w:rPr>
        <w:t xml:space="preserve">Sanyal B, </w:t>
      </w:r>
      <w:r w:rsidR="006F239C">
        <w:rPr>
          <w:rFonts w:ascii="Garamond" w:hAnsi="Garamond"/>
          <w:color w:val="000000" w:themeColor="text1"/>
          <w:sz w:val="26"/>
          <w:szCs w:val="26"/>
        </w:rPr>
        <w:t>Johnstone (2012),</w:t>
      </w:r>
      <w:r w:rsidRPr="0010736C">
        <w:rPr>
          <w:rFonts w:ascii="Garamond" w:hAnsi="Garamond"/>
          <w:color w:val="000000" w:themeColor="text1"/>
          <w:sz w:val="26"/>
          <w:szCs w:val="26"/>
        </w:rPr>
        <w:t xml:space="preserve"> International Trends in the Public and Private Financing of Higher Education, Quarterly Review of Comparative Education, Springer, 41(1), 157-175.</w:t>
      </w:r>
    </w:p>
    <w:p w14:paraId="4BBB130A" w14:textId="43C89738" w:rsidR="002123A4" w:rsidRPr="0010736C" w:rsidRDefault="006F239C" w:rsidP="002123A4">
      <w:pPr>
        <w:pStyle w:val="FootnoteText"/>
        <w:ind w:left="720" w:hanging="720"/>
        <w:jc w:val="both"/>
        <w:rPr>
          <w:rFonts w:ascii="Garamond" w:hAnsi="Garamond"/>
          <w:sz w:val="26"/>
          <w:szCs w:val="26"/>
        </w:rPr>
      </w:pPr>
      <w:r>
        <w:rPr>
          <w:rFonts w:ascii="Garamond" w:hAnsi="Garamond"/>
          <w:sz w:val="26"/>
          <w:szCs w:val="26"/>
        </w:rPr>
        <w:t>Stanz K (2010),</w:t>
      </w:r>
      <w:r w:rsidR="002123A4" w:rsidRPr="0010736C">
        <w:rPr>
          <w:rFonts w:ascii="Garamond" w:hAnsi="Garamond"/>
          <w:sz w:val="26"/>
          <w:szCs w:val="26"/>
        </w:rPr>
        <w:t xml:space="preserve"> Educating and developing the professional HR practitioner of the future. SABPP Professional Review, Midrand.</w:t>
      </w:r>
    </w:p>
    <w:p w14:paraId="62D63BE6"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Stearns, P.N. (2010), Globalization in World History, Routledge, London and New York.</w:t>
      </w:r>
    </w:p>
    <w:p w14:paraId="4FC4DB84" w14:textId="10E4FE2A" w:rsidR="002123A4" w:rsidRPr="0010736C" w:rsidRDefault="002123A4" w:rsidP="002123A4">
      <w:pPr>
        <w:pStyle w:val="FootnoteText"/>
        <w:ind w:left="720" w:hanging="720"/>
        <w:jc w:val="both"/>
        <w:rPr>
          <w:rFonts w:ascii="Garamond" w:hAnsi="Garamond"/>
          <w:color w:val="000000" w:themeColor="text1"/>
          <w:sz w:val="26"/>
          <w:szCs w:val="26"/>
        </w:rPr>
      </w:pPr>
      <w:r w:rsidRPr="0010736C">
        <w:rPr>
          <w:rFonts w:ascii="Garamond" w:hAnsi="Garamond"/>
          <w:color w:val="000000" w:themeColor="text1"/>
          <w:sz w:val="26"/>
          <w:szCs w:val="26"/>
        </w:rPr>
        <w:t>Tapinos, E., Dys</w:t>
      </w:r>
      <w:r w:rsidR="006F239C">
        <w:rPr>
          <w:rFonts w:ascii="Garamond" w:hAnsi="Garamond"/>
          <w:color w:val="000000" w:themeColor="text1"/>
          <w:sz w:val="26"/>
          <w:szCs w:val="26"/>
        </w:rPr>
        <w:t>on, R. G., &amp; Meadows, M. (2005),</w:t>
      </w:r>
      <w:r w:rsidRPr="0010736C">
        <w:rPr>
          <w:rFonts w:ascii="Garamond" w:hAnsi="Garamond"/>
          <w:color w:val="000000" w:themeColor="text1"/>
          <w:sz w:val="26"/>
          <w:szCs w:val="26"/>
        </w:rPr>
        <w:t xml:space="preserve"> The impact of the performance measurement systems in setting the ’direction’ in the University of Warwick. Production Planning and Control, 16(2), 189–198.</w:t>
      </w:r>
    </w:p>
    <w:p w14:paraId="4E26458C" w14:textId="45113FC2" w:rsidR="002123A4" w:rsidRPr="0010736C" w:rsidRDefault="006F239C" w:rsidP="002123A4">
      <w:pPr>
        <w:ind w:left="720" w:hanging="720"/>
        <w:jc w:val="both"/>
        <w:rPr>
          <w:rFonts w:ascii="Garamond" w:hAnsi="Garamond" w:cs="TimesNewRoman"/>
          <w:color w:val="050707"/>
          <w:sz w:val="26"/>
          <w:szCs w:val="26"/>
        </w:rPr>
      </w:pPr>
      <w:r>
        <w:rPr>
          <w:rFonts w:ascii="Garamond" w:hAnsi="Garamond" w:cs="TimesNewRoman"/>
          <w:color w:val="050707"/>
          <w:sz w:val="26"/>
          <w:szCs w:val="26"/>
        </w:rPr>
        <w:lastRenderedPageBreak/>
        <w:t>Taylor, J., &amp; Bains, C. (2012),</w:t>
      </w:r>
      <w:r w:rsidR="002123A4" w:rsidRPr="0010736C">
        <w:rPr>
          <w:rFonts w:ascii="Garamond" w:hAnsi="Garamond" w:cs="TimesNewRoman"/>
          <w:color w:val="050707"/>
          <w:sz w:val="26"/>
          <w:szCs w:val="26"/>
        </w:rPr>
        <w:t xml:space="preserve"> Performance Management in UK Universities: Implementing the Balanced Scorecard. Journal of Higher EducationPolicy and Management, 34(2), 111-124.</w:t>
      </w:r>
    </w:p>
    <w:p w14:paraId="2D46E999" w14:textId="77777777" w:rsidR="002123A4" w:rsidRPr="0010736C" w:rsidRDefault="002123A4" w:rsidP="002123A4">
      <w:pPr>
        <w:ind w:left="720" w:hanging="720"/>
        <w:jc w:val="both"/>
        <w:rPr>
          <w:rFonts w:ascii="Garamond" w:eastAsia="Times New Roman" w:hAnsi="Garamond" w:cs="Times New Roman"/>
          <w:color w:val="000000" w:themeColor="text1"/>
          <w:sz w:val="26"/>
          <w:szCs w:val="26"/>
        </w:rPr>
      </w:pPr>
      <w:r w:rsidRPr="0010736C">
        <w:rPr>
          <w:rFonts w:ascii="Garamond" w:eastAsia="Times New Roman" w:hAnsi="Garamond" w:cs="Times New Roman"/>
          <w:color w:val="000000" w:themeColor="text1"/>
          <w:sz w:val="26"/>
          <w:szCs w:val="26"/>
        </w:rPr>
        <w:t>Taylor, M, Perakaki P, Trachana V, Gialis S. (2014), Rankings are the sorcerer’s new apprentice, Ethics Sci Environ Polit, 13, 1-27.</w:t>
      </w:r>
    </w:p>
    <w:p w14:paraId="147C4EFA" w14:textId="64F9C8D8" w:rsidR="002123A4" w:rsidRPr="0010736C" w:rsidRDefault="006F239C" w:rsidP="002123A4">
      <w:pPr>
        <w:pStyle w:val="FootnoteText"/>
        <w:ind w:left="720" w:hanging="720"/>
        <w:jc w:val="both"/>
        <w:rPr>
          <w:rFonts w:ascii="Garamond" w:hAnsi="Garamond"/>
          <w:color w:val="000000" w:themeColor="text1"/>
          <w:sz w:val="26"/>
          <w:szCs w:val="26"/>
        </w:rPr>
      </w:pPr>
      <w:r>
        <w:rPr>
          <w:rFonts w:ascii="Garamond" w:hAnsi="Garamond"/>
          <w:sz w:val="26"/>
          <w:szCs w:val="26"/>
        </w:rPr>
        <w:t>Teichler U (2003),</w:t>
      </w:r>
      <w:r w:rsidR="002123A4" w:rsidRPr="0010736C">
        <w:rPr>
          <w:rFonts w:ascii="Garamond" w:hAnsi="Garamond"/>
          <w:sz w:val="26"/>
          <w:szCs w:val="26"/>
        </w:rPr>
        <w:t xml:space="preserve"> The Future of Higher Education and the Future of Higher Education </w:t>
      </w:r>
      <w:r w:rsidR="002123A4" w:rsidRPr="0010736C">
        <w:rPr>
          <w:rFonts w:ascii="Garamond" w:hAnsi="Garamond"/>
          <w:color w:val="000000" w:themeColor="text1"/>
          <w:sz w:val="26"/>
          <w:szCs w:val="26"/>
        </w:rPr>
        <w:t>Research. Tertiary Educ. Manage, 9, 171-185.</w:t>
      </w:r>
    </w:p>
    <w:p w14:paraId="7FEE8FBA" w14:textId="77777777" w:rsidR="002123A4" w:rsidRPr="0010736C" w:rsidRDefault="002123A4" w:rsidP="002123A4">
      <w:pPr>
        <w:ind w:left="720" w:hanging="720"/>
        <w:jc w:val="both"/>
        <w:rPr>
          <w:rFonts w:ascii="Garamond" w:eastAsia="Times New Roman" w:hAnsi="Garamond" w:cs="Arial"/>
          <w:color w:val="000000" w:themeColor="text1"/>
          <w:sz w:val="26"/>
          <w:szCs w:val="26"/>
        </w:rPr>
      </w:pPr>
      <w:r w:rsidRPr="0010736C">
        <w:rPr>
          <w:rFonts w:ascii="Garamond" w:eastAsia="Times New Roman" w:hAnsi="Garamond" w:cs="Arial"/>
          <w:color w:val="000000" w:themeColor="text1"/>
          <w:sz w:val="26"/>
          <w:szCs w:val="26"/>
        </w:rPr>
        <w:t>Tofallis, C. (2012). A different approach to university rankings. Higher Education 63(1), 1-18</w:t>
      </w:r>
    </w:p>
    <w:p w14:paraId="7E0CDAA3" w14:textId="273B8130" w:rsidR="002123A4" w:rsidRPr="0010736C" w:rsidRDefault="006F239C" w:rsidP="002123A4">
      <w:pPr>
        <w:pStyle w:val="FootnoteText"/>
        <w:ind w:left="720" w:hanging="720"/>
        <w:jc w:val="both"/>
        <w:rPr>
          <w:rFonts w:ascii="Garamond" w:hAnsi="Garamond"/>
          <w:sz w:val="26"/>
          <w:szCs w:val="26"/>
        </w:rPr>
      </w:pPr>
      <w:r>
        <w:rPr>
          <w:rFonts w:ascii="Garamond" w:hAnsi="Garamond"/>
          <w:sz w:val="26"/>
          <w:szCs w:val="26"/>
        </w:rPr>
        <w:t>Tomlinson S (2003),</w:t>
      </w:r>
      <w:r w:rsidR="002123A4" w:rsidRPr="0010736C">
        <w:rPr>
          <w:rFonts w:ascii="Garamond" w:hAnsi="Garamond"/>
          <w:sz w:val="26"/>
          <w:szCs w:val="26"/>
        </w:rPr>
        <w:t xml:space="preserve"> Globalization, race and education: Continuity and change. J. Educ. Change, 4, 213-230.</w:t>
      </w:r>
    </w:p>
    <w:p w14:paraId="4E2C9A06" w14:textId="1C25AB25"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Uma</w:t>
      </w:r>
      <w:r w:rsidR="006F239C">
        <w:rPr>
          <w:rFonts w:ascii="Garamond" w:hAnsi="Garamond"/>
          <w:sz w:val="26"/>
          <w:szCs w:val="26"/>
        </w:rPr>
        <w:t>shankar, V., &amp; Dutta, K. (2007),</w:t>
      </w:r>
      <w:r w:rsidRPr="0010736C">
        <w:rPr>
          <w:rFonts w:ascii="Garamond" w:hAnsi="Garamond"/>
          <w:sz w:val="26"/>
          <w:szCs w:val="26"/>
        </w:rPr>
        <w:t xml:space="preserve"> Balanced Scorecards in managing higher education institutions: an Indian perspective. International Journal of Education Management, 21(1), 54–67.</w:t>
      </w:r>
    </w:p>
    <w:p w14:paraId="201DA6EE" w14:textId="7777777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Wang, Q., Cheng, Y. and Liu, C.N. (Eds.) (2012), Building World-Class Universities. Different Approaches to a Shared Goal. Boston: Sense Publishers.</w:t>
      </w:r>
    </w:p>
    <w:p w14:paraId="2C99CEA1" w14:textId="4F6359BC"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Wangenge-Ouma G</w:t>
      </w:r>
      <w:r w:rsidR="006F239C">
        <w:rPr>
          <w:rFonts w:ascii="Garamond" w:hAnsi="Garamond"/>
          <w:sz w:val="26"/>
          <w:szCs w:val="26"/>
        </w:rPr>
        <w:t xml:space="preserve">. (2007), </w:t>
      </w:r>
      <w:r w:rsidRPr="0010736C">
        <w:rPr>
          <w:rFonts w:ascii="Garamond" w:hAnsi="Garamond"/>
          <w:sz w:val="26"/>
          <w:szCs w:val="26"/>
        </w:rPr>
        <w:t>Higher education marketisation and its discontents: the case of quality in Kenya. Higher Educ, 1-23.</w:t>
      </w:r>
    </w:p>
    <w:p w14:paraId="2398CBFC" w14:textId="281C96A7"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Williams R, Van Dyke N.</w:t>
      </w:r>
      <w:r w:rsidR="006F239C">
        <w:rPr>
          <w:rFonts w:ascii="Garamond" w:hAnsi="Garamond"/>
          <w:sz w:val="26"/>
          <w:szCs w:val="26"/>
        </w:rPr>
        <w:t xml:space="preserve"> (2007),</w:t>
      </w:r>
      <w:r w:rsidRPr="0010736C">
        <w:rPr>
          <w:rFonts w:ascii="Garamond" w:hAnsi="Garamond"/>
          <w:sz w:val="26"/>
          <w:szCs w:val="26"/>
        </w:rPr>
        <w:t xml:space="preserve"> Measuring the international standing of universities with an application to Australian universities. Higher Educ, 53, 819-841.</w:t>
      </w:r>
    </w:p>
    <w:p w14:paraId="37D63FB0" w14:textId="0668CC96"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Yang R</w:t>
      </w:r>
      <w:r w:rsidR="006F239C">
        <w:rPr>
          <w:rFonts w:ascii="Garamond" w:hAnsi="Garamond"/>
          <w:sz w:val="26"/>
          <w:szCs w:val="26"/>
        </w:rPr>
        <w:t xml:space="preserve">. (2003), </w:t>
      </w:r>
      <w:r w:rsidRPr="0010736C">
        <w:rPr>
          <w:rFonts w:ascii="Garamond" w:hAnsi="Garamond"/>
          <w:sz w:val="26"/>
          <w:szCs w:val="26"/>
        </w:rPr>
        <w:t>Globalisation and higher education development: A critical analysis. Int. Rev. Educ, 49(3-4),269-291.</w:t>
      </w:r>
    </w:p>
    <w:p w14:paraId="3156252B" w14:textId="7ADB8B54" w:rsidR="002123A4" w:rsidRPr="0010736C" w:rsidRDefault="002123A4" w:rsidP="002123A4">
      <w:pPr>
        <w:pStyle w:val="FootnoteText"/>
        <w:ind w:left="720" w:hanging="720"/>
        <w:jc w:val="both"/>
        <w:rPr>
          <w:rFonts w:ascii="Garamond" w:hAnsi="Garamond"/>
          <w:sz w:val="26"/>
          <w:szCs w:val="26"/>
        </w:rPr>
      </w:pPr>
      <w:r w:rsidRPr="0010736C">
        <w:rPr>
          <w:rFonts w:ascii="Garamond" w:hAnsi="Garamond"/>
          <w:sz w:val="26"/>
          <w:szCs w:val="26"/>
        </w:rPr>
        <w:t>Yang R</w:t>
      </w:r>
      <w:r w:rsidR="006F239C">
        <w:rPr>
          <w:rFonts w:ascii="Garamond" w:hAnsi="Garamond"/>
          <w:sz w:val="26"/>
          <w:szCs w:val="26"/>
        </w:rPr>
        <w:t>. (2004),</w:t>
      </w:r>
      <w:r w:rsidRPr="0010736C">
        <w:rPr>
          <w:rFonts w:ascii="Garamond" w:hAnsi="Garamond"/>
          <w:sz w:val="26"/>
          <w:szCs w:val="26"/>
        </w:rPr>
        <w:t xml:space="preserve"> Openness and reform as dynamics for development: A case study of internationalisation at South China University of Technology. Higher Educ, 47, 473-500.</w:t>
      </w:r>
    </w:p>
    <w:p w14:paraId="50DCC17B" w14:textId="5B087A7C" w:rsidR="002123A4" w:rsidRPr="0010736C" w:rsidRDefault="002123A4" w:rsidP="002123A4">
      <w:pPr>
        <w:jc w:val="both"/>
        <w:rPr>
          <w:rFonts w:ascii="Garamond" w:eastAsia="Times New Roman" w:hAnsi="Garamond" w:cs="Times New Roman"/>
          <w:color w:val="000000" w:themeColor="text1"/>
          <w:sz w:val="26"/>
          <w:szCs w:val="26"/>
        </w:rPr>
      </w:pPr>
      <w:r w:rsidRPr="0010736C">
        <w:rPr>
          <w:rFonts w:ascii="Garamond" w:eastAsia="Times New Roman" w:hAnsi="Garamond" w:cs="Times New Roman"/>
          <w:color w:val="000000" w:themeColor="text1"/>
          <w:sz w:val="26"/>
          <w:szCs w:val="26"/>
        </w:rPr>
        <w:t xml:space="preserve">Yin, R.K, </w:t>
      </w:r>
      <w:r w:rsidR="006F239C">
        <w:rPr>
          <w:rFonts w:ascii="Garamond" w:eastAsia="Times New Roman" w:hAnsi="Garamond" w:cs="Times New Roman"/>
          <w:color w:val="000000" w:themeColor="text1"/>
          <w:sz w:val="26"/>
          <w:szCs w:val="26"/>
        </w:rPr>
        <w:t>(</w:t>
      </w:r>
      <w:r w:rsidRPr="0010736C">
        <w:rPr>
          <w:rFonts w:ascii="Garamond" w:eastAsia="Times New Roman" w:hAnsi="Garamond" w:cs="Times New Roman"/>
          <w:color w:val="000000" w:themeColor="text1"/>
          <w:sz w:val="26"/>
          <w:szCs w:val="26"/>
        </w:rPr>
        <w:t>2014</w:t>
      </w:r>
      <w:r w:rsidR="006F239C">
        <w:rPr>
          <w:rFonts w:ascii="Garamond" w:eastAsia="Times New Roman" w:hAnsi="Garamond" w:cs="Times New Roman"/>
          <w:color w:val="000000" w:themeColor="text1"/>
          <w:sz w:val="26"/>
          <w:szCs w:val="26"/>
        </w:rPr>
        <w:t>),</w:t>
      </w:r>
      <w:r w:rsidRPr="0010736C">
        <w:rPr>
          <w:rFonts w:ascii="Garamond" w:eastAsia="Times New Roman" w:hAnsi="Garamond" w:cs="Times New Roman"/>
          <w:color w:val="000000" w:themeColor="text1"/>
          <w:sz w:val="26"/>
          <w:szCs w:val="26"/>
        </w:rPr>
        <w:t xml:space="preserve"> Case Study Research: Design and Methods. Ed. Sage Publication Inc.</w:t>
      </w:r>
    </w:p>
    <w:p w14:paraId="3FF763E0" w14:textId="77777777" w:rsidR="002123A4" w:rsidRDefault="002123A4" w:rsidP="002123A4">
      <w:pPr>
        <w:ind w:left="720" w:hanging="720"/>
        <w:jc w:val="both"/>
        <w:rPr>
          <w:rFonts w:ascii="Garamond" w:eastAsia="Times New Roman" w:hAnsi="Garamond" w:cs="Arial"/>
          <w:color w:val="000000" w:themeColor="text1"/>
          <w:sz w:val="26"/>
          <w:szCs w:val="26"/>
        </w:rPr>
      </w:pPr>
      <w:r w:rsidRPr="0010736C">
        <w:rPr>
          <w:rFonts w:ascii="Garamond" w:eastAsia="Times New Roman" w:hAnsi="Garamond" w:cs="Arial"/>
          <w:color w:val="000000" w:themeColor="text1"/>
          <w:sz w:val="26"/>
          <w:szCs w:val="26"/>
        </w:rPr>
        <w:t>Zare, M Nazarzadeh, J Pourkarimi, G Zaker Salehi, S Rezaeian. (2011), In search of a world-class university in Iran, Journal of Applied Research in Higher Education, 8(4), 522-539.</w:t>
      </w:r>
    </w:p>
    <w:sectPr w:rsidR="002123A4" w:rsidSect="0010736C">
      <w:headerReference w:type="default" r:id="rId21"/>
      <w:footerReference w:type="even" r:id="rId22"/>
      <w:footerReference w:type="default" r:id="rId23"/>
      <w:footerReference w:type="first" r:id="rId24"/>
      <w:pgSz w:w="11904" w:h="16836" w:orient="landscape" w:code="9"/>
      <w:pgMar w:top="1411" w:right="1138" w:bottom="1411" w:left="1440" w:header="965" w:footer="965" w:gutter="0"/>
      <w:cols w:space="708"/>
      <w:docGrid w:linePitch="360"/>
      <w:printerSettings r:id="rId2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4520" w14:textId="77777777" w:rsidR="001603E8" w:rsidRDefault="001603E8">
      <w:r>
        <w:separator/>
      </w:r>
    </w:p>
  </w:endnote>
  <w:endnote w:type="continuationSeparator" w:id="0">
    <w:p w14:paraId="2F5AA3A0" w14:textId="77777777" w:rsidR="001603E8" w:rsidRDefault="0016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font6">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Open Sans">
    <w:panose1 w:val="020B0606030504020204"/>
    <w:charset w:val="00"/>
    <w:family w:val="auto"/>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TimesNewRoman">
    <w:altName w:val="Didot"/>
    <w:panose1 w:val="00000000000000000000"/>
    <w:charset w:val="B2"/>
    <w:family w:val="auto"/>
    <w:notTrueType/>
    <w:pitch w:val="default"/>
    <w:sig w:usb0="00002001" w:usb1="00000000" w:usb2="00000000" w:usb3="00000000" w:csb0="00000040" w:csb1="00000000"/>
  </w:font>
  <w:font w:name="Lato-Regular">
    <w:altName w:val="Calibri"/>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tang">
    <w:panose1 w:val="02030600000101010101"/>
    <w:charset w:val="81"/>
    <w:family w:val="auto"/>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B117" w14:textId="77777777" w:rsidR="00F868E3" w:rsidRDefault="00F868E3" w:rsidP="004050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CACD8" w14:textId="77777777" w:rsidR="00F868E3" w:rsidRDefault="00F868E3" w:rsidP="00405028">
    <w:pPr>
      <w:pStyle w:val="Footer"/>
      <w:ind w:right="360"/>
    </w:pPr>
  </w:p>
  <w:p w14:paraId="0C8C2F7A" w14:textId="77777777" w:rsidR="00F868E3" w:rsidRDefault="00F868E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A40E" w14:textId="77777777" w:rsidR="00F868E3" w:rsidRDefault="00F868E3" w:rsidP="00F868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06E3">
      <w:rPr>
        <w:rStyle w:val="PageNumber"/>
        <w:noProof/>
      </w:rPr>
      <w:t>1</w:t>
    </w:r>
    <w:r>
      <w:rPr>
        <w:rStyle w:val="PageNumber"/>
      </w:rPr>
      <w:fldChar w:fldCharType="end"/>
    </w:r>
  </w:p>
  <w:p w14:paraId="15E64A3C" w14:textId="77777777" w:rsidR="00F868E3" w:rsidRDefault="00F868E3" w:rsidP="00405028">
    <w:pP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80DA" w14:textId="77777777" w:rsidR="00F868E3" w:rsidRPr="00FC26AC" w:rsidRDefault="00F868E3" w:rsidP="00CE07D4">
    <w:pPr>
      <w:pStyle w:val="Footer"/>
      <w:jc w:val="center"/>
      <w:rPr>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1B64B" w14:textId="77777777" w:rsidR="001603E8" w:rsidRDefault="001603E8">
      <w:r>
        <w:separator/>
      </w:r>
    </w:p>
  </w:footnote>
  <w:footnote w:type="continuationSeparator" w:id="0">
    <w:p w14:paraId="4850BBD6" w14:textId="77777777" w:rsidR="001603E8" w:rsidRDefault="001603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0F32" w14:textId="77777777" w:rsidR="00F868E3" w:rsidRDefault="00F868E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0189D"/>
    <w:multiLevelType w:val="multilevel"/>
    <w:tmpl w:val="AD38EC7C"/>
    <w:lvl w:ilvl="0">
      <w:start w:val="1"/>
      <w:numFmt w:val="decimal"/>
      <w:lvlText w:val="%1."/>
      <w:lvlJc w:val="left"/>
      <w:pPr>
        <w:ind w:left="360" w:hanging="360"/>
      </w:pPr>
      <w:rPr>
        <w:rFonts w:ascii="Times New Roman" w:eastAsia="Times New Roman" w:hAnsi="Times New Roman" w:cs="Tahom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357A60"/>
    <w:multiLevelType w:val="multilevel"/>
    <w:tmpl w:val="D18EF2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C85605"/>
    <w:multiLevelType w:val="hybridMultilevel"/>
    <w:tmpl w:val="7AF8FF8C"/>
    <w:lvl w:ilvl="0" w:tplc="0409000F">
      <w:start w:val="1"/>
      <w:numFmt w:val="decimal"/>
      <w:lvlText w:val="%1."/>
      <w:lvlJc w:val="left"/>
      <w:pPr>
        <w:ind w:left="1440" w:hanging="360"/>
      </w:pPr>
    </w:lvl>
    <w:lvl w:ilvl="1" w:tplc="5C546F8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D479EC"/>
    <w:multiLevelType w:val="hybridMultilevel"/>
    <w:tmpl w:val="5740BEE2"/>
    <w:lvl w:ilvl="0" w:tplc="6B843602">
      <w:start w:val="1"/>
      <w:numFmt w:val="decimal"/>
      <w:lvlText w:val="%1."/>
      <w:lvlJc w:val="left"/>
      <w:pPr>
        <w:tabs>
          <w:tab w:val="num" w:pos="720"/>
        </w:tabs>
        <w:ind w:left="720" w:hanging="360"/>
      </w:pPr>
    </w:lvl>
    <w:lvl w:ilvl="1" w:tplc="4D227BE2" w:tentative="1">
      <w:start w:val="1"/>
      <w:numFmt w:val="decimal"/>
      <w:lvlText w:val="%2."/>
      <w:lvlJc w:val="left"/>
      <w:pPr>
        <w:tabs>
          <w:tab w:val="num" w:pos="1440"/>
        </w:tabs>
        <w:ind w:left="1440" w:hanging="360"/>
      </w:pPr>
    </w:lvl>
    <w:lvl w:ilvl="2" w:tplc="1E6A1DCA" w:tentative="1">
      <w:start w:val="1"/>
      <w:numFmt w:val="decimal"/>
      <w:lvlText w:val="%3."/>
      <w:lvlJc w:val="left"/>
      <w:pPr>
        <w:tabs>
          <w:tab w:val="num" w:pos="2160"/>
        </w:tabs>
        <w:ind w:left="2160" w:hanging="360"/>
      </w:pPr>
    </w:lvl>
    <w:lvl w:ilvl="3" w:tplc="2DFEEAB0" w:tentative="1">
      <w:start w:val="1"/>
      <w:numFmt w:val="decimal"/>
      <w:lvlText w:val="%4."/>
      <w:lvlJc w:val="left"/>
      <w:pPr>
        <w:tabs>
          <w:tab w:val="num" w:pos="2880"/>
        </w:tabs>
        <w:ind w:left="2880" w:hanging="360"/>
      </w:pPr>
    </w:lvl>
    <w:lvl w:ilvl="4" w:tplc="EAEC14AE" w:tentative="1">
      <w:start w:val="1"/>
      <w:numFmt w:val="decimal"/>
      <w:lvlText w:val="%5."/>
      <w:lvlJc w:val="left"/>
      <w:pPr>
        <w:tabs>
          <w:tab w:val="num" w:pos="3600"/>
        </w:tabs>
        <w:ind w:left="3600" w:hanging="360"/>
      </w:pPr>
    </w:lvl>
    <w:lvl w:ilvl="5" w:tplc="CABC0EEC" w:tentative="1">
      <w:start w:val="1"/>
      <w:numFmt w:val="decimal"/>
      <w:lvlText w:val="%6."/>
      <w:lvlJc w:val="left"/>
      <w:pPr>
        <w:tabs>
          <w:tab w:val="num" w:pos="4320"/>
        </w:tabs>
        <w:ind w:left="4320" w:hanging="360"/>
      </w:pPr>
    </w:lvl>
    <w:lvl w:ilvl="6" w:tplc="DC8ECF86" w:tentative="1">
      <w:start w:val="1"/>
      <w:numFmt w:val="decimal"/>
      <w:lvlText w:val="%7."/>
      <w:lvlJc w:val="left"/>
      <w:pPr>
        <w:tabs>
          <w:tab w:val="num" w:pos="5040"/>
        </w:tabs>
        <w:ind w:left="5040" w:hanging="360"/>
      </w:pPr>
    </w:lvl>
    <w:lvl w:ilvl="7" w:tplc="E9F88800" w:tentative="1">
      <w:start w:val="1"/>
      <w:numFmt w:val="decimal"/>
      <w:lvlText w:val="%8."/>
      <w:lvlJc w:val="left"/>
      <w:pPr>
        <w:tabs>
          <w:tab w:val="num" w:pos="5760"/>
        </w:tabs>
        <w:ind w:left="5760" w:hanging="360"/>
      </w:pPr>
    </w:lvl>
    <w:lvl w:ilvl="8" w:tplc="F1804010" w:tentative="1">
      <w:start w:val="1"/>
      <w:numFmt w:val="decimal"/>
      <w:lvlText w:val="%9."/>
      <w:lvlJc w:val="left"/>
      <w:pPr>
        <w:tabs>
          <w:tab w:val="num" w:pos="6480"/>
        </w:tabs>
        <w:ind w:left="6480" w:hanging="360"/>
      </w:pPr>
    </w:lvl>
  </w:abstractNum>
  <w:abstractNum w:abstractNumId="5">
    <w:nsid w:val="099422E2"/>
    <w:multiLevelType w:val="multilevel"/>
    <w:tmpl w:val="DEBA398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A0A43D0"/>
    <w:multiLevelType w:val="multilevel"/>
    <w:tmpl w:val="C05648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E226C98"/>
    <w:multiLevelType w:val="hybridMultilevel"/>
    <w:tmpl w:val="AAB0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332CA"/>
    <w:multiLevelType w:val="hybridMultilevel"/>
    <w:tmpl w:val="72EA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64FE0"/>
    <w:multiLevelType w:val="multilevel"/>
    <w:tmpl w:val="8B8CF100"/>
    <w:lvl w:ilvl="0">
      <w:start w:val="2"/>
      <w:numFmt w:val="decimal"/>
      <w:lvlText w:val="%1"/>
      <w:lvlJc w:val="left"/>
      <w:pPr>
        <w:ind w:left="360" w:hanging="360"/>
      </w:pPr>
      <w:rPr>
        <w:rFonts w:cs="Times" w:hint="default"/>
      </w:rPr>
    </w:lvl>
    <w:lvl w:ilvl="1">
      <w:start w:val="1"/>
      <w:numFmt w:val="decimal"/>
      <w:lvlText w:val="%1.%2"/>
      <w:lvlJc w:val="left"/>
      <w:pPr>
        <w:ind w:left="360" w:hanging="360"/>
      </w:pPr>
      <w:rPr>
        <w:rFonts w:ascii="Garamond" w:hAnsi="Garamond" w:cs="Times" w:hint="default"/>
        <w:i/>
      </w:rPr>
    </w:lvl>
    <w:lvl w:ilvl="2">
      <w:start w:val="1"/>
      <w:numFmt w:val="decimal"/>
      <w:lvlText w:val="%1.%2.%3"/>
      <w:lvlJc w:val="left"/>
      <w:pPr>
        <w:ind w:left="720" w:hanging="720"/>
      </w:pPr>
      <w:rPr>
        <w:rFonts w:cs="Times" w:hint="default"/>
      </w:rPr>
    </w:lvl>
    <w:lvl w:ilvl="3">
      <w:start w:val="1"/>
      <w:numFmt w:val="decimal"/>
      <w:lvlText w:val="%1.%2.%3.%4"/>
      <w:lvlJc w:val="left"/>
      <w:pPr>
        <w:ind w:left="720" w:hanging="720"/>
      </w:pPr>
      <w:rPr>
        <w:rFonts w:cs="Times" w:hint="default"/>
      </w:rPr>
    </w:lvl>
    <w:lvl w:ilvl="4">
      <w:start w:val="1"/>
      <w:numFmt w:val="decimal"/>
      <w:lvlText w:val="%1.%2.%3.%4.%5"/>
      <w:lvlJc w:val="left"/>
      <w:pPr>
        <w:ind w:left="1080" w:hanging="1080"/>
      </w:pPr>
      <w:rPr>
        <w:rFonts w:cs="Times" w:hint="default"/>
      </w:rPr>
    </w:lvl>
    <w:lvl w:ilvl="5">
      <w:start w:val="1"/>
      <w:numFmt w:val="decimal"/>
      <w:lvlText w:val="%1.%2.%3.%4.%5.%6"/>
      <w:lvlJc w:val="left"/>
      <w:pPr>
        <w:ind w:left="1080" w:hanging="1080"/>
      </w:pPr>
      <w:rPr>
        <w:rFonts w:cs="Times" w:hint="default"/>
      </w:rPr>
    </w:lvl>
    <w:lvl w:ilvl="6">
      <w:start w:val="1"/>
      <w:numFmt w:val="decimal"/>
      <w:lvlText w:val="%1.%2.%3.%4.%5.%6.%7"/>
      <w:lvlJc w:val="left"/>
      <w:pPr>
        <w:ind w:left="1440" w:hanging="1440"/>
      </w:pPr>
      <w:rPr>
        <w:rFonts w:cs="Times" w:hint="default"/>
      </w:rPr>
    </w:lvl>
    <w:lvl w:ilvl="7">
      <w:start w:val="1"/>
      <w:numFmt w:val="decimal"/>
      <w:lvlText w:val="%1.%2.%3.%4.%5.%6.%7.%8"/>
      <w:lvlJc w:val="left"/>
      <w:pPr>
        <w:ind w:left="1440" w:hanging="1440"/>
      </w:pPr>
      <w:rPr>
        <w:rFonts w:cs="Times" w:hint="default"/>
      </w:rPr>
    </w:lvl>
    <w:lvl w:ilvl="8">
      <w:start w:val="1"/>
      <w:numFmt w:val="decimal"/>
      <w:lvlText w:val="%1.%2.%3.%4.%5.%6.%7.%8.%9"/>
      <w:lvlJc w:val="left"/>
      <w:pPr>
        <w:ind w:left="1800" w:hanging="1800"/>
      </w:pPr>
      <w:rPr>
        <w:rFonts w:cs="Times" w:hint="default"/>
      </w:rPr>
    </w:lvl>
  </w:abstractNum>
  <w:abstractNum w:abstractNumId="10">
    <w:nsid w:val="1682222B"/>
    <w:multiLevelType w:val="hybridMultilevel"/>
    <w:tmpl w:val="E220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07269"/>
    <w:multiLevelType w:val="multilevel"/>
    <w:tmpl w:val="FB80E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E99059D"/>
    <w:multiLevelType w:val="hybridMultilevel"/>
    <w:tmpl w:val="D43A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E399A"/>
    <w:multiLevelType w:val="hybridMultilevel"/>
    <w:tmpl w:val="25B857EC"/>
    <w:lvl w:ilvl="0" w:tplc="92623AD6">
      <w:start w:val="1"/>
      <w:numFmt w:val="decimal"/>
      <w:lvlText w:val="%1)"/>
      <w:lvlJc w:val="left"/>
      <w:pPr>
        <w:tabs>
          <w:tab w:val="num" w:pos="720"/>
        </w:tabs>
        <w:ind w:left="720" w:hanging="360"/>
      </w:pPr>
    </w:lvl>
    <w:lvl w:ilvl="1" w:tplc="B33EBDB0" w:tentative="1">
      <w:start w:val="1"/>
      <w:numFmt w:val="decimal"/>
      <w:lvlText w:val="%2)"/>
      <w:lvlJc w:val="left"/>
      <w:pPr>
        <w:tabs>
          <w:tab w:val="num" w:pos="1440"/>
        </w:tabs>
        <w:ind w:left="1440" w:hanging="360"/>
      </w:pPr>
    </w:lvl>
    <w:lvl w:ilvl="2" w:tplc="AED47ACC" w:tentative="1">
      <w:start w:val="1"/>
      <w:numFmt w:val="decimal"/>
      <w:lvlText w:val="%3)"/>
      <w:lvlJc w:val="left"/>
      <w:pPr>
        <w:tabs>
          <w:tab w:val="num" w:pos="2160"/>
        </w:tabs>
        <w:ind w:left="2160" w:hanging="360"/>
      </w:pPr>
    </w:lvl>
    <w:lvl w:ilvl="3" w:tplc="6BC87A62" w:tentative="1">
      <w:start w:val="1"/>
      <w:numFmt w:val="decimal"/>
      <w:lvlText w:val="%4)"/>
      <w:lvlJc w:val="left"/>
      <w:pPr>
        <w:tabs>
          <w:tab w:val="num" w:pos="2880"/>
        </w:tabs>
        <w:ind w:left="2880" w:hanging="360"/>
      </w:pPr>
    </w:lvl>
    <w:lvl w:ilvl="4" w:tplc="9202BA46" w:tentative="1">
      <w:start w:val="1"/>
      <w:numFmt w:val="decimal"/>
      <w:lvlText w:val="%5)"/>
      <w:lvlJc w:val="left"/>
      <w:pPr>
        <w:tabs>
          <w:tab w:val="num" w:pos="3600"/>
        </w:tabs>
        <w:ind w:left="3600" w:hanging="360"/>
      </w:pPr>
    </w:lvl>
    <w:lvl w:ilvl="5" w:tplc="C6D6AFC2" w:tentative="1">
      <w:start w:val="1"/>
      <w:numFmt w:val="decimal"/>
      <w:lvlText w:val="%6)"/>
      <w:lvlJc w:val="left"/>
      <w:pPr>
        <w:tabs>
          <w:tab w:val="num" w:pos="4320"/>
        </w:tabs>
        <w:ind w:left="4320" w:hanging="360"/>
      </w:pPr>
    </w:lvl>
    <w:lvl w:ilvl="6" w:tplc="523E73C8" w:tentative="1">
      <w:start w:val="1"/>
      <w:numFmt w:val="decimal"/>
      <w:lvlText w:val="%7)"/>
      <w:lvlJc w:val="left"/>
      <w:pPr>
        <w:tabs>
          <w:tab w:val="num" w:pos="5040"/>
        </w:tabs>
        <w:ind w:left="5040" w:hanging="360"/>
      </w:pPr>
    </w:lvl>
    <w:lvl w:ilvl="7" w:tplc="3C447E3E" w:tentative="1">
      <w:start w:val="1"/>
      <w:numFmt w:val="decimal"/>
      <w:lvlText w:val="%8)"/>
      <w:lvlJc w:val="left"/>
      <w:pPr>
        <w:tabs>
          <w:tab w:val="num" w:pos="5760"/>
        </w:tabs>
        <w:ind w:left="5760" w:hanging="360"/>
      </w:pPr>
    </w:lvl>
    <w:lvl w:ilvl="8" w:tplc="8E34E6EA" w:tentative="1">
      <w:start w:val="1"/>
      <w:numFmt w:val="decimal"/>
      <w:lvlText w:val="%9)"/>
      <w:lvlJc w:val="left"/>
      <w:pPr>
        <w:tabs>
          <w:tab w:val="num" w:pos="6480"/>
        </w:tabs>
        <w:ind w:left="6480" w:hanging="360"/>
      </w:pPr>
    </w:lvl>
  </w:abstractNum>
  <w:abstractNum w:abstractNumId="14">
    <w:nsid w:val="1FE36C84"/>
    <w:multiLevelType w:val="hybridMultilevel"/>
    <w:tmpl w:val="98A8CD0A"/>
    <w:lvl w:ilvl="0" w:tplc="A31632DE">
      <w:start w:val="1"/>
      <w:numFmt w:val="decimal"/>
      <w:lvlText w:val="%1."/>
      <w:lvlJc w:val="left"/>
      <w:pPr>
        <w:tabs>
          <w:tab w:val="num" w:pos="720"/>
        </w:tabs>
        <w:ind w:left="720" w:hanging="360"/>
      </w:pPr>
    </w:lvl>
    <w:lvl w:ilvl="1" w:tplc="CB1EF366" w:tentative="1">
      <w:start w:val="1"/>
      <w:numFmt w:val="decimal"/>
      <w:lvlText w:val="%2."/>
      <w:lvlJc w:val="left"/>
      <w:pPr>
        <w:tabs>
          <w:tab w:val="num" w:pos="1440"/>
        </w:tabs>
        <w:ind w:left="1440" w:hanging="360"/>
      </w:pPr>
    </w:lvl>
    <w:lvl w:ilvl="2" w:tplc="138EA34A" w:tentative="1">
      <w:start w:val="1"/>
      <w:numFmt w:val="decimal"/>
      <w:lvlText w:val="%3."/>
      <w:lvlJc w:val="left"/>
      <w:pPr>
        <w:tabs>
          <w:tab w:val="num" w:pos="2160"/>
        </w:tabs>
        <w:ind w:left="2160" w:hanging="360"/>
      </w:pPr>
    </w:lvl>
    <w:lvl w:ilvl="3" w:tplc="DBBC76C0" w:tentative="1">
      <w:start w:val="1"/>
      <w:numFmt w:val="decimal"/>
      <w:lvlText w:val="%4."/>
      <w:lvlJc w:val="left"/>
      <w:pPr>
        <w:tabs>
          <w:tab w:val="num" w:pos="2880"/>
        </w:tabs>
        <w:ind w:left="2880" w:hanging="360"/>
      </w:pPr>
    </w:lvl>
    <w:lvl w:ilvl="4" w:tplc="42145610" w:tentative="1">
      <w:start w:val="1"/>
      <w:numFmt w:val="decimal"/>
      <w:lvlText w:val="%5."/>
      <w:lvlJc w:val="left"/>
      <w:pPr>
        <w:tabs>
          <w:tab w:val="num" w:pos="3600"/>
        </w:tabs>
        <w:ind w:left="3600" w:hanging="360"/>
      </w:pPr>
    </w:lvl>
    <w:lvl w:ilvl="5" w:tplc="25C673C0" w:tentative="1">
      <w:start w:val="1"/>
      <w:numFmt w:val="decimal"/>
      <w:lvlText w:val="%6."/>
      <w:lvlJc w:val="left"/>
      <w:pPr>
        <w:tabs>
          <w:tab w:val="num" w:pos="4320"/>
        </w:tabs>
        <w:ind w:left="4320" w:hanging="360"/>
      </w:pPr>
    </w:lvl>
    <w:lvl w:ilvl="6" w:tplc="0CAC874A" w:tentative="1">
      <w:start w:val="1"/>
      <w:numFmt w:val="decimal"/>
      <w:lvlText w:val="%7."/>
      <w:lvlJc w:val="left"/>
      <w:pPr>
        <w:tabs>
          <w:tab w:val="num" w:pos="5040"/>
        </w:tabs>
        <w:ind w:left="5040" w:hanging="360"/>
      </w:pPr>
    </w:lvl>
    <w:lvl w:ilvl="7" w:tplc="9BAEE256" w:tentative="1">
      <w:start w:val="1"/>
      <w:numFmt w:val="decimal"/>
      <w:lvlText w:val="%8."/>
      <w:lvlJc w:val="left"/>
      <w:pPr>
        <w:tabs>
          <w:tab w:val="num" w:pos="5760"/>
        </w:tabs>
        <w:ind w:left="5760" w:hanging="360"/>
      </w:pPr>
    </w:lvl>
    <w:lvl w:ilvl="8" w:tplc="8F4275C2" w:tentative="1">
      <w:start w:val="1"/>
      <w:numFmt w:val="decimal"/>
      <w:lvlText w:val="%9."/>
      <w:lvlJc w:val="left"/>
      <w:pPr>
        <w:tabs>
          <w:tab w:val="num" w:pos="6480"/>
        </w:tabs>
        <w:ind w:left="6480" w:hanging="360"/>
      </w:pPr>
    </w:lvl>
  </w:abstractNum>
  <w:abstractNum w:abstractNumId="15">
    <w:nsid w:val="20075623"/>
    <w:multiLevelType w:val="multilevel"/>
    <w:tmpl w:val="ADB817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681CA4"/>
    <w:multiLevelType w:val="hybridMultilevel"/>
    <w:tmpl w:val="019AC404"/>
    <w:lvl w:ilvl="0" w:tplc="87B0D7AE">
      <w:start w:val="1"/>
      <w:numFmt w:val="decimal"/>
      <w:lvlText w:val="%1."/>
      <w:lvlJc w:val="left"/>
      <w:pPr>
        <w:tabs>
          <w:tab w:val="num" w:pos="720"/>
        </w:tabs>
        <w:ind w:left="720" w:hanging="360"/>
      </w:pPr>
    </w:lvl>
    <w:lvl w:ilvl="1" w:tplc="B94085FA" w:tentative="1">
      <w:start w:val="1"/>
      <w:numFmt w:val="decimal"/>
      <w:lvlText w:val="%2."/>
      <w:lvlJc w:val="left"/>
      <w:pPr>
        <w:tabs>
          <w:tab w:val="num" w:pos="1440"/>
        </w:tabs>
        <w:ind w:left="1440" w:hanging="360"/>
      </w:pPr>
    </w:lvl>
    <w:lvl w:ilvl="2" w:tplc="67DE2B98" w:tentative="1">
      <w:start w:val="1"/>
      <w:numFmt w:val="decimal"/>
      <w:lvlText w:val="%3."/>
      <w:lvlJc w:val="left"/>
      <w:pPr>
        <w:tabs>
          <w:tab w:val="num" w:pos="2160"/>
        </w:tabs>
        <w:ind w:left="2160" w:hanging="360"/>
      </w:pPr>
    </w:lvl>
    <w:lvl w:ilvl="3" w:tplc="D1925224" w:tentative="1">
      <w:start w:val="1"/>
      <w:numFmt w:val="decimal"/>
      <w:lvlText w:val="%4."/>
      <w:lvlJc w:val="left"/>
      <w:pPr>
        <w:tabs>
          <w:tab w:val="num" w:pos="2880"/>
        </w:tabs>
        <w:ind w:left="2880" w:hanging="360"/>
      </w:pPr>
    </w:lvl>
    <w:lvl w:ilvl="4" w:tplc="B97EA37A" w:tentative="1">
      <w:start w:val="1"/>
      <w:numFmt w:val="decimal"/>
      <w:lvlText w:val="%5."/>
      <w:lvlJc w:val="left"/>
      <w:pPr>
        <w:tabs>
          <w:tab w:val="num" w:pos="3600"/>
        </w:tabs>
        <w:ind w:left="3600" w:hanging="360"/>
      </w:pPr>
    </w:lvl>
    <w:lvl w:ilvl="5" w:tplc="09AC6C82" w:tentative="1">
      <w:start w:val="1"/>
      <w:numFmt w:val="decimal"/>
      <w:lvlText w:val="%6."/>
      <w:lvlJc w:val="left"/>
      <w:pPr>
        <w:tabs>
          <w:tab w:val="num" w:pos="4320"/>
        </w:tabs>
        <w:ind w:left="4320" w:hanging="360"/>
      </w:pPr>
    </w:lvl>
    <w:lvl w:ilvl="6" w:tplc="1E560A40" w:tentative="1">
      <w:start w:val="1"/>
      <w:numFmt w:val="decimal"/>
      <w:lvlText w:val="%7."/>
      <w:lvlJc w:val="left"/>
      <w:pPr>
        <w:tabs>
          <w:tab w:val="num" w:pos="5040"/>
        </w:tabs>
        <w:ind w:left="5040" w:hanging="360"/>
      </w:pPr>
    </w:lvl>
    <w:lvl w:ilvl="7" w:tplc="75049CF4" w:tentative="1">
      <w:start w:val="1"/>
      <w:numFmt w:val="decimal"/>
      <w:lvlText w:val="%8."/>
      <w:lvlJc w:val="left"/>
      <w:pPr>
        <w:tabs>
          <w:tab w:val="num" w:pos="5760"/>
        </w:tabs>
        <w:ind w:left="5760" w:hanging="360"/>
      </w:pPr>
    </w:lvl>
    <w:lvl w:ilvl="8" w:tplc="CCB23E86" w:tentative="1">
      <w:start w:val="1"/>
      <w:numFmt w:val="decimal"/>
      <w:lvlText w:val="%9."/>
      <w:lvlJc w:val="left"/>
      <w:pPr>
        <w:tabs>
          <w:tab w:val="num" w:pos="6480"/>
        </w:tabs>
        <w:ind w:left="6480" w:hanging="360"/>
      </w:pPr>
    </w:lvl>
  </w:abstractNum>
  <w:abstractNum w:abstractNumId="17">
    <w:nsid w:val="25184E6B"/>
    <w:multiLevelType w:val="hybridMultilevel"/>
    <w:tmpl w:val="2BC6B43E"/>
    <w:lvl w:ilvl="0" w:tplc="35F8C836">
      <w:start w:val="1"/>
      <w:numFmt w:val="decimal"/>
      <w:lvlText w:val="%1."/>
      <w:lvlJc w:val="left"/>
      <w:pPr>
        <w:tabs>
          <w:tab w:val="num" w:pos="720"/>
        </w:tabs>
        <w:ind w:left="720" w:hanging="360"/>
      </w:pPr>
    </w:lvl>
    <w:lvl w:ilvl="1" w:tplc="62CCA848" w:tentative="1">
      <w:start w:val="1"/>
      <w:numFmt w:val="decimal"/>
      <w:lvlText w:val="%2."/>
      <w:lvlJc w:val="left"/>
      <w:pPr>
        <w:tabs>
          <w:tab w:val="num" w:pos="1440"/>
        </w:tabs>
        <w:ind w:left="1440" w:hanging="360"/>
      </w:pPr>
    </w:lvl>
    <w:lvl w:ilvl="2" w:tplc="638A39C6" w:tentative="1">
      <w:start w:val="1"/>
      <w:numFmt w:val="decimal"/>
      <w:lvlText w:val="%3."/>
      <w:lvlJc w:val="left"/>
      <w:pPr>
        <w:tabs>
          <w:tab w:val="num" w:pos="2160"/>
        </w:tabs>
        <w:ind w:left="2160" w:hanging="360"/>
      </w:pPr>
    </w:lvl>
    <w:lvl w:ilvl="3" w:tplc="F39C34EA" w:tentative="1">
      <w:start w:val="1"/>
      <w:numFmt w:val="decimal"/>
      <w:lvlText w:val="%4."/>
      <w:lvlJc w:val="left"/>
      <w:pPr>
        <w:tabs>
          <w:tab w:val="num" w:pos="2880"/>
        </w:tabs>
        <w:ind w:left="2880" w:hanging="360"/>
      </w:pPr>
    </w:lvl>
    <w:lvl w:ilvl="4" w:tplc="59C2BF1E" w:tentative="1">
      <w:start w:val="1"/>
      <w:numFmt w:val="decimal"/>
      <w:lvlText w:val="%5."/>
      <w:lvlJc w:val="left"/>
      <w:pPr>
        <w:tabs>
          <w:tab w:val="num" w:pos="3600"/>
        </w:tabs>
        <w:ind w:left="3600" w:hanging="360"/>
      </w:pPr>
    </w:lvl>
    <w:lvl w:ilvl="5" w:tplc="867EF066" w:tentative="1">
      <w:start w:val="1"/>
      <w:numFmt w:val="decimal"/>
      <w:lvlText w:val="%6."/>
      <w:lvlJc w:val="left"/>
      <w:pPr>
        <w:tabs>
          <w:tab w:val="num" w:pos="4320"/>
        </w:tabs>
        <w:ind w:left="4320" w:hanging="360"/>
      </w:pPr>
    </w:lvl>
    <w:lvl w:ilvl="6" w:tplc="07B89938" w:tentative="1">
      <w:start w:val="1"/>
      <w:numFmt w:val="decimal"/>
      <w:lvlText w:val="%7."/>
      <w:lvlJc w:val="left"/>
      <w:pPr>
        <w:tabs>
          <w:tab w:val="num" w:pos="5040"/>
        </w:tabs>
        <w:ind w:left="5040" w:hanging="360"/>
      </w:pPr>
    </w:lvl>
    <w:lvl w:ilvl="7" w:tplc="89586002" w:tentative="1">
      <w:start w:val="1"/>
      <w:numFmt w:val="decimal"/>
      <w:lvlText w:val="%8."/>
      <w:lvlJc w:val="left"/>
      <w:pPr>
        <w:tabs>
          <w:tab w:val="num" w:pos="5760"/>
        </w:tabs>
        <w:ind w:left="5760" w:hanging="360"/>
      </w:pPr>
    </w:lvl>
    <w:lvl w:ilvl="8" w:tplc="8AA2CEC0" w:tentative="1">
      <w:start w:val="1"/>
      <w:numFmt w:val="decimal"/>
      <w:lvlText w:val="%9."/>
      <w:lvlJc w:val="left"/>
      <w:pPr>
        <w:tabs>
          <w:tab w:val="num" w:pos="6480"/>
        </w:tabs>
        <w:ind w:left="6480" w:hanging="360"/>
      </w:pPr>
    </w:lvl>
  </w:abstractNum>
  <w:abstractNum w:abstractNumId="18">
    <w:nsid w:val="28F325DF"/>
    <w:multiLevelType w:val="multilevel"/>
    <w:tmpl w:val="4BF4362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B010FD"/>
    <w:multiLevelType w:val="multilevel"/>
    <w:tmpl w:val="6F42C3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5B5377"/>
    <w:multiLevelType w:val="hybridMultilevel"/>
    <w:tmpl w:val="F8EC1B1A"/>
    <w:lvl w:ilvl="0" w:tplc="15EC3F60">
      <w:start w:val="1"/>
      <w:numFmt w:val="decimal"/>
      <w:lvlText w:val="%1."/>
      <w:lvlJc w:val="left"/>
      <w:pPr>
        <w:ind w:left="630" w:hanging="360"/>
      </w:pPr>
      <w:rPr>
        <w:rFonts w:ascii="Times New Roman" w:eastAsia="MS Mincho" w:hAnsi="Times New Roman" w:cs="MS Minch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2D9C72E0"/>
    <w:multiLevelType w:val="multilevel"/>
    <w:tmpl w:val="B690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1B6E27"/>
    <w:multiLevelType w:val="hybridMultilevel"/>
    <w:tmpl w:val="929C1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6A5C3A"/>
    <w:multiLevelType w:val="multilevel"/>
    <w:tmpl w:val="E07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684B68"/>
    <w:multiLevelType w:val="multilevel"/>
    <w:tmpl w:val="254C2A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396E698D"/>
    <w:multiLevelType w:val="hybridMultilevel"/>
    <w:tmpl w:val="C23CF71E"/>
    <w:lvl w:ilvl="0" w:tplc="76ECD61E">
      <w:start w:val="1"/>
      <w:numFmt w:val="decimal"/>
      <w:lvlText w:val="%1."/>
      <w:lvlJc w:val="left"/>
      <w:pPr>
        <w:ind w:left="720" w:hanging="360"/>
      </w:pPr>
      <w:rPr>
        <w:rFonts w:eastAsiaTheme="minorHAnsi" w:cs="Time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C8387B"/>
    <w:multiLevelType w:val="multilevel"/>
    <w:tmpl w:val="00BC83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C12AA2"/>
    <w:multiLevelType w:val="multilevel"/>
    <w:tmpl w:val="6FCECBFE"/>
    <w:lvl w:ilvl="0">
      <w:start w:val="6"/>
      <w:numFmt w:val="decimal"/>
      <w:lvlText w:val="%1."/>
      <w:lvlJc w:val="left"/>
      <w:pPr>
        <w:ind w:left="360" w:hanging="36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8">
    <w:nsid w:val="46683918"/>
    <w:multiLevelType w:val="multilevel"/>
    <w:tmpl w:val="6D06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B3155A"/>
    <w:multiLevelType w:val="multilevel"/>
    <w:tmpl w:val="98D00198"/>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0">
    <w:nsid w:val="50824827"/>
    <w:multiLevelType w:val="multilevel"/>
    <w:tmpl w:val="735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883BEC"/>
    <w:multiLevelType w:val="hybridMultilevel"/>
    <w:tmpl w:val="3EF24FAA"/>
    <w:lvl w:ilvl="0" w:tplc="BB9AA02A">
      <w:start w:val="1"/>
      <w:numFmt w:val="decimal"/>
      <w:lvlText w:val="%1."/>
      <w:lvlJc w:val="left"/>
      <w:pPr>
        <w:tabs>
          <w:tab w:val="num" w:pos="720"/>
        </w:tabs>
        <w:ind w:left="720" w:hanging="360"/>
      </w:pPr>
    </w:lvl>
    <w:lvl w:ilvl="1" w:tplc="1B2240D8" w:tentative="1">
      <w:start w:val="1"/>
      <w:numFmt w:val="decimal"/>
      <w:lvlText w:val="%2."/>
      <w:lvlJc w:val="left"/>
      <w:pPr>
        <w:tabs>
          <w:tab w:val="num" w:pos="1440"/>
        </w:tabs>
        <w:ind w:left="1440" w:hanging="360"/>
      </w:pPr>
    </w:lvl>
    <w:lvl w:ilvl="2" w:tplc="EFA04F96" w:tentative="1">
      <w:start w:val="1"/>
      <w:numFmt w:val="decimal"/>
      <w:lvlText w:val="%3."/>
      <w:lvlJc w:val="left"/>
      <w:pPr>
        <w:tabs>
          <w:tab w:val="num" w:pos="2160"/>
        </w:tabs>
        <w:ind w:left="2160" w:hanging="360"/>
      </w:pPr>
    </w:lvl>
    <w:lvl w:ilvl="3" w:tplc="BBAE9876" w:tentative="1">
      <w:start w:val="1"/>
      <w:numFmt w:val="decimal"/>
      <w:lvlText w:val="%4."/>
      <w:lvlJc w:val="left"/>
      <w:pPr>
        <w:tabs>
          <w:tab w:val="num" w:pos="2880"/>
        </w:tabs>
        <w:ind w:left="2880" w:hanging="360"/>
      </w:pPr>
    </w:lvl>
    <w:lvl w:ilvl="4" w:tplc="5E6253F6" w:tentative="1">
      <w:start w:val="1"/>
      <w:numFmt w:val="decimal"/>
      <w:lvlText w:val="%5."/>
      <w:lvlJc w:val="left"/>
      <w:pPr>
        <w:tabs>
          <w:tab w:val="num" w:pos="3600"/>
        </w:tabs>
        <w:ind w:left="3600" w:hanging="360"/>
      </w:pPr>
    </w:lvl>
    <w:lvl w:ilvl="5" w:tplc="858A60D6" w:tentative="1">
      <w:start w:val="1"/>
      <w:numFmt w:val="decimal"/>
      <w:lvlText w:val="%6."/>
      <w:lvlJc w:val="left"/>
      <w:pPr>
        <w:tabs>
          <w:tab w:val="num" w:pos="4320"/>
        </w:tabs>
        <w:ind w:left="4320" w:hanging="360"/>
      </w:pPr>
    </w:lvl>
    <w:lvl w:ilvl="6" w:tplc="77DA7524" w:tentative="1">
      <w:start w:val="1"/>
      <w:numFmt w:val="decimal"/>
      <w:lvlText w:val="%7."/>
      <w:lvlJc w:val="left"/>
      <w:pPr>
        <w:tabs>
          <w:tab w:val="num" w:pos="5040"/>
        </w:tabs>
        <w:ind w:left="5040" w:hanging="360"/>
      </w:pPr>
    </w:lvl>
    <w:lvl w:ilvl="7" w:tplc="64C42974" w:tentative="1">
      <w:start w:val="1"/>
      <w:numFmt w:val="decimal"/>
      <w:lvlText w:val="%8."/>
      <w:lvlJc w:val="left"/>
      <w:pPr>
        <w:tabs>
          <w:tab w:val="num" w:pos="5760"/>
        </w:tabs>
        <w:ind w:left="5760" w:hanging="360"/>
      </w:pPr>
    </w:lvl>
    <w:lvl w:ilvl="8" w:tplc="C5E8FB0C" w:tentative="1">
      <w:start w:val="1"/>
      <w:numFmt w:val="decimal"/>
      <w:lvlText w:val="%9."/>
      <w:lvlJc w:val="left"/>
      <w:pPr>
        <w:tabs>
          <w:tab w:val="num" w:pos="6480"/>
        </w:tabs>
        <w:ind w:left="6480" w:hanging="360"/>
      </w:pPr>
    </w:lvl>
  </w:abstractNum>
  <w:abstractNum w:abstractNumId="32">
    <w:nsid w:val="519053AC"/>
    <w:multiLevelType w:val="multilevel"/>
    <w:tmpl w:val="D576CE3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975B75"/>
    <w:multiLevelType w:val="hybridMultilevel"/>
    <w:tmpl w:val="5E0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F276D2"/>
    <w:multiLevelType w:val="hybridMultilevel"/>
    <w:tmpl w:val="EDC06714"/>
    <w:lvl w:ilvl="0" w:tplc="EB90AB7C">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292813"/>
    <w:multiLevelType w:val="hybridMultilevel"/>
    <w:tmpl w:val="3D904F02"/>
    <w:lvl w:ilvl="0" w:tplc="7EF284FA">
      <w:start w:val="1"/>
      <w:numFmt w:val="decimal"/>
      <w:lvlText w:val="%1."/>
      <w:lvlJc w:val="left"/>
      <w:pPr>
        <w:tabs>
          <w:tab w:val="num" w:pos="720"/>
        </w:tabs>
        <w:ind w:left="720" w:hanging="360"/>
      </w:pPr>
    </w:lvl>
    <w:lvl w:ilvl="1" w:tplc="CEAAF6DE" w:tentative="1">
      <w:start w:val="1"/>
      <w:numFmt w:val="decimal"/>
      <w:lvlText w:val="%2."/>
      <w:lvlJc w:val="left"/>
      <w:pPr>
        <w:tabs>
          <w:tab w:val="num" w:pos="1440"/>
        </w:tabs>
        <w:ind w:left="1440" w:hanging="360"/>
      </w:pPr>
    </w:lvl>
    <w:lvl w:ilvl="2" w:tplc="381C08CE" w:tentative="1">
      <w:start w:val="1"/>
      <w:numFmt w:val="decimal"/>
      <w:lvlText w:val="%3."/>
      <w:lvlJc w:val="left"/>
      <w:pPr>
        <w:tabs>
          <w:tab w:val="num" w:pos="2160"/>
        </w:tabs>
        <w:ind w:left="2160" w:hanging="360"/>
      </w:pPr>
    </w:lvl>
    <w:lvl w:ilvl="3" w:tplc="0538A7BE" w:tentative="1">
      <w:start w:val="1"/>
      <w:numFmt w:val="decimal"/>
      <w:lvlText w:val="%4."/>
      <w:lvlJc w:val="left"/>
      <w:pPr>
        <w:tabs>
          <w:tab w:val="num" w:pos="2880"/>
        </w:tabs>
        <w:ind w:left="2880" w:hanging="360"/>
      </w:pPr>
    </w:lvl>
    <w:lvl w:ilvl="4" w:tplc="9984EF7C" w:tentative="1">
      <w:start w:val="1"/>
      <w:numFmt w:val="decimal"/>
      <w:lvlText w:val="%5."/>
      <w:lvlJc w:val="left"/>
      <w:pPr>
        <w:tabs>
          <w:tab w:val="num" w:pos="3600"/>
        </w:tabs>
        <w:ind w:left="3600" w:hanging="360"/>
      </w:pPr>
    </w:lvl>
    <w:lvl w:ilvl="5" w:tplc="261ECA3A" w:tentative="1">
      <w:start w:val="1"/>
      <w:numFmt w:val="decimal"/>
      <w:lvlText w:val="%6."/>
      <w:lvlJc w:val="left"/>
      <w:pPr>
        <w:tabs>
          <w:tab w:val="num" w:pos="4320"/>
        </w:tabs>
        <w:ind w:left="4320" w:hanging="360"/>
      </w:pPr>
    </w:lvl>
    <w:lvl w:ilvl="6" w:tplc="BF2EE238" w:tentative="1">
      <w:start w:val="1"/>
      <w:numFmt w:val="decimal"/>
      <w:lvlText w:val="%7."/>
      <w:lvlJc w:val="left"/>
      <w:pPr>
        <w:tabs>
          <w:tab w:val="num" w:pos="5040"/>
        </w:tabs>
        <w:ind w:left="5040" w:hanging="360"/>
      </w:pPr>
    </w:lvl>
    <w:lvl w:ilvl="7" w:tplc="06868DD8" w:tentative="1">
      <w:start w:val="1"/>
      <w:numFmt w:val="decimal"/>
      <w:lvlText w:val="%8."/>
      <w:lvlJc w:val="left"/>
      <w:pPr>
        <w:tabs>
          <w:tab w:val="num" w:pos="5760"/>
        </w:tabs>
        <w:ind w:left="5760" w:hanging="360"/>
      </w:pPr>
    </w:lvl>
    <w:lvl w:ilvl="8" w:tplc="3D680CF2" w:tentative="1">
      <w:start w:val="1"/>
      <w:numFmt w:val="decimal"/>
      <w:lvlText w:val="%9."/>
      <w:lvlJc w:val="left"/>
      <w:pPr>
        <w:tabs>
          <w:tab w:val="num" w:pos="6480"/>
        </w:tabs>
        <w:ind w:left="6480" w:hanging="360"/>
      </w:pPr>
    </w:lvl>
  </w:abstractNum>
  <w:abstractNum w:abstractNumId="36">
    <w:nsid w:val="532A47FB"/>
    <w:multiLevelType w:val="multilevel"/>
    <w:tmpl w:val="7318F360"/>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55604B6"/>
    <w:multiLevelType w:val="multilevel"/>
    <w:tmpl w:val="EA1A86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5FF0370E"/>
    <w:multiLevelType w:val="hybridMultilevel"/>
    <w:tmpl w:val="82FEC570"/>
    <w:lvl w:ilvl="0" w:tplc="04090015">
      <w:start w:val="1"/>
      <w:numFmt w:val="upperLetter"/>
      <w:lvlText w:val="%1."/>
      <w:lvlJc w:val="left"/>
      <w:pPr>
        <w:ind w:left="720" w:hanging="360"/>
      </w:pPr>
      <w:rPr>
        <w:rFonts w:hint="default"/>
      </w:rPr>
    </w:lvl>
    <w:lvl w:ilvl="1" w:tplc="FB60583C">
      <w:start w:val="1"/>
      <w:numFmt w:val="decimal"/>
      <w:lvlText w:val="%2)"/>
      <w:lvlJc w:val="left"/>
      <w:pPr>
        <w:ind w:left="1440" w:hanging="360"/>
      </w:pPr>
      <w:rPr>
        <w:rFonts w:cs="Garamond" w:hint="default"/>
      </w:rPr>
    </w:lvl>
    <w:lvl w:ilvl="2" w:tplc="1C8A28E4">
      <w:start w:val="1"/>
      <w:numFmt w:val="decimal"/>
      <w:lvlText w:val="%3."/>
      <w:lvlJc w:val="left"/>
      <w:pPr>
        <w:ind w:left="2340" w:hanging="360"/>
      </w:pPr>
      <w:rPr>
        <w:rFonts w:hint="default"/>
      </w:rPr>
    </w:lvl>
    <w:lvl w:ilvl="3" w:tplc="EEB8A0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4F72B2"/>
    <w:multiLevelType w:val="multilevel"/>
    <w:tmpl w:val="D576CE3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CE3671"/>
    <w:multiLevelType w:val="hybridMultilevel"/>
    <w:tmpl w:val="60D0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0845B7"/>
    <w:multiLevelType w:val="multilevel"/>
    <w:tmpl w:val="9DEAB0FA"/>
    <w:lvl w:ilvl="0">
      <w:start w:val="6"/>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6D424E76"/>
    <w:multiLevelType w:val="hybridMultilevel"/>
    <w:tmpl w:val="724EB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A71452"/>
    <w:multiLevelType w:val="multilevel"/>
    <w:tmpl w:val="8D5ECB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800792"/>
    <w:multiLevelType w:val="multilevel"/>
    <w:tmpl w:val="6D06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FE0A9A"/>
    <w:multiLevelType w:val="multilevel"/>
    <w:tmpl w:val="B3D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D246E5"/>
    <w:multiLevelType w:val="hybridMultilevel"/>
    <w:tmpl w:val="FB44F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EE0901"/>
    <w:multiLevelType w:val="multilevel"/>
    <w:tmpl w:val="7318F360"/>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10"/>
  </w:num>
  <w:num w:numId="4">
    <w:abstractNumId w:val="19"/>
  </w:num>
  <w:num w:numId="5">
    <w:abstractNumId w:val="6"/>
  </w:num>
  <w:num w:numId="6">
    <w:abstractNumId w:val="29"/>
  </w:num>
  <w:num w:numId="7">
    <w:abstractNumId w:val="37"/>
  </w:num>
  <w:num w:numId="8">
    <w:abstractNumId w:val="36"/>
  </w:num>
  <w:num w:numId="9">
    <w:abstractNumId w:val="38"/>
  </w:num>
  <w:num w:numId="10">
    <w:abstractNumId w:val="11"/>
  </w:num>
  <w:num w:numId="11">
    <w:abstractNumId w:val="3"/>
  </w:num>
  <w:num w:numId="12">
    <w:abstractNumId w:val="34"/>
  </w:num>
  <w:num w:numId="13">
    <w:abstractNumId w:val="21"/>
  </w:num>
  <w:num w:numId="14">
    <w:abstractNumId w:val="46"/>
  </w:num>
  <w:num w:numId="15">
    <w:abstractNumId w:val="18"/>
  </w:num>
  <w:num w:numId="16">
    <w:abstractNumId w:val="2"/>
  </w:num>
  <w:num w:numId="17">
    <w:abstractNumId w:val="12"/>
  </w:num>
  <w:num w:numId="18">
    <w:abstractNumId w:val="15"/>
  </w:num>
  <w:num w:numId="19">
    <w:abstractNumId w:val="13"/>
  </w:num>
  <w:num w:numId="20">
    <w:abstractNumId w:val="8"/>
  </w:num>
  <w:num w:numId="21">
    <w:abstractNumId w:val="7"/>
  </w:num>
  <w:num w:numId="22">
    <w:abstractNumId w:val="22"/>
  </w:num>
  <w:num w:numId="23">
    <w:abstractNumId w:val="44"/>
  </w:num>
  <w:num w:numId="24">
    <w:abstractNumId w:val="28"/>
  </w:num>
  <w:num w:numId="25">
    <w:abstractNumId w:val="32"/>
  </w:num>
  <w:num w:numId="26">
    <w:abstractNumId w:val="26"/>
  </w:num>
  <w:num w:numId="27">
    <w:abstractNumId w:val="25"/>
  </w:num>
  <w:num w:numId="28">
    <w:abstractNumId w:val="42"/>
  </w:num>
  <w:num w:numId="29">
    <w:abstractNumId w:val="33"/>
  </w:num>
  <w:num w:numId="30">
    <w:abstractNumId w:val="43"/>
  </w:num>
  <w:num w:numId="31">
    <w:abstractNumId w:val="47"/>
  </w:num>
  <w:num w:numId="32">
    <w:abstractNumId w:val="40"/>
  </w:num>
  <w:num w:numId="33">
    <w:abstractNumId w:val="5"/>
  </w:num>
  <w:num w:numId="34">
    <w:abstractNumId w:val="31"/>
  </w:num>
  <w:num w:numId="35">
    <w:abstractNumId w:val="16"/>
  </w:num>
  <w:num w:numId="36">
    <w:abstractNumId w:val="4"/>
  </w:num>
  <w:num w:numId="37">
    <w:abstractNumId w:val="17"/>
  </w:num>
  <w:num w:numId="38">
    <w:abstractNumId w:val="14"/>
  </w:num>
  <w:num w:numId="39">
    <w:abstractNumId w:val="35"/>
  </w:num>
  <w:num w:numId="40">
    <w:abstractNumId w:val="39"/>
  </w:num>
  <w:num w:numId="41">
    <w:abstractNumId w:val="20"/>
  </w:num>
  <w:num w:numId="42">
    <w:abstractNumId w:val="24"/>
  </w:num>
  <w:num w:numId="43">
    <w:abstractNumId w:val="41"/>
  </w:num>
  <w:num w:numId="44">
    <w:abstractNumId w:val="27"/>
  </w:num>
  <w:num w:numId="45">
    <w:abstractNumId w:val="0"/>
  </w:num>
  <w:num w:numId="46">
    <w:abstractNumId w:val="45"/>
  </w:num>
  <w:num w:numId="47">
    <w:abstractNumId w:val="23"/>
  </w:num>
  <w:num w:numId="48">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25"/>
    <w:rsid w:val="0000567B"/>
    <w:rsid w:val="00007C84"/>
    <w:rsid w:val="00024B2A"/>
    <w:rsid w:val="00026037"/>
    <w:rsid w:val="00030E0E"/>
    <w:rsid w:val="000473DD"/>
    <w:rsid w:val="00050F8B"/>
    <w:rsid w:val="00051643"/>
    <w:rsid w:val="00052134"/>
    <w:rsid w:val="00061D5F"/>
    <w:rsid w:val="00062203"/>
    <w:rsid w:val="000801D9"/>
    <w:rsid w:val="00092484"/>
    <w:rsid w:val="00092B8E"/>
    <w:rsid w:val="000A15BC"/>
    <w:rsid w:val="000A4A98"/>
    <w:rsid w:val="000B7851"/>
    <w:rsid w:val="000D7D1B"/>
    <w:rsid w:val="000E073B"/>
    <w:rsid w:val="000E1FCF"/>
    <w:rsid w:val="000E3248"/>
    <w:rsid w:val="000E553F"/>
    <w:rsid w:val="000F29F6"/>
    <w:rsid w:val="0010049B"/>
    <w:rsid w:val="00106536"/>
    <w:rsid w:val="0010736C"/>
    <w:rsid w:val="00120C71"/>
    <w:rsid w:val="00122E36"/>
    <w:rsid w:val="00145FFE"/>
    <w:rsid w:val="001472C3"/>
    <w:rsid w:val="00152AD6"/>
    <w:rsid w:val="001603E8"/>
    <w:rsid w:val="00175C41"/>
    <w:rsid w:val="00177673"/>
    <w:rsid w:val="00182613"/>
    <w:rsid w:val="00191D48"/>
    <w:rsid w:val="001928AB"/>
    <w:rsid w:val="0019377C"/>
    <w:rsid w:val="001A0F4D"/>
    <w:rsid w:val="001C128F"/>
    <w:rsid w:val="001D33A1"/>
    <w:rsid w:val="001D6A5D"/>
    <w:rsid w:val="001D6DF3"/>
    <w:rsid w:val="001D7651"/>
    <w:rsid w:val="001F73D6"/>
    <w:rsid w:val="001F7713"/>
    <w:rsid w:val="002078B7"/>
    <w:rsid w:val="00207AAF"/>
    <w:rsid w:val="00207B51"/>
    <w:rsid w:val="002123A4"/>
    <w:rsid w:val="00215EF7"/>
    <w:rsid w:val="00247613"/>
    <w:rsid w:val="00247FE1"/>
    <w:rsid w:val="0025372E"/>
    <w:rsid w:val="00255F1D"/>
    <w:rsid w:val="00257C56"/>
    <w:rsid w:val="00271BEF"/>
    <w:rsid w:val="00284AF4"/>
    <w:rsid w:val="002900B6"/>
    <w:rsid w:val="0029202C"/>
    <w:rsid w:val="00293C3B"/>
    <w:rsid w:val="0029412C"/>
    <w:rsid w:val="002B2510"/>
    <w:rsid w:val="002C2B58"/>
    <w:rsid w:val="002C314A"/>
    <w:rsid w:val="002E54DD"/>
    <w:rsid w:val="002F1D04"/>
    <w:rsid w:val="002F3930"/>
    <w:rsid w:val="002F7447"/>
    <w:rsid w:val="00303D0F"/>
    <w:rsid w:val="00304534"/>
    <w:rsid w:val="0031282D"/>
    <w:rsid w:val="003167DB"/>
    <w:rsid w:val="003171E9"/>
    <w:rsid w:val="0031784C"/>
    <w:rsid w:val="00323E75"/>
    <w:rsid w:val="00325636"/>
    <w:rsid w:val="00325D65"/>
    <w:rsid w:val="00326250"/>
    <w:rsid w:val="0034259F"/>
    <w:rsid w:val="003467BD"/>
    <w:rsid w:val="00356F19"/>
    <w:rsid w:val="00363C13"/>
    <w:rsid w:val="00372EB4"/>
    <w:rsid w:val="00372FAF"/>
    <w:rsid w:val="00376713"/>
    <w:rsid w:val="00376F4E"/>
    <w:rsid w:val="00383435"/>
    <w:rsid w:val="003911DE"/>
    <w:rsid w:val="00392766"/>
    <w:rsid w:val="003C02F1"/>
    <w:rsid w:val="003C1D51"/>
    <w:rsid w:val="003C3710"/>
    <w:rsid w:val="003C71BA"/>
    <w:rsid w:val="003D111E"/>
    <w:rsid w:val="003D5197"/>
    <w:rsid w:val="003E0901"/>
    <w:rsid w:val="003F2F46"/>
    <w:rsid w:val="003F5546"/>
    <w:rsid w:val="00402A6B"/>
    <w:rsid w:val="00405028"/>
    <w:rsid w:val="0041343A"/>
    <w:rsid w:val="00436A4F"/>
    <w:rsid w:val="00437FAE"/>
    <w:rsid w:val="0045574A"/>
    <w:rsid w:val="00457FF7"/>
    <w:rsid w:val="00461015"/>
    <w:rsid w:val="00462842"/>
    <w:rsid w:val="004911F4"/>
    <w:rsid w:val="00491432"/>
    <w:rsid w:val="004952E1"/>
    <w:rsid w:val="00497012"/>
    <w:rsid w:val="004A01F1"/>
    <w:rsid w:val="004A3BC7"/>
    <w:rsid w:val="004B2657"/>
    <w:rsid w:val="004B54E6"/>
    <w:rsid w:val="004D2020"/>
    <w:rsid w:val="004E7B02"/>
    <w:rsid w:val="004F1701"/>
    <w:rsid w:val="00505170"/>
    <w:rsid w:val="00515667"/>
    <w:rsid w:val="00517E6F"/>
    <w:rsid w:val="00520B91"/>
    <w:rsid w:val="00541673"/>
    <w:rsid w:val="00541AF8"/>
    <w:rsid w:val="00543762"/>
    <w:rsid w:val="00546B69"/>
    <w:rsid w:val="00547F9B"/>
    <w:rsid w:val="00556D12"/>
    <w:rsid w:val="00564A5A"/>
    <w:rsid w:val="00567D98"/>
    <w:rsid w:val="00577AE4"/>
    <w:rsid w:val="00577E83"/>
    <w:rsid w:val="00584002"/>
    <w:rsid w:val="00591D4B"/>
    <w:rsid w:val="005A1996"/>
    <w:rsid w:val="005B4757"/>
    <w:rsid w:val="005C0026"/>
    <w:rsid w:val="005C0DCF"/>
    <w:rsid w:val="005C5C64"/>
    <w:rsid w:val="005D3593"/>
    <w:rsid w:val="005D6031"/>
    <w:rsid w:val="005D7D0B"/>
    <w:rsid w:val="005E375A"/>
    <w:rsid w:val="00604269"/>
    <w:rsid w:val="0063335D"/>
    <w:rsid w:val="00651B3A"/>
    <w:rsid w:val="006529F1"/>
    <w:rsid w:val="00666D39"/>
    <w:rsid w:val="00671B94"/>
    <w:rsid w:val="00676558"/>
    <w:rsid w:val="006772F2"/>
    <w:rsid w:val="00683436"/>
    <w:rsid w:val="006A54D4"/>
    <w:rsid w:val="006B193D"/>
    <w:rsid w:val="006B2AB6"/>
    <w:rsid w:val="006C0E2C"/>
    <w:rsid w:val="006C6555"/>
    <w:rsid w:val="006D734B"/>
    <w:rsid w:val="006E6E26"/>
    <w:rsid w:val="006F1731"/>
    <w:rsid w:val="006F239C"/>
    <w:rsid w:val="006F32C2"/>
    <w:rsid w:val="006F4661"/>
    <w:rsid w:val="006F4E3F"/>
    <w:rsid w:val="006F5D45"/>
    <w:rsid w:val="007104D4"/>
    <w:rsid w:val="007122D1"/>
    <w:rsid w:val="0072520C"/>
    <w:rsid w:val="007271F1"/>
    <w:rsid w:val="00727A12"/>
    <w:rsid w:val="007305DF"/>
    <w:rsid w:val="00732084"/>
    <w:rsid w:val="007329B6"/>
    <w:rsid w:val="007340FA"/>
    <w:rsid w:val="0073479B"/>
    <w:rsid w:val="0074117D"/>
    <w:rsid w:val="00765A22"/>
    <w:rsid w:val="00773542"/>
    <w:rsid w:val="00774A18"/>
    <w:rsid w:val="0077673C"/>
    <w:rsid w:val="0078591D"/>
    <w:rsid w:val="00791BD5"/>
    <w:rsid w:val="007A27B9"/>
    <w:rsid w:val="007A334E"/>
    <w:rsid w:val="007A4FB1"/>
    <w:rsid w:val="007B5825"/>
    <w:rsid w:val="007C7346"/>
    <w:rsid w:val="007D09EA"/>
    <w:rsid w:val="007D205B"/>
    <w:rsid w:val="007E1DF1"/>
    <w:rsid w:val="007F1B6B"/>
    <w:rsid w:val="007F2719"/>
    <w:rsid w:val="00812225"/>
    <w:rsid w:val="00814B98"/>
    <w:rsid w:val="00821FE4"/>
    <w:rsid w:val="00835664"/>
    <w:rsid w:val="00836AA0"/>
    <w:rsid w:val="0085180A"/>
    <w:rsid w:val="00856E9E"/>
    <w:rsid w:val="00861E3C"/>
    <w:rsid w:val="00883BEB"/>
    <w:rsid w:val="00884382"/>
    <w:rsid w:val="00884A1B"/>
    <w:rsid w:val="008961D1"/>
    <w:rsid w:val="008A3207"/>
    <w:rsid w:val="008B1FC1"/>
    <w:rsid w:val="008B7A98"/>
    <w:rsid w:val="008D31CE"/>
    <w:rsid w:val="008D727A"/>
    <w:rsid w:val="008E4A73"/>
    <w:rsid w:val="008E7E60"/>
    <w:rsid w:val="0091056B"/>
    <w:rsid w:val="00914BB1"/>
    <w:rsid w:val="00914C25"/>
    <w:rsid w:val="00926563"/>
    <w:rsid w:val="00940930"/>
    <w:rsid w:val="00943232"/>
    <w:rsid w:val="00943542"/>
    <w:rsid w:val="00945338"/>
    <w:rsid w:val="00946CBB"/>
    <w:rsid w:val="00950A80"/>
    <w:rsid w:val="009648FE"/>
    <w:rsid w:val="00972199"/>
    <w:rsid w:val="00976A7A"/>
    <w:rsid w:val="00984A1D"/>
    <w:rsid w:val="00984C7D"/>
    <w:rsid w:val="009863EB"/>
    <w:rsid w:val="00995D62"/>
    <w:rsid w:val="0099732B"/>
    <w:rsid w:val="009A1810"/>
    <w:rsid w:val="009A604C"/>
    <w:rsid w:val="009B2C55"/>
    <w:rsid w:val="009B4947"/>
    <w:rsid w:val="009C26C3"/>
    <w:rsid w:val="009E1557"/>
    <w:rsid w:val="009E2745"/>
    <w:rsid w:val="009F289B"/>
    <w:rsid w:val="00A005C6"/>
    <w:rsid w:val="00A05E73"/>
    <w:rsid w:val="00A11C57"/>
    <w:rsid w:val="00A13197"/>
    <w:rsid w:val="00A2470F"/>
    <w:rsid w:val="00A42778"/>
    <w:rsid w:val="00A42A74"/>
    <w:rsid w:val="00A53857"/>
    <w:rsid w:val="00A545B7"/>
    <w:rsid w:val="00A57CA5"/>
    <w:rsid w:val="00A62F79"/>
    <w:rsid w:val="00A678A1"/>
    <w:rsid w:val="00A74AA7"/>
    <w:rsid w:val="00A8045D"/>
    <w:rsid w:val="00A80A9A"/>
    <w:rsid w:val="00A84A8C"/>
    <w:rsid w:val="00A85DBC"/>
    <w:rsid w:val="00A90BDF"/>
    <w:rsid w:val="00A96E6E"/>
    <w:rsid w:val="00AA20CE"/>
    <w:rsid w:val="00AA2868"/>
    <w:rsid w:val="00AA375C"/>
    <w:rsid w:val="00AB06E3"/>
    <w:rsid w:val="00AB1430"/>
    <w:rsid w:val="00AB2D1E"/>
    <w:rsid w:val="00AB7E8A"/>
    <w:rsid w:val="00AC01E6"/>
    <w:rsid w:val="00AC2EBA"/>
    <w:rsid w:val="00AE4FB4"/>
    <w:rsid w:val="00AF2AA0"/>
    <w:rsid w:val="00AF2D89"/>
    <w:rsid w:val="00AF6C40"/>
    <w:rsid w:val="00B244F3"/>
    <w:rsid w:val="00B3071C"/>
    <w:rsid w:val="00B35735"/>
    <w:rsid w:val="00B44762"/>
    <w:rsid w:val="00B461EA"/>
    <w:rsid w:val="00B469B1"/>
    <w:rsid w:val="00B52AD8"/>
    <w:rsid w:val="00B542CD"/>
    <w:rsid w:val="00B606C3"/>
    <w:rsid w:val="00B671C3"/>
    <w:rsid w:val="00B718EA"/>
    <w:rsid w:val="00B718FF"/>
    <w:rsid w:val="00B75410"/>
    <w:rsid w:val="00B80903"/>
    <w:rsid w:val="00B82344"/>
    <w:rsid w:val="00B97C96"/>
    <w:rsid w:val="00BA09E5"/>
    <w:rsid w:val="00BA1559"/>
    <w:rsid w:val="00BE64CA"/>
    <w:rsid w:val="00BE6B92"/>
    <w:rsid w:val="00C0236C"/>
    <w:rsid w:val="00C10FE6"/>
    <w:rsid w:val="00C21C22"/>
    <w:rsid w:val="00C267DA"/>
    <w:rsid w:val="00C33447"/>
    <w:rsid w:val="00C34CFC"/>
    <w:rsid w:val="00C364EE"/>
    <w:rsid w:val="00C4120E"/>
    <w:rsid w:val="00C45BB9"/>
    <w:rsid w:val="00C47060"/>
    <w:rsid w:val="00C63C0A"/>
    <w:rsid w:val="00C63C3A"/>
    <w:rsid w:val="00C64970"/>
    <w:rsid w:val="00C660D7"/>
    <w:rsid w:val="00C7092F"/>
    <w:rsid w:val="00C745CD"/>
    <w:rsid w:val="00C76A58"/>
    <w:rsid w:val="00C90A0C"/>
    <w:rsid w:val="00C973BA"/>
    <w:rsid w:val="00C978F2"/>
    <w:rsid w:val="00CB0EFD"/>
    <w:rsid w:val="00CC2811"/>
    <w:rsid w:val="00CE07D4"/>
    <w:rsid w:val="00CF1C76"/>
    <w:rsid w:val="00D076ED"/>
    <w:rsid w:val="00D14F14"/>
    <w:rsid w:val="00D15F23"/>
    <w:rsid w:val="00D261D5"/>
    <w:rsid w:val="00D3020A"/>
    <w:rsid w:val="00D431B4"/>
    <w:rsid w:val="00D443A8"/>
    <w:rsid w:val="00D4448F"/>
    <w:rsid w:val="00D509A3"/>
    <w:rsid w:val="00D6274E"/>
    <w:rsid w:val="00D64526"/>
    <w:rsid w:val="00D6718C"/>
    <w:rsid w:val="00D70DE1"/>
    <w:rsid w:val="00D75308"/>
    <w:rsid w:val="00D91598"/>
    <w:rsid w:val="00D92B45"/>
    <w:rsid w:val="00D93638"/>
    <w:rsid w:val="00DA4DF2"/>
    <w:rsid w:val="00DB2BAA"/>
    <w:rsid w:val="00DB34D1"/>
    <w:rsid w:val="00DC43E5"/>
    <w:rsid w:val="00DC4E20"/>
    <w:rsid w:val="00DC5BF7"/>
    <w:rsid w:val="00DD2AEC"/>
    <w:rsid w:val="00DD4AB6"/>
    <w:rsid w:val="00DD7AF6"/>
    <w:rsid w:val="00DE50D6"/>
    <w:rsid w:val="00DF10D3"/>
    <w:rsid w:val="00DF31C1"/>
    <w:rsid w:val="00DF6395"/>
    <w:rsid w:val="00DF6786"/>
    <w:rsid w:val="00E020A9"/>
    <w:rsid w:val="00E101E0"/>
    <w:rsid w:val="00E11AA0"/>
    <w:rsid w:val="00E35E56"/>
    <w:rsid w:val="00E460B1"/>
    <w:rsid w:val="00E47E52"/>
    <w:rsid w:val="00E554CE"/>
    <w:rsid w:val="00E5651D"/>
    <w:rsid w:val="00E67EF0"/>
    <w:rsid w:val="00E717C2"/>
    <w:rsid w:val="00E81339"/>
    <w:rsid w:val="00E841DE"/>
    <w:rsid w:val="00E917A4"/>
    <w:rsid w:val="00E93A36"/>
    <w:rsid w:val="00E93A7D"/>
    <w:rsid w:val="00E93EBF"/>
    <w:rsid w:val="00EA4980"/>
    <w:rsid w:val="00EB2808"/>
    <w:rsid w:val="00EC0DDA"/>
    <w:rsid w:val="00EC16DE"/>
    <w:rsid w:val="00EC3199"/>
    <w:rsid w:val="00ED18D4"/>
    <w:rsid w:val="00EE7945"/>
    <w:rsid w:val="00EF454C"/>
    <w:rsid w:val="00EF4D4A"/>
    <w:rsid w:val="00F0175E"/>
    <w:rsid w:val="00F02A85"/>
    <w:rsid w:val="00F066CF"/>
    <w:rsid w:val="00F130E7"/>
    <w:rsid w:val="00F30B25"/>
    <w:rsid w:val="00F310D8"/>
    <w:rsid w:val="00F3116B"/>
    <w:rsid w:val="00F358E3"/>
    <w:rsid w:val="00F46C8C"/>
    <w:rsid w:val="00F52665"/>
    <w:rsid w:val="00F53ED1"/>
    <w:rsid w:val="00F61CCB"/>
    <w:rsid w:val="00F6244D"/>
    <w:rsid w:val="00F6507D"/>
    <w:rsid w:val="00F664C3"/>
    <w:rsid w:val="00F71C84"/>
    <w:rsid w:val="00F8512F"/>
    <w:rsid w:val="00F862DA"/>
    <w:rsid w:val="00F868E3"/>
    <w:rsid w:val="00FB0D13"/>
    <w:rsid w:val="00FB4F33"/>
    <w:rsid w:val="00FC2A5F"/>
    <w:rsid w:val="00FC2EB5"/>
    <w:rsid w:val="00FC7875"/>
    <w:rsid w:val="00FE2D3B"/>
    <w:rsid w:val="00FF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D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1D5"/>
    <w:rPr>
      <w:rFonts w:ascii="Times New Roman" w:hAnsi="Times New Roman"/>
    </w:rPr>
  </w:style>
  <w:style w:type="paragraph" w:styleId="Heading1">
    <w:name w:val="heading 1"/>
    <w:basedOn w:val="Normal"/>
    <w:next w:val="Normal"/>
    <w:link w:val="Heading1Char"/>
    <w:qFormat/>
    <w:rsid w:val="00152AD6"/>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qFormat/>
    <w:rsid w:val="00914C25"/>
    <w:pPr>
      <w:keepNext/>
      <w:jc w:val="center"/>
      <w:outlineLvl w:val="1"/>
    </w:pPr>
    <w:rPr>
      <w:rFonts w:eastAsia="Times New Roman" w:cs="Times New Roman"/>
      <w:b/>
      <w:szCs w:val="20"/>
    </w:rPr>
  </w:style>
  <w:style w:type="paragraph" w:styleId="Heading3">
    <w:name w:val="heading 3"/>
    <w:basedOn w:val="Normal"/>
    <w:next w:val="Normal"/>
    <w:link w:val="Heading3Char"/>
    <w:uiPriority w:val="9"/>
    <w:semiHidden/>
    <w:unhideWhenUsed/>
    <w:qFormat/>
    <w:rsid w:val="00152AD6"/>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qFormat/>
    <w:rsid w:val="00914C25"/>
    <w:pPr>
      <w:keepNext/>
      <w:spacing w:line="360" w:lineRule="auto"/>
      <w:jc w:val="center"/>
      <w:outlineLvl w:val="3"/>
    </w:pPr>
    <w:rPr>
      <w:rFonts w:eastAsia="Times New Roman" w:cs="Times New Roman"/>
      <w:szCs w:val="20"/>
    </w:rPr>
  </w:style>
  <w:style w:type="paragraph" w:styleId="Heading5">
    <w:name w:val="heading 5"/>
    <w:basedOn w:val="Normal"/>
    <w:next w:val="Normal"/>
    <w:link w:val="Heading5Char"/>
    <w:unhideWhenUsed/>
    <w:qFormat/>
    <w:rsid w:val="00293C3B"/>
    <w:pPr>
      <w:keepNext/>
      <w:keepLines/>
      <w:spacing w:before="40"/>
      <w:jc w:val="righ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152AD6"/>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152AD6"/>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914C25"/>
    <w:pPr>
      <w:spacing w:before="240" w:after="60"/>
      <w:outlineLvl w:val="7"/>
    </w:pPr>
    <w:rPr>
      <w:rFonts w:eastAsia="Times New Roman" w:cs="Times New Roman"/>
      <w:i/>
      <w:iCs/>
    </w:rPr>
  </w:style>
  <w:style w:type="paragraph" w:styleId="Heading9">
    <w:name w:val="heading 9"/>
    <w:basedOn w:val="Normal"/>
    <w:next w:val="Normal"/>
    <w:link w:val="Heading9Char"/>
    <w:unhideWhenUsed/>
    <w:qFormat/>
    <w:rsid w:val="00152AD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AD6"/>
    <w:rPr>
      <w:rFonts w:ascii="Times New Roman" w:hAnsi="Times New Roman"/>
      <w:caps/>
      <w:color w:val="632423"/>
      <w:spacing w:val="20"/>
      <w:sz w:val="28"/>
      <w:szCs w:val="28"/>
    </w:rPr>
  </w:style>
  <w:style w:type="character" w:customStyle="1" w:styleId="Heading2Char">
    <w:name w:val="Heading 2 Char"/>
    <w:basedOn w:val="DefaultParagraphFont"/>
    <w:link w:val="Heading2"/>
    <w:rsid w:val="00914C25"/>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semiHidden/>
    <w:rsid w:val="00152AD6"/>
    <w:rPr>
      <w:rFonts w:ascii="Times New Roman" w:hAnsi="Times New Roman"/>
      <w:caps/>
      <w:color w:val="622423"/>
    </w:rPr>
  </w:style>
  <w:style w:type="character" w:customStyle="1" w:styleId="Heading4Char">
    <w:name w:val="Heading 4 Char"/>
    <w:basedOn w:val="DefaultParagraphFont"/>
    <w:link w:val="Heading4"/>
    <w:rsid w:val="00914C25"/>
    <w:rPr>
      <w:rFonts w:ascii="Times New Roman" w:eastAsia="Times New Roman" w:hAnsi="Times New Roman" w:cs="Times New Roman"/>
      <w:szCs w:val="20"/>
    </w:rPr>
  </w:style>
  <w:style w:type="character" w:customStyle="1" w:styleId="Heading5Char">
    <w:name w:val="Heading 5 Char"/>
    <w:basedOn w:val="DefaultParagraphFont"/>
    <w:link w:val="Heading5"/>
    <w:rsid w:val="00293C3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152AD6"/>
    <w:rPr>
      <w:rFonts w:ascii="Times New Roman" w:hAnsi="Times New Roman"/>
      <w:caps/>
      <w:color w:val="943634"/>
      <w:spacing w:val="10"/>
    </w:rPr>
  </w:style>
  <w:style w:type="character" w:customStyle="1" w:styleId="Heading7Char">
    <w:name w:val="Heading 7 Char"/>
    <w:basedOn w:val="DefaultParagraphFont"/>
    <w:link w:val="Heading7"/>
    <w:uiPriority w:val="9"/>
    <w:semiHidden/>
    <w:rsid w:val="00152AD6"/>
    <w:rPr>
      <w:rFonts w:ascii="Times New Roman" w:hAnsi="Times New Roman"/>
      <w:i/>
      <w:iCs/>
      <w:caps/>
      <w:color w:val="943634"/>
      <w:spacing w:val="10"/>
    </w:rPr>
  </w:style>
  <w:style w:type="character" w:customStyle="1" w:styleId="Heading8Char">
    <w:name w:val="Heading 8 Char"/>
    <w:basedOn w:val="DefaultParagraphFont"/>
    <w:link w:val="Heading8"/>
    <w:uiPriority w:val="9"/>
    <w:rsid w:val="00914C25"/>
    <w:rPr>
      <w:rFonts w:ascii="Times New Roman" w:eastAsia="Times New Roman" w:hAnsi="Times New Roman" w:cs="Times New Roman"/>
      <w:i/>
      <w:iCs/>
    </w:rPr>
  </w:style>
  <w:style w:type="character" w:customStyle="1" w:styleId="Heading9Char">
    <w:name w:val="Heading 9 Char"/>
    <w:basedOn w:val="DefaultParagraphFont"/>
    <w:link w:val="Heading9"/>
    <w:rsid w:val="00152AD6"/>
    <w:rPr>
      <w:rFonts w:ascii="Times New Roman" w:hAnsi="Times New Roman"/>
      <w:i/>
      <w:iCs/>
      <w:caps/>
      <w:spacing w:val="10"/>
      <w:sz w:val="20"/>
      <w:szCs w:val="20"/>
    </w:rPr>
  </w:style>
  <w:style w:type="paragraph" w:styleId="NormalWeb">
    <w:name w:val="Normal (Web)"/>
    <w:basedOn w:val="Normal"/>
    <w:uiPriority w:val="99"/>
    <w:rsid w:val="00914C25"/>
    <w:pPr>
      <w:spacing w:before="100" w:beforeAutospacing="1" w:after="100" w:afterAutospacing="1"/>
    </w:pPr>
    <w:rPr>
      <w:rFonts w:eastAsia="Times New Roman" w:cs="Times New Roman"/>
    </w:rPr>
  </w:style>
  <w:style w:type="paragraph" w:styleId="Footer">
    <w:name w:val="footer"/>
    <w:basedOn w:val="Normal"/>
    <w:link w:val="FooterChar"/>
    <w:uiPriority w:val="99"/>
    <w:rsid w:val="00914C25"/>
    <w:pPr>
      <w:tabs>
        <w:tab w:val="center" w:pos="4153"/>
        <w:tab w:val="right" w:pos="8306"/>
      </w:tabs>
      <w:jc w:val="right"/>
    </w:pPr>
    <w:rPr>
      <w:rFonts w:eastAsia="Times New Roman" w:cs="Times New Roman"/>
    </w:rPr>
  </w:style>
  <w:style w:type="character" w:customStyle="1" w:styleId="FooterChar">
    <w:name w:val="Footer Char"/>
    <w:basedOn w:val="DefaultParagraphFont"/>
    <w:link w:val="Footer"/>
    <w:uiPriority w:val="99"/>
    <w:rsid w:val="00914C25"/>
    <w:rPr>
      <w:rFonts w:ascii="Times New Roman" w:eastAsia="Times New Roman" w:hAnsi="Times New Roman" w:cs="Times New Roman"/>
    </w:rPr>
  </w:style>
  <w:style w:type="character" w:styleId="PageNumber">
    <w:name w:val="page number"/>
    <w:rsid w:val="00914C25"/>
    <w:rPr>
      <w:rFonts w:cs="Times New Roman"/>
    </w:rPr>
  </w:style>
  <w:style w:type="paragraph" w:styleId="Header">
    <w:name w:val="header"/>
    <w:basedOn w:val="Normal"/>
    <w:link w:val="HeaderChar"/>
    <w:rsid w:val="00914C25"/>
    <w:pPr>
      <w:tabs>
        <w:tab w:val="center" w:pos="4153"/>
        <w:tab w:val="right" w:pos="8306"/>
      </w:tabs>
      <w:jc w:val="right"/>
    </w:pPr>
    <w:rPr>
      <w:rFonts w:eastAsia="Times New Roman" w:cs="Times New Roman"/>
    </w:rPr>
  </w:style>
  <w:style w:type="character" w:customStyle="1" w:styleId="HeaderChar">
    <w:name w:val="Header Char"/>
    <w:basedOn w:val="DefaultParagraphFont"/>
    <w:link w:val="Header"/>
    <w:rsid w:val="00914C25"/>
    <w:rPr>
      <w:rFonts w:ascii="Times New Roman" w:eastAsia="Times New Roman" w:hAnsi="Times New Roman" w:cs="Times New Roman"/>
    </w:rPr>
  </w:style>
  <w:style w:type="paragraph" w:styleId="ListParagraph">
    <w:name w:val="List Paragraph"/>
    <w:basedOn w:val="Normal"/>
    <w:uiPriority w:val="34"/>
    <w:qFormat/>
    <w:rsid w:val="00914C25"/>
    <w:pPr>
      <w:spacing w:after="200" w:line="276" w:lineRule="auto"/>
      <w:ind w:left="720"/>
    </w:pPr>
    <w:rPr>
      <w:rFonts w:ascii="Calibri" w:eastAsia="Times New Roman" w:hAnsi="Calibri" w:cs="Calibri"/>
      <w:sz w:val="22"/>
      <w:szCs w:val="22"/>
    </w:rPr>
  </w:style>
  <w:style w:type="paragraph" w:styleId="BodyTextIndent">
    <w:name w:val="Body Text Indent"/>
    <w:basedOn w:val="Normal"/>
    <w:link w:val="BodyTextIndentChar"/>
    <w:rsid w:val="00914C25"/>
    <w:pPr>
      <w:spacing w:after="120"/>
      <w:ind w:left="283"/>
    </w:pPr>
    <w:rPr>
      <w:rFonts w:eastAsia="Times New Roman" w:cs="Times New Roman"/>
    </w:rPr>
  </w:style>
  <w:style w:type="character" w:customStyle="1" w:styleId="BodyTextIndentChar">
    <w:name w:val="Body Text Indent Char"/>
    <w:basedOn w:val="DefaultParagraphFont"/>
    <w:link w:val="BodyTextIndent"/>
    <w:rsid w:val="00914C25"/>
    <w:rPr>
      <w:rFonts w:ascii="Times New Roman" w:eastAsia="Times New Roman" w:hAnsi="Times New Roman" w:cs="Times New Roman"/>
    </w:rPr>
  </w:style>
  <w:style w:type="paragraph" w:styleId="BodyTextIndent2">
    <w:name w:val="Body Text Indent 2"/>
    <w:basedOn w:val="Normal"/>
    <w:link w:val="BodyTextIndent2Char"/>
    <w:unhideWhenUsed/>
    <w:rsid w:val="00DA4DF2"/>
    <w:pPr>
      <w:spacing w:after="120" w:line="480" w:lineRule="auto"/>
      <w:ind w:left="360"/>
      <w:jc w:val="right"/>
    </w:pPr>
    <w:rPr>
      <w:rFonts w:eastAsia="Times New Roman" w:cs="Times New Roman"/>
    </w:rPr>
  </w:style>
  <w:style w:type="character" w:customStyle="1" w:styleId="BodyTextIndent2Char">
    <w:name w:val="Body Text Indent 2 Char"/>
    <w:basedOn w:val="DefaultParagraphFont"/>
    <w:link w:val="BodyTextIndent2"/>
    <w:rsid w:val="00DA4DF2"/>
    <w:rPr>
      <w:rFonts w:ascii="Times New Roman" w:eastAsia="Times New Roman" w:hAnsi="Times New Roman" w:cs="Times New Roman"/>
    </w:rPr>
  </w:style>
  <w:style w:type="paragraph" w:styleId="FootnoteText">
    <w:name w:val="footnote text"/>
    <w:basedOn w:val="Normal"/>
    <w:link w:val="FootnoteTextChar"/>
    <w:uiPriority w:val="99"/>
    <w:rsid w:val="00F310D8"/>
    <w:pPr>
      <w:jc w:val="right"/>
    </w:pPr>
    <w:rPr>
      <w:rFonts w:eastAsia="Times New Roman" w:cs="Times New Roman"/>
      <w:sz w:val="20"/>
      <w:szCs w:val="20"/>
    </w:rPr>
  </w:style>
  <w:style w:type="character" w:customStyle="1" w:styleId="FootnoteTextChar">
    <w:name w:val="Footnote Text Char"/>
    <w:basedOn w:val="DefaultParagraphFont"/>
    <w:link w:val="FootnoteText"/>
    <w:uiPriority w:val="99"/>
    <w:rsid w:val="00F310D8"/>
    <w:rPr>
      <w:rFonts w:ascii="Times New Roman" w:eastAsia="Times New Roman" w:hAnsi="Times New Roman" w:cs="Times New Roman"/>
      <w:sz w:val="20"/>
      <w:szCs w:val="20"/>
    </w:rPr>
  </w:style>
  <w:style w:type="character" w:styleId="FootnoteReference">
    <w:name w:val="footnote reference"/>
    <w:uiPriority w:val="99"/>
    <w:rsid w:val="00F310D8"/>
    <w:rPr>
      <w:rFonts w:cs="Times New Roman"/>
      <w:vertAlign w:val="superscript"/>
    </w:rPr>
  </w:style>
  <w:style w:type="character" w:styleId="Hyperlink">
    <w:name w:val="Hyperlink"/>
    <w:uiPriority w:val="99"/>
    <w:rsid w:val="00F310D8"/>
    <w:rPr>
      <w:rFonts w:cs="Times New Roman"/>
      <w:color w:val="0000FF"/>
      <w:u w:val="single"/>
    </w:rPr>
  </w:style>
  <w:style w:type="paragraph" w:styleId="Title">
    <w:name w:val="Title"/>
    <w:basedOn w:val="Normal"/>
    <w:link w:val="TitleChar"/>
    <w:uiPriority w:val="10"/>
    <w:qFormat/>
    <w:rsid w:val="003D111E"/>
    <w:pPr>
      <w:jc w:val="center"/>
    </w:pPr>
    <w:rPr>
      <w:rFonts w:eastAsia="Times New Roman" w:cs="Times New Roman"/>
      <w:b/>
      <w:szCs w:val="20"/>
    </w:rPr>
  </w:style>
  <w:style w:type="character" w:customStyle="1" w:styleId="TitleChar">
    <w:name w:val="Title Char"/>
    <w:basedOn w:val="DefaultParagraphFont"/>
    <w:link w:val="Title"/>
    <w:uiPriority w:val="10"/>
    <w:rsid w:val="003D111E"/>
    <w:rPr>
      <w:rFonts w:ascii="Times New Roman" w:eastAsia="Times New Roman" w:hAnsi="Times New Roman" w:cs="Times New Roman"/>
      <w:b/>
      <w:szCs w:val="20"/>
    </w:rPr>
  </w:style>
  <w:style w:type="character" w:customStyle="1" w:styleId="hps">
    <w:name w:val="hps"/>
    <w:rsid w:val="00271BEF"/>
  </w:style>
  <w:style w:type="character" w:styleId="Strong">
    <w:name w:val="Strong"/>
    <w:basedOn w:val="DefaultParagraphFont"/>
    <w:uiPriority w:val="22"/>
    <w:qFormat/>
    <w:rsid w:val="00271BEF"/>
    <w:rPr>
      <w:b/>
      <w:bCs/>
    </w:rPr>
  </w:style>
  <w:style w:type="character" w:styleId="HTMLCite">
    <w:name w:val="HTML Cite"/>
    <w:basedOn w:val="DefaultParagraphFont"/>
    <w:uiPriority w:val="99"/>
    <w:semiHidden/>
    <w:unhideWhenUsed/>
    <w:rsid w:val="00271BEF"/>
    <w:rPr>
      <w:i/>
      <w:iCs/>
    </w:rPr>
  </w:style>
  <w:style w:type="paragraph" w:styleId="BodyText2">
    <w:name w:val="Body Text 2"/>
    <w:basedOn w:val="Normal"/>
    <w:link w:val="BodyText2Char"/>
    <w:rsid w:val="00152AD6"/>
    <w:rPr>
      <w:sz w:val="20"/>
      <w:szCs w:val="20"/>
    </w:rPr>
  </w:style>
  <w:style w:type="character" w:customStyle="1" w:styleId="BodyText2Char">
    <w:name w:val="Body Text 2 Char"/>
    <w:basedOn w:val="DefaultParagraphFont"/>
    <w:link w:val="BodyText2"/>
    <w:rsid w:val="00152AD6"/>
    <w:rPr>
      <w:rFonts w:ascii="Times New Roman" w:hAnsi="Times New Roman"/>
      <w:sz w:val="20"/>
      <w:szCs w:val="20"/>
    </w:rPr>
  </w:style>
  <w:style w:type="table" w:styleId="TableColorful2">
    <w:name w:val="Table Colorful 2"/>
    <w:basedOn w:val="TableNormal"/>
    <w:uiPriority w:val="99"/>
    <w:rsid w:val="00152AD6"/>
    <w:rPr>
      <w:rFonts w:ascii="Calibri Light" w:eastAsia="Times New Roman" w:hAnsi="Calibri Light"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paragraph" w:styleId="BodyText">
    <w:name w:val="Body Text"/>
    <w:basedOn w:val="Normal"/>
    <w:link w:val="BodyTextChar"/>
    <w:rsid w:val="00152AD6"/>
    <w:pPr>
      <w:spacing w:after="120"/>
    </w:pPr>
  </w:style>
  <w:style w:type="character" w:customStyle="1" w:styleId="BodyTextChar">
    <w:name w:val="Body Text Char"/>
    <w:basedOn w:val="DefaultParagraphFont"/>
    <w:link w:val="BodyText"/>
    <w:rsid w:val="00152AD6"/>
    <w:rPr>
      <w:rFonts w:ascii="Times New Roman" w:hAnsi="Times New Roman"/>
    </w:rPr>
  </w:style>
  <w:style w:type="paragraph" w:styleId="BodyTextIndent3">
    <w:name w:val="Body Text Indent 3"/>
    <w:basedOn w:val="Normal"/>
    <w:link w:val="BodyTextIndent3Char"/>
    <w:rsid w:val="00152AD6"/>
    <w:pPr>
      <w:spacing w:after="120"/>
      <w:ind w:left="283"/>
    </w:pPr>
    <w:rPr>
      <w:sz w:val="16"/>
      <w:szCs w:val="16"/>
    </w:rPr>
  </w:style>
  <w:style w:type="character" w:customStyle="1" w:styleId="BodyTextIndent3Char">
    <w:name w:val="Body Text Indent 3 Char"/>
    <w:basedOn w:val="DefaultParagraphFont"/>
    <w:link w:val="BodyTextIndent3"/>
    <w:rsid w:val="00152AD6"/>
    <w:rPr>
      <w:rFonts w:ascii="Times New Roman" w:hAnsi="Times New Roman"/>
      <w:sz w:val="16"/>
      <w:szCs w:val="16"/>
    </w:rPr>
  </w:style>
  <w:style w:type="paragraph" w:styleId="List">
    <w:name w:val="List"/>
    <w:basedOn w:val="Normal"/>
    <w:link w:val="ListChar"/>
    <w:rsid w:val="00152AD6"/>
    <w:pPr>
      <w:ind w:left="360" w:hanging="360"/>
    </w:pPr>
    <w:rPr>
      <w:sz w:val="20"/>
      <w:szCs w:val="20"/>
    </w:rPr>
  </w:style>
  <w:style w:type="character" w:customStyle="1" w:styleId="ListChar">
    <w:name w:val="List Char"/>
    <w:link w:val="List"/>
    <w:locked/>
    <w:rsid w:val="00152AD6"/>
    <w:rPr>
      <w:rFonts w:ascii="Times New Roman" w:hAnsi="Times New Roman"/>
      <w:sz w:val="20"/>
      <w:szCs w:val="20"/>
    </w:rPr>
  </w:style>
  <w:style w:type="paragraph" w:styleId="BlockText">
    <w:name w:val="Block Text"/>
    <w:basedOn w:val="Normal"/>
    <w:rsid w:val="00152AD6"/>
    <w:pPr>
      <w:ind w:left="-18" w:right="-108"/>
      <w:jc w:val="center"/>
    </w:pPr>
    <w:rPr>
      <w:i/>
      <w:iCs/>
      <w:sz w:val="20"/>
      <w:szCs w:val="20"/>
    </w:rPr>
  </w:style>
  <w:style w:type="character" w:customStyle="1" w:styleId="Bodytext15Italic">
    <w:name w:val="Body text (15) + Italic"/>
    <w:rsid w:val="00152AD6"/>
    <w:rPr>
      <w:rFonts w:ascii="Bookman Old Style" w:eastAsia="Bookman Old Style" w:hAnsi="Bookman Old Style" w:cs="Bookman Old Style"/>
      <w:b w:val="0"/>
      <w:bCs w:val="0"/>
      <w:i/>
      <w:iCs/>
      <w:smallCaps w:val="0"/>
      <w:strike w:val="0"/>
      <w:spacing w:val="0"/>
      <w:sz w:val="19"/>
      <w:szCs w:val="19"/>
      <w:shd w:val="clear" w:color="auto" w:fill="FFFFFF"/>
    </w:rPr>
  </w:style>
  <w:style w:type="paragraph" w:styleId="Caption">
    <w:name w:val="caption"/>
    <w:basedOn w:val="Normal"/>
    <w:next w:val="Normal"/>
    <w:uiPriority w:val="35"/>
    <w:semiHidden/>
    <w:unhideWhenUsed/>
    <w:qFormat/>
    <w:rsid w:val="00152AD6"/>
    <w:rPr>
      <w:caps/>
      <w:spacing w:val="10"/>
      <w:sz w:val="18"/>
      <w:szCs w:val="18"/>
    </w:rPr>
  </w:style>
  <w:style w:type="paragraph" w:styleId="Subtitle">
    <w:name w:val="Subtitle"/>
    <w:basedOn w:val="Normal"/>
    <w:next w:val="Normal"/>
    <w:link w:val="SubtitleChar"/>
    <w:uiPriority w:val="11"/>
    <w:qFormat/>
    <w:rsid w:val="00152AD6"/>
    <w:pPr>
      <w:spacing w:after="560"/>
      <w:jc w:val="center"/>
    </w:pPr>
    <w:rPr>
      <w:caps/>
      <w:spacing w:val="20"/>
      <w:sz w:val="18"/>
      <w:szCs w:val="18"/>
    </w:rPr>
  </w:style>
  <w:style w:type="character" w:customStyle="1" w:styleId="SubtitleChar">
    <w:name w:val="Subtitle Char"/>
    <w:basedOn w:val="DefaultParagraphFont"/>
    <w:link w:val="Subtitle"/>
    <w:uiPriority w:val="11"/>
    <w:rsid w:val="00152AD6"/>
    <w:rPr>
      <w:rFonts w:ascii="Times New Roman" w:hAnsi="Times New Roman"/>
      <w:caps/>
      <w:spacing w:val="20"/>
      <w:sz w:val="18"/>
      <w:szCs w:val="18"/>
    </w:rPr>
  </w:style>
  <w:style w:type="character" w:styleId="Emphasis">
    <w:name w:val="Emphasis"/>
    <w:uiPriority w:val="20"/>
    <w:qFormat/>
    <w:rsid w:val="00152AD6"/>
    <w:rPr>
      <w:caps/>
      <w:spacing w:val="5"/>
      <w:sz w:val="20"/>
      <w:szCs w:val="20"/>
    </w:rPr>
  </w:style>
  <w:style w:type="paragraph" w:styleId="NoSpacing">
    <w:name w:val="No Spacing"/>
    <w:basedOn w:val="Normal"/>
    <w:link w:val="NoSpacingChar"/>
    <w:uiPriority w:val="1"/>
    <w:qFormat/>
    <w:rsid w:val="00152AD6"/>
  </w:style>
  <w:style w:type="character" w:customStyle="1" w:styleId="NoSpacingChar">
    <w:name w:val="No Spacing Char"/>
    <w:link w:val="NoSpacing"/>
    <w:uiPriority w:val="1"/>
    <w:rsid w:val="00152AD6"/>
    <w:rPr>
      <w:rFonts w:ascii="Times New Roman" w:hAnsi="Times New Roman"/>
    </w:rPr>
  </w:style>
  <w:style w:type="paragraph" w:styleId="Quote">
    <w:name w:val="Quote"/>
    <w:basedOn w:val="Normal"/>
    <w:next w:val="Normal"/>
    <w:link w:val="QuoteChar"/>
    <w:uiPriority w:val="29"/>
    <w:qFormat/>
    <w:rsid w:val="00152AD6"/>
    <w:rPr>
      <w:i/>
      <w:iCs/>
    </w:rPr>
  </w:style>
  <w:style w:type="character" w:customStyle="1" w:styleId="QuoteChar">
    <w:name w:val="Quote Char"/>
    <w:basedOn w:val="DefaultParagraphFont"/>
    <w:link w:val="Quote"/>
    <w:uiPriority w:val="29"/>
    <w:rsid w:val="00152AD6"/>
    <w:rPr>
      <w:rFonts w:ascii="Times New Roman" w:hAnsi="Times New Roman"/>
      <w:i/>
      <w:iCs/>
    </w:rPr>
  </w:style>
  <w:style w:type="paragraph" w:styleId="IntenseQuote">
    <w:name w:val="Intense Quote"/>
    <w:basedOn w:val="Normal"/>
    <w:next w:val="Normal"/>
    <w:link w:val="IntenseQuoteChar"/>
    <w:uiPriority w:val="30"/>
    <w:qFormat/>
    <w:rsid w:val="00152AD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52AD6"/>
    <w:rPr>
      <w:rFonts w:ascii="Times New Roman" w:hAnsi="Times New Roman"/>
      <w:caps/>
      <w:color w:val="622423"/>
      <w:spacing w:val="5"/>
      <w:sz w:val="20"/>
      <w:szCs w:val="20"/>
    </w:rPr>
  </w:style>
  <w:style w:type="character" w:styleId="SubtleEmphasis">
    <w:name w:val="Subtle Emphasis"/>
    <w:uiPriority w:val="19"/>
    <w:qFormat/>
    <w:rsid w:val="00152AD6"/>
    <w:rPr>
      <w:i/>
      <w:iCs/>
    </w:rPr>
  </w:style>
  <w:style w:type="character" w:styleId="IntenseEmphasis">
    <w:name w:val="Intense Emphasis"/>
    <w:uiPriority w:val="21"/>
    <w:qFormat/>
    <w:rsid w:val="00152AD6"/>
    <w:rPr>
      <w:i/>
      <w:iCs/>
      <w:caps/>
      <w:spacing w:val="10"/>
      <w:sz w:val="20"/>
      <w:szCs w:val="20"/>
    </w:rPr>
  </w:style>
  <w:style w:type="character" w:styleId="SubtleReference">
    <w:name w:val="Subtle Reference"/>
    <w:uiPriority w:val="31"/>
    <w:qFormat/>
    <w:rsid w:val="00152AD6"/>
    <w:rPr>
      <w:rFonts w:ascii="Calibri" w:eastAsia="Times New Roman" w:hAnsi="Calibri" w:cs="Times New Roman"/>
      <w:i/>
      <w:iCs/>
      <w:color w:val="622423"/>
    </w:rPr>
  </w:style>
  <w:style w:type="character" w:styleId="IntenseReference">
    <w:name w:val="Intense Reference"/>
    <w:uiPriority w:val="32"/>
    <w:qFormat/>
    <w:rsid w:val="00152AD6"/>
    <w:rPr>
      <w:rFonts w:ascii="Calibri" w:eastAsia="Times New Roman" w:hAnsi="Calibri" w:cs="Times New Roman"/>
      <w:b/>
      <w:bCs/>
      <w:i/>
      <w:iCs/>
      <w:color w:val="622423"/>
    </w:rPr>
  </w:style>
  <w:style w:type="character" w:styleId="BookTitle">
    <w:name w:val="Book Title"/>
    <w:uiPriority w:val="33"/>
    <w:qFormat/>
    <w:rsid w:val="00152AD6"/>
    <w:rPr>
      <w:caps/>
      <w:color w:val="823B0B"/>
      <w:spacing w:val="5"/>
      <w:u w:color="823B0B"/>
    </w:rPr>
  </w:style>
  <w:style w:type="character" w:customStyle="1" w:styleId="apple-converted-space">
    <w:name w:val="apple-converted-space"/>
    <w:basedOn w:val="DefaultParagraphFont"/>
    <w:rsid w:val="00152AD6"/>
  </w:style>
  <w:style w:type="character" w:customStyle="1" w:styleId="skimlinks-unlinked">
    <w:name w:val="skimlinks-unlinked"/>
    <w:basedOn w:val="DefaultParagraphFont"/>
    <w:rsid w:val="00152AD6"/>
  </w:style>
  <w:style w:type="character" w:customStyle="1" w:styleId="a">
    <w:name w:val="a"/>
    <w:basedOn w:val="DefaultParagraphFont"/>
    <w:rsid w:val="00152AD6"/>
  </w:style>
  <w:style w:type="character" w:customStyle="1" w:styleId="l6">
    <w:name w:val="l6"/>
    <w:basedOn w:val="DefaultParagraphFont"/>
    <w:rsid w:val="00152AD6"/>
  </w:style>
  <w:style w:type="character" w:customStyle="1" w:styleId="l8">
    <w:name w:val="l8"/>
    <w:basedOn w:val="DefaultParagraphFont"/>
    <w:rsid w:val="00152AD6"/>
  </w:style>
  <w:style w:type="character" w:customStyle="1" w:styleId="l7">
    <w:name w:val="l7"/>
    <w:basedOn w:val="DefaultParagraphFont"/>
    <w:rsid w:val="00152AD6"/>
  </w:style>
  <w:style w:type="paragraph" w:customStyle="1" w:styleId="Pa28">
    <w:name w:val="Pa28"/>
    <w:basedOn w:val="Normal"/>
    <w:next w:val="Normal"/>
    <w:rsid w:val="007D09EA"/>
    <w:pPr>
      <w:autoSpaceDE w:val="0"/>
      <w:autoSpaceDN w:val="0"/>
      <w:adjustRightInd w:val="0"/>
      <w:spacing w:line="281" w:lineRule="atLeast"/>
    </w:pPr>
    <w:rPr>
      <w:rFonts w:ascii="Book Antiqua" w:hAnsi="Book Antiqua" w:cs="Book Antiqua"/>
    </w:rPr>
  </w:style>
  <w:style w:type="character" w:customStyle="1" w:styleId="A7">
    <w:name w:val="A7"/>
    <w:rsid w:val="007D09EA"/>
    <w:rPr>
      <w:color w:val="000000"/>
      <w:sz w:val="22"/>
      <w:szCs w:val="22"/>
    </w:rPr>
  </w:style>
  <w:style w:type="paragraph" w:customStyle="1" w:styleId="Pa27">
    <w:name w:val="Pa27"/>
    <w:basedOn w:val="Normal"/>
    <w:next w:val="Normal"/>
    <w:rsid w:val="007D09EA"/>
    <w:pPr>
      <w:autoSpaceDE w:val="0"/>
      <w:autoSpaceDN w:val="0"/>
      <w:adjustRightInd w:val="0"/>
      <w:spacing w:line="281" w:lineRule="atLeast"/>
    </w:pPr>
    <w:rPr>
      <w:rFonts w:ascii="Book Antiqua" w:hAnsi="Book Antiqua" w:cs="Book Antiqua"/>
    </w:rPr>
  </w:style>
  <w:style w:type="character" w:customStyle="1" w:styleId="z-BottomofFormChar">
    <w:name w:val="z-Bottom of Form Char"/>
    <w:basedOn w:val="DefaultParagraphFont"/>
    <w:link w:val="z-BottomofForm"/>
    <w:semiHidden/>
    <w:rsid w:val="007D09EA"/>
    <w:rPr>
      <w:rFonts w:ascii="Arial" w:eastAsia="Times New Roman" w:hAnsi="Arial" w:cs="Arial"/>
      <w:vanish/>
      <w:sz w:val="16"/>
      <w:szCs w:val="16"/>
    </w:rPr>
  </w:style>
  <w:style w:type="paragraph" w:styleId="z-BottomofForm">
    <w:name w:val="HTML Bottom of Form"/>
    <w:basedOn w:val="Normal"/>
    <w:next w:val="Normal"/>
    <w:link w:val="z-BottomofFormChar"/>
    <w:hidden/>
    <w:semiHidden/>
    <w:rsid w:val="007D09EA"/>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7D09EA"/>
    <w:rPr>
      <w:rFonts w:ascii="Arial" w:eastAsia="Times New Roman" w:hAnsi="Arial" w:cs="Arial"/>
      <w:vanish/>
      <w:sz w:val="16"/>
      <w:szCs w:val="16"/>
    </w:rPr>
  </w:style>
  <w:style w:type="character" w:customStyle="1" w:styleId="sifr-alternate">
    <w:name w:val="sifr-alternate"/>
    <w:basedOn w:val="DefaultParagraphFont"/>
    <w:rsid w:val="007D09EA"/>
  </w:style>
  <w:style w:type="paragraph" w:styleId="DocumentMap">
    <w:name w:val="Document Map"/>
    <w:basedOn w:val="Normal"/>
    <w:link w:val="DocumentMapChar"/>
    <w:rsid w:val="007D09EA"/>
  </w:style>
  <w:style w:type="character" w:customStyle="1" w:styleId="DocumentMapChar">
    <w:name w:val="Document Map Char"/>
    <w:basedOn w:val="DefaultParagraphFont"/>
    <w:link w:val="DocumentMap"/>
    <w:rsid w:val="007D09EA"/>
    <w:rPr>
      <w:rFonts w:ascii="Times New Roman" w:hAnsi="Times New Roman"/>
    </w:rPr>
  </w:style>
  <w:style w:type="character" w:customStyle="1" w:styleId="MediumGrid1-Accent2Char">
    <w:name w:val="Medium Grid 1 - Accent 2 Char"/>
    <w:link w:val="MediumGrid1-Accent2"/>
    <w:uiPriority w:val="99"/>
    <w:rsid w:val="007D09EA"/>
    <w:rPr>
      <w:rFonts w:ascii="Times New Roman" w:hAnsi="Times New Roman"/>
      <w:sz w:val="24"/>
      <w:szCs w:val="22"/>
      <w:lang w:eastAsia="en-US"/>
    </w:rPr>
  </w:style>
  <w:style w:type="table" w:styleId="MediumGrid1-Accent2">
    <w:name w:val="Medium Grid 1 Accent 2"/>
    <w:basedOn w:val="TableNormal"/>
    <w:link w:val="MediumGrid1-Accent2Char"/>
    <w:uiPriority w:val="99"/>
    <w:rsid w:val="007D09EA"/>
    <w:rPr>
      <w:rFonts w:ascii="Times New Roman" w:hAnsi="Times New Roman"/>
      <w:szCs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ColorfulList-Accent11">
    <w:name w:val="Colorful List - Accent 11"/>
    <w:basedOn w:val="Normal"/>
    <w:uiPriority w:val="34"/>
    <w:qFormat/>
    <w:rsid w:val="007D09EA"/>
    <w:pPr>
      <w:spacing w:after="200" w:line="276" w:lineRule="auto"/>
      <w:ind w:left="720"/>
      <w:contextualSpacing/>
    </w:pPr>
    <w:rPr>
      <w:rFonts w:ascii="Calibri" w:eastAsia="Calibri" w:hAnsi="Calibri"/>
      <w:sz w:val="22"/>
      <w:szCs w:val="22"/>
      <w:lang w:val="id-ID"/>
    </w:rPr>
  </w:style>
  <w:style w:type="paragraph" w:styleId="EndnoteText">
    <w:name w:val="endnote text"/>
    <w:basedOn w:val="Normal"/>
    <w:link w:val="EndnoteTextChar"/>
    <w:rsid w:val="007D09EA"/>
    <w:rPr>
      <w:sz w:val="20"/>
      <w:szCs w:val="20"/>
    </w:rPr>
  </w:style>
  <w:style w:type="character" w:customStyle="1" w:styleId="EndnoteTextChar">
    <w:name w:val="Endnote Text Char"/>
    <w:basedOn w:val="DefaultParagraphFont"/>
    <w:link w:val="EndnoteText"/>
    <w:rsid w:val="007D09EA"/>
    <w:rPr>
      <w:rFonts w:ascii="Times New Roman" w:hAnsi="Times New Roman"/>
      <w:sz w:val="20"/>
      <w:szCs w:val="20"/>
    </w:rPr>
  </w:style>
  <w:style w:type="paragraph" w:styleId="BalloonText">
    <w:name w:val="Balloon Text"/>
    <w:basedOn w:val="Normal"/>
    <w:link w:val="BalloonTextChar"/>
    <w:uiPriority w:val="99"/>
    <w:unhideWhenUsed/>
    <w:rsid w:val="007D09EA"/>
    <w:rPr>
      <w:rFonts w:ascii="Tahoma" w:eastAsia="Calibri" w:hAnsi="Tahoma"/>
      <w:sz w:val="16"/>
      <w:szCs w:val="16"/>
      <w:lang w:val="x-none"/>
    </w:rPr>
  </w:style>
  <w:style w:type="character" w:customStyle="1" w:styleId="BalloonTextChar">
    <w:name w:val="Balloon Text Char"/>
    <w:basedOn w:val="DefaultParagraphFont"/>
    <w:link w:val="BalloonText"/>
    <w:uiPriority w:val="99"/>
    <w:rsid w:val="007D09EA"/>
    <w:rPr>
      <w:rFonts w:ascii="Tahoma" w:eastAsia="Calibri" w:hAnsi="Tahoma"/>
      <w:sz w:val="16"/>
      <w:szCs w:val="16"/>
      <w:lang w:val="x-none"/>
    </w:rPr>
  </w:style>
  <w:style w:type="table" w:styleId="TableGrid">
    <w:name w:val="Table Grid"/>
    <w:basedOn w:val="TableNormal"/>
    <w:uiPriority w:val="39"/>
    <w:rsid w:val="007D0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views-label">
    <w:name w:val="post-views-label"/>
    <w:basedOn w:val="DefaultParagraphFont"/>
    <w:rsid w:val="007D09EA"/>
  </w:style>
  <w:style w:type="character" w:customStyle="1" w:styleId="post-views-count">
    <w:name w:val="post-views-count"/>
    <w:basedOn w:val="DefaultParagraphFont"/>
    <w:rsid w:val="007D09EA"/>
  </w:style>
  <w:style w:type="paragraph" w:customStyle="1" w:styleId="yiv1451424682msonormal">
    <w:name w:val="yiv1451424682msonormal"/>
    <w:basedOn w:val="Normal"/>
    <w:rsid w:val="007D09EA"/>
    <w:pPr>
      <w:spacing w:before="100" w:beforeAutospacing="1" w:after="100" w:afterAutospacing="1"/>
    </w:pPr>
  </w:style>
  <w:style w:type="character" w:customStyle="1" w:styleId="caps">
    <w:name w:val="caps"/>
    <w:basedOn w:val="DefaultParagraphFont"/>
    <w:rsid w:val="007D09EA"/>
  </w:style>
  <w:style w:type="character" w:styleId="EndnoteReference">
    <w:name w:val="endnote reference"/>
    <w:basedOn w:val="DefaultParagraphFont"/>
    <w:uiPriority w:val="99"/>
    <w:unhideWhenUsed/>
    <w:rsid w:val="006B193D"/>
    <w:rPr>
      <w:vertAlign w:val="superscript"/>
    </w:rPr>
  </w:style>
  <w:style w:type="character" w:styleId="FollowedHyperlink">
    <w:name w:val="FollowedHyperlink"/>
    <w:basedOn w:val="DefaultParagraphFont"/>
    <w:uiPriority w:val="99"/>
    <w:semiHidden/>
    <w:unhideWhenUsed/>
    <w:rsid w:val="00F46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461">
      <w:bodyDiv w:val="1"/>
      <w:marLeft w:val="0"/>
      <w:marRight w:val="0"/>
      <w:marTop w:val="0"/>
      <w:marBottom w:val="0"/>
      <w:divBdr>
        <w:top w:val="none" w:sz="0" w:space="0" w:color="auto"/>
        <w:left w:val="none" w:sz="0" w:space="0" w:color="auto"/>
        <w:bottom w:val="none" w:sz="0" w:space="0" w:color="auto"/>
        <w:right w:val="none" w:sz="0" w:space="0" w:color="auto"/>
      </w:divBdr>
      <w:divsChild>
        <w:div w:id="35013420">
          <w:marLeft w:val="0"/>
          <w:marRight w:val="0"/>
          <w:marTop w:val="0"/>
          <w:marBottom w:val="0"/>
          <w:divBdr>
            <w:top w:val="none" w:sz="0" w:space="0" w:color="auto"/>
            <w:left w:val="none" w:sz="0" w:space="0" w:color="auto"/>
            <w:bottom w:val="none" w:sz="0" w:space="0" w:color="auto"/>
            <w:right w:val="none" w:sz="0" w:space="0" w:color="auto"/>
          </w:divBdr>
          <w:divsChild>
            <w:div w:id="274674128">
              <w:marLeft w:val="0"/>
              <w:marRight w:val="0"/>
              <w:marTop w:val="0"/>
              <w:marBottom w:val="0"/>
              <w:divBdr>
                <w:top w:val="none" w:sz="0" w:space="0" w:color="auto"/>
                <w:left w:val="none" w:sz="0" w:space="0" w:color="auto"/>
                <w:bottom w:val="none" w:sz="0" w:space="0" w:color="auto"/>
                <w:right w:val="none" w:sz="0" w:space="0" w:color="auto"/>
              </w:divBdr>
              <w:divsChild>
                <w:div w:id="890726811">
                  <w:marLeft w:val="0"/>
                  <w:marRight w:val="0"/>
                  <w:marTop w:val="0"/>
                  <w:marBottom w:val="0"/>
                  <w:divBdr>
                    <w:top w:val="none" w:sz="0" w:space="0" w:color="auto"/>
                    <w:left w:val="none" w:sz="0" w:space="0" w:color="auto"/>
                    <w:bottom w:val="none" w:sz="0" w:space="0" w:color="auto"/>
                    <w:right w:val="none" w:sz="0" w:space="0" w:color="auto"/>
                  </w:divBdr>
                  <w:divsChild>
                    <w:div w:id="16510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8784">
      <w:bodyDiv w:val="1"/>
      <w:marLeft w:val="0"/>
      <w:marRight w:val="0"/>
      <w:marTop w:val="0"/>
      <w:marBottom w:val="0"/>
      <w:divBdr>
        <w:top w:val="none" w:sz="0" w:space="0" w:color="auto"/>
        <w:left w:val="none" w:sz="0" w:space="0" w:color="auto"/>
        <w:bottom w:val="none" w:sz="0" w:space="0" w:color="auto"/>
        <w:right w:val="none" w:sz="0" w:space="0" w:color="auto"/>
      </w:divBdr>
    </w:div>
    <w:div w:id="126052878">
      <w:bodyDiv w:val="1"/>
      <w:marLeft w:val="0"/>
      <w:marRight w:val="0"/>
      <w:marTop w:val="0"/>
      <w:marBottom w:val="0"/>
      <w:divBdr>
        <w:top w:val="none" w:sz="0" w:space="0" w:color="auto"/>
        <w:left w:val="none" w:sz="0" w:space="0" w:color="auto"/>
        <w:bottom w:val="none" w:sz="0" w:space="0" w:color="auto"/>
        <w:right w:val="none" w:sz="0" w:space="0" w:color="auto"/>
      </w:divBdr>
      <w:divsChild>
        <w:div w:id="1367952636">
          <w:marLeft w:val="0"/>
          <w:marRight w:val="0"/>
          <w:marTop w:val="0"/>
          <w:marBottom w:val="0"/>
          <w:divBdr>
            <w:top w:val="none" w:sz="0" w:space="0" w:color="auto"/>
            <w:left w:val="none" w:sz="0" w:space="0" w:color="auto"/>
            <w:bottom w:val="none" w:sz="0" w:space="0" w:color="auto"/>
            <w:right w:val="none" w:sz="0" w:space="0" w:color="auto"/>
          </w:divBdr>
          <w:divsChild>
            <w:div w:id="1185903373">
              <w:marLeft w:val="0"/>
              <w:marRight w:val="0"/>
              <w:marTop w:val="0"/>
              <w:marBottom w:val="0"/>
              <w:divBdr>
                <w:top w:val="none" w:sz="0" w:space="0" w:color="auto"/>
                <w:left w:val="none" w:sz="0" w:space="0" w:color="auto"/>
                <w:bottom w:val="none" w:sz="0" w:space="0" w:color="auto"/>
                <w:right w:val="none" w:sz="0" w:space="0" w:color="auto"/>
              </w:divBdr>
              <w:divsChild>
                <w:div w:id="12906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303">
      <w:bodyDiv w:val="1"/>
      <w:marLeft w:val="0"/>
      <w:marRight w:val="0"/>
      <w:marTop w:val="0"/>
      <w:marBottom w:val="0"/>
      <w:divBdr>
        <w:top w:val="none" w:sz="0" w:space="0" w:color="auto"/>
        <w:left w:val="none" w:sz="0" w:space="0" w:color="auto"/>
        <w:bottom w:val="none" w:sz="0" w:space="0" w:color="auto"/>
        <w:right w:val="none" w:sz="0" w:space="0" w:color="auto"/>
      </w:divBdr>
    </w:div>
    <w:div w:id="159470388">
      <w:bodyDiv w:val="1"/>
      <w:marLeft w:val="0"/>
      <w:marRight w:val="0"/>
      <w:marTop w:val="0"/>
      <w:marBottom w:val="0"/>
      <w:divBdr>
        <w:top w:val="none" w:sz="0" w:space="0" w:color="auto"/>
        <w:left w:val="none" w:sz="0" w:space="0" w:color="auto"/>
        <w:bottom w:val="none" w:sz="0" w:space="0" w:color="auto"/>
        <w:right w:val="none" w:sz="0" w:space="0" w:color="auto"/>
      </w:divBdr>
    </w:div>
    <w:div w:id="172380728">
      <w:bodyDiv w:val="1"/>
      <w:marLeft w:val="0"/>
      <w:marRight w:val="0"/>
      <w:marTop w:val="0"/>
      <w:marBottom w:val="0"/>
      <w:divBdr>
        <w:top w:val="none" w:sz="0" w:space="0" w:color="auto"/>
        <w:left w:val="none" w:sz="0" w:space="0" w:color="auto"/>
        <w:bottom w:val="none" w:sz="0" w:space="0" w:color="auto"/>
        <w:right w:val="none" w:sz="0" w:space="0" w:color="auto"/>
      </w:divBdr>
    </w:div>
    <w:div w:id="215436094">
      <w:bodyDiv w:val="1"/>
      <w:marLeft w:val="0"/>
      <w:marRight w:val="0"/>
      <w:marTop w:val="0"/>
      <w:marBottom w:val="0"/>
      <w:divBdr>
        <w:top w:val="none" w:sz="0" w:space="0" w:color="auto"/>
        <w:left w:val="none" w:sz="0" w:space="0" w:color="auto"/>
        <w:bottom w:val="none" w:sz="0" w:space="0" w:color="auto"/>
        <w:right w:val="none" w:sz="0" w:space="0" w:color="auto"/>
      </w:divBdr>
      <w:divsChild>
        <w:div w:id="281808003">
          <w:marLeft w:val="0"/>
          <w:marRight w:val="0"/>
          <w:marTop w:val="0"/>
          <w:marBottom w:val="0"/>
          <w:divBdr>
            <w:top w:val="none" w:sz="0" w:space="0" w:color="auto"/>
            <w:left w:val="none" w:sz="0" w:space="0" w:color="auto"/>
            <w:bottom w:val="none" w:sz="0" w:space="0" w:color="auto"/>
            <w:right w:val="none" w:sz="0" w:space="0" w:color="auto"/>
          </w:divBdr>
          <w:divsChild>
            <w:div w:id="478155434">
              <w:marLeft w:val="0"/>
              <w:marRight w:val="0"/>
              <w:marTop w:val="0"/>
              <w:marBottom w:val="0"/>
              <w:divBdr>
                <w:top w:val="none" w:sz="0" w:space="0" w:color="auto"/>
                <w:left w:val="none" w:sz="0" w:space="0" w:color="auto"/>
                <w:bottom w:val="none" w:sz="0" w:space="0" w:color="auto"/>
                <w:right w:val="none" w:sz="0" w:space="0" w:color="auto"/>
              </w:divBdr>
              <w:divsChild>
                <w:div w:id="8152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0726">
      <w:bodyDiv w:val="1"/>
      <w:marLeft w:val="0"/>
      <w:marRight w:val="0"/>
      <w:marTop w:val="0"/>
      <w:marBottom w:val="0"/>
      <w:divBdr>
        <w:top w:val="none" w:sz="0" w:space="0" w:color="auto"/>
        <w:left w:val="none" w:sz="0" w:space="0" w:color="auto"/>
        <w:bottom w:val="none" w:sz="0" w:space="0" w:color="auto"/>
        <w:right w:val="none" w:sz="0" w:space="0" w:color="auto"/>
      </w:divBdr>
      <w:divsChild>
        <w:div w:id="2066105472">
          <w:marLeft w:val="0"/>
          <w:marRight w:val="0"/>
          <w:marTop w:val="0"/>
          <w:marBottom w:val="0"/>
          <w:divBdr>
            <w:top w:val="none" w:sz="0" w:space="0" w:color="auto"/>
            <w:left w:val="none" w:sz="0" w:space="0" w:color="auto"/>
            <w:bottom w:val="none" w:sz="0" w:space="0" w:color="auto"/>
            <w:right w:val="none" w:sz="0" w:space="0" w:color="auto"/>
          </w:divBdr>
          <w:divsChild>
            <w:div w:id="2005739736">
              <w:marLeft w:val="0"/>
              <w:marRight w:val="0"/>
              <w:marTop w:val="0"/>
              <w:marBottom w:val="0"/>
              <w:divBdr>
                <w:top w:val="none" w:sz="0" w:space="0" w:color="auto"/>
                <w:left w:val="none" w:sz="0" w:space="0" w:color="auto"/>
                <w:bottom w:val="none" w:sz="0" w:space="0" w:color="auto"/>
                <w:right w:val="none" w:sz="0" w:space="0" w:color="auto"/>
              </w:divBdr>
              <w:divsChild>
                <w:div w:id="355547470">
                  <w:marLeft w:val="0"/>
                  <w:marRight w:val="0"/>
                  <w:marTop w:val="0"/>
                  <w:marBottom w:val="0"/>
                  <w:divBdr>
                    <w:top w:val="none" w:sz="0" w:space="0" w:color="auto"/>
                    <w:left w:val="none" w:sz="0" w:space="0" w:color="auto"/>
                    <w:bottom w:val="none" w:sz="0" w:space="0" w:color="auto"/>
                    <w:right w:val="none" w:sz="0" w:space="0" w:color="auto"/>
                  </w:divBdr>
                  <w:divsChild>
                    <w:div w:id="1716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6486">
      <w:bodyDiv w:val="1"/>
      <w:marLeft w:val="0"/>
      <w:marRight w:val="0"/>
      <w:marTop w:val="0"/>
      <w:marBottom w:val="0"/>
      <w:divBdr>
        <w:top w:val="none" w:sz="0" w:space="0" w:color="auto"/>
        <w:left w:val="none" w:sz="0" w:space="0" w:color="auto"/>
        <w:bottom w:val="none" w:sz="0" w:space="0" w:color="auto"/>
        <w:right w:val="none" w:sz="0" w:space="0" w:color="auto"/>
      </w:divBdr>
    </w:div>
    <w:div w:id="415439235">
      <w:bodyDiv w:val="1"/>
      <w:marLeft w:val="0"/>
      <w:marRight w:val="0"/>
      <w:marTop w:val="0"/>
      <w:marBottom w:val="0"/>
      <w:divBdr>
        <w:top w:val="none" w:sz="0" w:space="0" w:color="auto"/>
        <w:left w:val="none" w:sz="0" w:space="0" w:color="auto"/>
        <w:bottom w:val="none" w:sz="0" w:space="0" w:color="auto"/>
        <w:right w:val="none" w:sz="0" w:space="0" w:color="auto"/>
      </w:divBdr>
    </w:div>
    <w:div w:id="512500540">
      <w:bodyDiv w:val="1"/>
      <w:marLeft w:val="0"/>
      <w:marRight w:val="0"/>
      <w:marTop w:val="0"/>
      <w:marBottom w:val="0"/>
      <w:divBdr>
        <w:top w:val="none" w:sz="0" w:space="0" w:color="auto"/>
        <w:left w:val="none" w:sz="0" w:space="0" w:color="auto"/>
        <w:bottom w:val="none" w:sz="0" w:space="0" w:color="auto"/>
        <w:right w:val="none" w:sz="0" w:space="0" w:color="auto"/>
      </w:divBdr>
    </w:div>
    <w:div w:id="521939804">
      <w:bodyDiv w:val="1"/>
      <w:marLeft w:val="0"/>
      <w:marRight w:val="0"/>
      <w:marTop w:val="0"/>
      <w:marBottom w:val="0"/>
      <w:divBdr>
        <w:top w:val="none" w:sz="0" w:space="0" w:color="auto"/>
        <w:left w:val="none" w:sz="0" w:space="0" w:color="auto"/>
        <w:bottom w:val="none" w:sz="0" w:space="0" w:color="auto"/>
        <w:right w:val="none" w:sz="0" w:space="0" w:color="auto"/>
      </w:divBdr>
    </w:div>
    <w:div w:id="603422136">
      <w:bodyDiv w:val="1"/>
      <w:marLeft w:val="0"/>
      <w:marRight w:val="0"/>
      <w:marTop w:val="0"/>
      <w:marBottom w:val="0"/>
      <w:divBdr>
        <w:top w:val="none" w:sz="0" w:space="0" w:color="auto"/>
        <w:left w:val="none" w:sz="0" w:space="0" w:color="auto"/>
        <w:bottom w:val="none" w:sz="0" w:space="0" w:color="auto"/>
        <w:right w:val="none" w:sz="0" w:space="0" w:color="auto"/>
      </w:divBdr>
    </w:div>
    <w:div w:id="620259707">
      <w:bodyDiv w:val="1"/>
      <w:marLeft w:val="0"/>
      <w:marRight w:val="0"/>
      <w:marTop w:val="0"/>
      <w:marBottom w:val="0"/>
      <w:divBdr>
        <w:top w:val="none" w:sz="0" w:space="0" w:color="auto"/>
        <w:left w:val="none" w:sz="0" w:space="0" w:color="auto"/>
        <w:bottom w:val="none" w:sz="0" w:space="0" w:color="auto"/>
        <w:right w:val="none" w:sz="0" w:space="0" w:color="auto"/>
      </w:divBdr>
      <w:divsChild>
        <w:div w:id="1050768460">
          <w:marLeft w:val="0"/>
          <w:marRight w:val="0"/>
          <w:marTop w:val="0"/>
          <w:marBottom w:val="0"/>
          <w:divBdr>
            <w:top w:val="none" w:sz="0" w:space="0" w:color="auto"/>
            <w:left w:val="none" w:sz="0" w:space="0" w:color="auto"/>
            <w:bottom w:val="none" w:sz="0" w:space="0" w:color="auto"/>
            <w:right w:val="none" w:sz="0" w:space="0" w:color="auto"/>
          </w:divBdr>
          <w:divsChild>
            <w:div w:id="9913113">
              <w:marLeft w:val="0"/>
              <w:marRight w:val="0"/>
              <w:marTop w:val="0"/>
              <w:marBottom w:val="0"/>
              <w:divBdr>
                <w:top w:val="none" w:sz="0" w:space="0" w:color="auto"/>
                <w:left w:val="none" w:sz="0" w:space="0" w:color="auto"/>
                <w:bottom w:val="none" w:sz="0" w:space="0" w:color="auto"/>
                <w:right w:val="none" w:sz="0" w:space="0" w:color="auto"/>
              </w:divBdr>
              <w:divsChild>
                <w:div w:id="1055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4110">
      <w:bodyDiv w:val="1"/>
      <w:marLeft w:val="0"/>
      <w:marRight w:val="0"/>
      <w:marTop w:val="0"/>
      <w:marBottom w:val="0"/>
      <w:divBdr>
        <w:top w:val="none" w:sz="0" w:space="0" w:color="auto"/>
        <w:left w:val="none" w:sz="0" w:space="0" w:color="auto"/>
        <w:bottom w:val="none" w:sz="0" w:space="0" w:color="auto"/>
        <w:right w:val="none" w:sz="0" w:space="0" w:color="auto"/>
      </w:divBdr>
      <w:divsChild>
        <w:div w:id="175317052">
          <w:marLeft w:val="0"/>
          <w:marRight w:val="0"/>
          <w:marTop w:val="0"/>
          <w:marBottom w:val="0"/>
          <w:divBdr>
            <w:top w:val="none" w:sz="0" w:space="0" w:color="auto"/>
            <w:left w:val="none" w:sz="0" w:space="0" w:color="auto"/>
            <w:bottom w:val="none" w:sz="0" w:space="0" w:color="auto"/>
            <w:right w:val="none" w:sz="0" w:space="0" w:color="auto"/>
          </w:divBdr>
          <w:divsChild>
            <w:div w:id="917179416">
              <w:marLeft w:val="0"/>
              <w:marRight w:val="0"/>
              <w:marTop w:val="0"/>
              <w:marBottom w:val="0"/>
              <w:divBdr>
                <w:top w:val="none" w:sz="0" w:space="0" w:color="auto"/>
                <w:left w:val="none" w:sz="0" w:space="0" w:color="auto"/>
                <w:bottom w:val="none" w:sz="0" w:space="0" w:color="auto"/>
                <w:right w:val="none" w:sz="0" w:space="0" w:color="auto"/>
              </w:divBdr>
              <w:divsChild>
                <w:div w:id="729618171">
                  <w:marLeft w:val="0"/>
                  <w:marRight w:val="0"/>
                  <w:marTop w:val="0"/>
                  <w:marBottom w:val="0"/>
                  <w:divBdr>
                    <w:top w:val="none" w:sz="0" w:space="0" w:color="auto"/>
                    <w:left w:val="none" w:sz="0" w:space="0" w:color="auto"/>
                    <w:bottom w:val="none" w:sz="0" w:space="0" w:color="auto"/>
                    <w:right w:val="none" w:sz="0" w:space="0" w:color="auto"/>
                  </w:divBdr>
                  <w:divsChild>
                    <w:div w:id="9023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06045">
      <w:bodyDiv w:val="1"/>
      <w:marLeft w:val="0"/>
      <w:marRight w:val="0"/>
      <w:marTop w:val="0"/>
      <w:marBottom w:val="0"/>
      <w:divBdr>
        <w:top w:val="none" w:sz="0" w:space="0" w:color="auto"/>
        <w:left w:val="none" w:sz="0" w:space="0" w:color="auto"/>
        <w:bottom w:val="none" w:sz="0" w:space="0" w:color="auto"/>
        <w:right w:val="none" w:sz="0" w:space="0" w:color="auto"/>
      </w:divBdr>
    </w:div>
    <w:div w:id="707610677">
      <w:bodyDiv w:val="1"/>
      <w:marLeft w:val="0"/>
      <w:marRight w:val="0"/>
      <w:marTop w:val="0"/>
      <w:marBottom w:val="0"/>
      <w:divBdr>
        <w:top w:val="none" w:sz="0" w:space="0" w:color="auto"/>
        <w:left w:val="none" w:sz="0" w:space="0" w:color="auto"/>
        <w:bottom w:val="none" w:sz="0" w:space="0" w:color="auto"/>
        <w:right w:val="none" w:sz="0" w:space="0" w:color="auto"/>
      </w:divBdr>
    </w:div>
    <w:div w:id="725876848">
      <w:bodyDiv w:val="1"/>
      <w:marLeft w:val="0"/>
      <w:marRight w:val="0"/>
      <w:marTop w:val="0"/>
      <w:marBottom w:val="0"/>
      <w:divBdr>
        <w:top w:val="none" w:sz="0" w:space="0" w:color="auto"/>
        <w:left w:val="none" w:sz="0" w:space="0" w:color="auto"/>
        <w:bottom w:val="none" w:sz="0" w:space="0" w:color="auto"/>
        <w:right w:val="none" w:sz="0" w:space="0" w:color="auto"/>
      </w:divBdr>
    </w:div>
    <w:div w:id="785806989">
      <w:bodyDiv w:val="1"/>
      <w:marLeft w:val="0"/>
      <w:marRight w:val="0"/>
      <w:marTop w:val="0"/>
      <w:marBottom w:val="0"/>
      <w:divBdr>
        <w:top w:val="none" w:sz="0" w:space="0" w:color="auto"/>
        <w:left w:val="none" w:sz="0" w:space="0" w:color="auto"/>
        <w:bottom w:val="none" w:sz="0" w:space="0" w:color="auto"/>
        <w:right w:val="none" w:sz="0" w:space="0" w:color="auto"/>
      </w:divBdr>
    </w:div>
    <w:div w:id="890653346">
      <w:bodyDiv w:val="1"/>
      <w:marLeft w:val="0"/>
      <w:marRight w:val="0"/>
      <w:marTop w:val="0"/>
      <w:marBottom w:val="0"/>
      <w:divBdr>
        <w:top w:val="none" w:sz="0" w:space="0" w:color="auto"/>
        <w:left w:val="none" w:sz="0" w:space="0" w:color="auto"/>
        <w:bottom w:val="none" w:sz="0" w:space="0" w:color="auto"/>
        <w:right w:val="none" w:sz="0" w:space="0" w:color="auto"/>
      </w:divBdr>
      <w:divsChild>
        <w:div w:id="227763422">
          <w:marLeft w:val="0"/>
          <w:marRight w:val="0"/>
          <w:marTop w:val="0"/>
          <w:marBottom w:val="0"/>
          <w:divBdr>
            <w:top w:val="none" w:sz="0" w:space="0" w:color="auto"/>
            <w:left w:val="none" w:sz="0" w:space="0" w:color="auto"/>
            <w:bottom w:val="none" w:sz="0" w:space="0" w:color="auto"/>
            <w:right w:val="none" w:sz="0" w:space="0" w:color="auto"/>
          </w:divBdr>
          <w:divsChild>
            <w:div w:id="421680571">
              <w:marLeft w:val="0"/>
              <w:marRight w:val="0"/>
              <w:marTop w:val="0"/>
              <w:marBottom w:val="0"/>
              <w:divBdr>
                <w:top w:val="none" w:sz="0" w:space="0" w:color="auto"/>
                <w:left w:val="none" w:sz="0" w:space="0" w:color="auto"/>
                <w:bottom w:val="none" w:sz="0" w:space="0" w:color="auto"/>
                <w:right w:val="none" w:sz="0" w:space="0" w:color="auto"/>
              </w:divBdr>
              <w:divsChild>
                <w:div w:id="20299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7789">
      <w:bodyDiv w:val="1"/>
      <w:marLeft w:val="0"/>
      <w:marRight w:val="0"/>
      <w:marTop w:val="0"/>
      <w:marBottom w:val="0"/>
      <w:divBdr>
        <w:top w:val="none" w:sz="0" w:space="0" w:color="auto"/>
        <w:left w:val="none" w:sz="0" w:space="0" w:color="auto"/>
        <w:bottom w:val="none" w:sz="0" w:space="0" w:color="auto"/>
        <w:right w:val="none" w:sz="0" w:space="0" w:color="auto"/>
      </w:divBdr>
    </w:div>
    <w:div w:id="977225665">
      <w:bodyDiv w:val="1"/>
      <w:marLeft w:val="0"/>
      <w:marRight w:val="0"/>
      <w:marTop w:val="0"/>
      <w:marBottom w:val="0"/>
      <w:divBdr>
        <w:top w:val="none" w:sz="0" w:space="0" w:color="auto"/>
        <w:left w:val="none" w:sz="0" w:space="0" w:color="auto"/>
        <w:bottom w:val="none" w:sz="0" w:space="0" w:color="auto"/>
        <w:right w:val="none" w:sz="0" w:space="0" w:color="auto"/>
      </w:divBdr>
    </w:div>
    <w:div w:id="1287664883">
      <w:bodyDiv w:val="1"/>
      <w:marLeft w:val="0"/>
      <w:marRight w:val="0"/>
      <w:marTop w:val="0"/>
      <w:marBottom w:val="0"/>
      <w:divBdr>
        <w:top w:val="none" w:sz="0" w:space="0" w:color="auto"/>
        <w:left w:val="none" w:sz="0" w:space="0" w:color="auto"/>
        <w:bottom w:val="none" w:sz="0" w:space="0" w:color="auto"/>
        <w:right w:val="none" w:sz="0" w:space="0" w:color="auto"/>
      </w:divBdr>
      <w:divsChild>
        <w:div w:id="1809205795">
          <w:marLeft w:val="0"/>
          <w:marRight w:val="0"/>
          <w:marTop w:val="0"/>
          <w:marBottom w:val="0"/>
          <w:divBdr>
            <w:top w:val="none" w:sz="0" w:space="0" w:color="auto"/>
            <w:left w:val="none" w:sz="0" w:space="0" w:color="auto"/>
            <w:bottom w:val="none" w:sz="0" w:space="0" w:color="auto"/>
            <w:right w:val="none" w:sz="0" w:space="0" w:color="auto"/>
          </w:divBdr>
          <w:divsChild>
            <w:div w:id="518158290">
              <w:marLeft w:val="0"/>
              <w:marRight w:val="0"/>
              <w:marTop w:val="0"/>
              <w:marBottom w:val="0"/>
              <w:divBdr>
                <w:top w:val="none" w:sz="0" w:space="0" w:color="auto"/>
                <w:left w:val="none" w:sz="0" w:space="0" w:color="auto"/>
                <w:bottom w:val="none" w:sz="0" w:space="0" w:color="auto"/>
                <w:right w:val="none" w:sz="0" w:space="0" w:color="auto"/>
              </w:divBdr>
              <w:divsChild>
                <w:div w:id="361327958">
                  <w:marLeft w:val="0"/>
                  <w:marRight w:val="0"/>
                  <w:marTop w:val="0"/>
                  <w:marBottom w:val="0"/>
                  <w:divBdr>
                    <w:top w:val="none" w:sz="0" w:space="0" w:color="auto"/>
                    <w:left w:val="none" w:sz="0" w:space="0" w:color="auto"/>
                    <w:bottom w:val="none" w:sz="0" w:space="0" w:color="auto"/>
                    <w:right w:val="none" w:sz="0" w:space="0" w:color="auto"/>
                  </w:divBdr>
                  <w:divsChild>
                    <w:div w:id="6798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3213">
      <w:bodyDiv w:val="1"/>
      <w:marLeft w:val="0"/>
      <w:marRight w:val="0"/>
      <w:marTop w:val="0"/>
      <w:marBottom w:val="0"/>
      <w:divBdr>
        <w:top w:val="none" w:sz="0" w:space="0" w:color="auto"/>
        <w:left w:val="none" w:sz="0" w:space="0" w:color="auto"/>
        <w:bottom w:val="none" w:sz="0" w:space="0" w:color="auto"/>
        <w:right w:val="none" w:sz="0" w:space="0" w:color="auto"/>
      </w:divBdr>
    </w:div>
    <w:div w:id="1342047362">
      <w:bodyDiv w:val="1"/>
      <w:marLeft w:val="0"/>
      <w:marRight w:val="0"/>
      <w:marTop w:val="0"/>
      <w:marBottom w:val="0"/>
      <w:divBdr>
        <w:top w:val="none" w:sz="0" w:space="0" w:color="auto"/>
        <w:left w:val="none" w:sz="0" w:space="0" w:color="auto"/>
        <w:bottom w:val="none" w:sz="0" w:space="0" w:color="auto"/>
        <w:right w:val="none" w:sz="0" w:space="0" w:color="auto"/>
      </w:divBdr>
      <w:divsChild>
        <w:div w:id="410274309">
          <w:marLeft w:val="0"/>
          <w:marRight w:val="0"/>
          <w:marTop w:val="0"/>
          <w:marBottom w:val="0"/>
          <w:divBdr>
            <w:top w:val="none" w:sz="0" w:space="0" w:color="auto"/>
            <w:left w:val="none" w:sz="0" w:space="0" w:color="auto"/>
            <w:bottom w:val="none" w:sz="0" w:space="0" w:color="auto"/>
            <w:right w:val="none" w:sz="0" w:space="0" w:color="auto"/>
          </w:divBdr>
          <w:divsChild>
            <w:div w:id="1222256623">
              <w:marLeft w:val="0"/>
              <w:marRight w:val="0"/>
              <w:marTop w:val="0"/>
              <w:marBottom w:val="0"/>
              <w:divBdr>
                <w:top w:val="none" w:sz="0" w:space="0" w:color="auto"/>
                <w:left w:val="none" w:sz="0" w:space="0" w:color="auto"/>
                <w:bottom w:val="none" w:sz="0" w:space="0" w:color="auto"/>
                <w:right w:val="none" w:sz="0" w:space="0" w:color="auto"/>
              </w:divBdr>
              <w:divsChild>
                <w:div w:id="671762305">
                  <w:marLeft w:val="0"/>
                  <w:marRight w:val="0"/>
                  <w:marTop w:val="0"/>
                  <w:marBottom w:val="0"/>
                  <w:divBdr>
                    <w:top w:val="none" w:sz="0" w:space="0" w:color="auto"/>
                    <w:left w:val="none" w:sz="0" w:space="0" w:color="auto"/>
                    <w:bottom w:val="none" w:sz="0" w:space="0" w:color="auto"/>
                    <w:right w:val="none" w:sz="0" w:space="0" w:color="auto"/>
                  </w:divBdr>
                  <w:divsChild>
                    <w:div w:id="8095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01806">
      <w:bodyDiv w:val="1"/>
      <w:marLeft w:val="0"/>
      <w:marRight w:val="0"/>
      <w:marTop w:val="0"/>
      <w:marBottom w:val="0"/>
      <w:divBdr>
        <w:top w:val="none" w:sz="0" w:space="0" w:color="auto"/>
        <w:left w:val="none" w:sz="0" w:space="0" w:color="auto"/>
        <w:bottom w:val="none" w:sz="0" w:space="0" w:color="auto"/>
        <w:right w:val="none" w:sz="0" w:space="0" w:color="auto"/>
      </w:divBdr>
      <w:divsChild>
        <w:div w:id="1195313685">
          <w:marLeft w:val="0"/>
          <w:marRight w:val="0"/>
          <w:marTop w:val="0"/>
          <w:marBottom w:val="0"/>
          <w:divBdr>
            <w:top w:val="none" w:sz="0" w:space="0" w:color="auto"/>
            <w:left w:val="none" w:sz="0" w:space="0" w:color="auto"/>
            <w:bottom w:val="none" w:sz="0" w:space="0" w:color="auto"/>
            <w:right w:val="none" w:sz="0" w:space="0" w:color="auto"/>
          </w:divBdr>
          <w:divsChild>
            <w:div w:id="897088462">
              <w:marLeft w:val="0"/>
              <w:marRight w:val="0"/>
              <w:marTop w:val="0"/>
              <w:marBottom w:val="0"/>
              <w:divBdr>
                <w:top w:val="none" w:sz="0" w:space="0" w:color="auto"/>
                <w:left w:val="none" w:sz="0" w:space="0" w:color="auto"/>
                <w:bottom w:val="none" w:sz="0" w:space="0" w:color="auto"/>
                <w:right w:val="none" w:sz="0" w:space="0" w:color="auto"/>
              </w:divBdr>
              <w:divsChild>
                <w:div w:id="17127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557">
      <w:bodyDiv w:val="1"/>
      <w:marLeft w:val="0"/>
      <w:marRight w:val="0"/>
      <w:marTop w:val="0"/>
      <w:marBottom w:val="0"/>
      <w:divBdr>
        <w:top w:val="none" w:sz="0" w:space="0" w:color="auto"/>
        <w:left w:val="none" w:sz="0" w:space="0" w:color="auto"/>
        <w:bottom w:val="none" w:sz="0" w:space="0" w:color="auto"/>
        <w:right w:val="none" w:sz="0" w:space="0" w:color="auto"/>
      </w:divBdr>
    </w:div>
    <w:div w:id="1561549981">
      <w:bodyDiv w:val="1"/>
      <w:marLeft w:val="0"/>
      <w:marRight w:val="0"/>
      <w:marTop w:val="0"/>
      <w:marBottom w:val="0"/>
      <w:divBdr>
        <w:top w:val="none" w:sz="0" w:space="0" w:color="auto"/>
        <w:left w:val="none" w:sz="0" w:space="0" w:color="auto"/>
        <w:bottom w:val="none" w:sz="0" w:space="0" w:color="auto"/>
        <w:right w:val="none" w:sz="0" w:space="0" w:color="auto"/>
      </w:divBdr>
      <w:divsChild>
        <w:div w:id="447043292">
          <w:marLeft w:val="0"/>
          <w:marRight w:val="0"/>
          <w:marTop w:val="0"/>
          <w:marBottom w:val="0"/>
          <w:divBdr>
            <w:top w:val="none" w:sz="0" w:space="0" w:color="auto"/>
            <w:left w:val="none" w:sz="0" w:space="0" w:color="auto"/>
            <w:bottom w:val="none" w:sz="0" w:space="0" w:color="auto"/>
            <w:right w:val="none" w:sz="0" w:space="0" w:color="auto"/>
          </w:divBdr>
          <w:divsChild>
            <w:div w:id="539316267">
              <w:marLeft w:val="0"/>
              <w:marRight w:val="0"/>
              <w:marTop w:val="0"/>
              <w:marBottom w:val="0"/>
              <w:divBdr>
                <w:top w:val="none" w:sz="0" w:space="0" w:color="auto"/>
                <w:left w:val="none" w:sz="0" w:space="0" w:color="auto"/>
                <w:bottom w:val="none" w:sz="0" w:space="0" w:color="auto"/>
                <w:right w:val="none" w:sz="0" w:space="0" w:color="auto"/>
              </w:divBdr>
              <w:divsChild>
                <w:div w:id="1311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160">
      <w:bodyDiv w:val="1"/>
      <w:marLeft w:val="0"/>
      <w:marRight w:val="0"/>
      <w:marTop w:val="0"/>
      <w:marBottom w:val="0"/>
      <w:divBdr>
        <w:top w:val="none" w:sz="0" w:space="0" w:color="auto"/>
        <w:left w:val="none" w:sz="0" w:space="0" w:color="auto"/>
        <w:bottom w:val="none" w:sz="0" w:space="0" w:color="auto"/>
        <w:right w:val="none" w:sz="0" w:space="0" w:color="auto"/>
      </w:divBdr>
      <w:divsChild>
        <w:div w:id="552378">
          <w:marLeft w:val="0"/>
          <w:marRight w:val="0"/>
          <w:marTop w:val="0"/>
          <w:marBottom w:val="75"/>
          <w:divBdr>
            <w:top w:val="none" w:sz="0" w:space="0" w:color="auto"/>
            <w:left w:val="none" w:sz="0" w:space="0" w:color="auto"/>
            <w:bottom w:val="none" w:sz="0" w:space="0" w:color="auto"/>
            <w:right w:val="none" w:sz="0" w:space="0" w:color="auto"/>
          </w:divBdr>
        </w:div>
        <w:div w:id="371925457">
          <w:marLeft w:val="0"/>
          <w:marRight w:val="0"/>
          <w:marTop w:val="0"/>
          <w:marBottom w:val="75"/>
          <w:divBdr>
            <w:top w:val="none" w:sz="0" w:space="0" w:color="auto"/>
            <w:left w:val="none" w:sz="0" w:space="0" w:color="auto"/>
            <w:bottom w:val="none" w:sz="0" w:space="0" w:color="auto"/>
            <w:right w:val="none" w:sz="0" w:space="0" w:color="auto"/>
          </w:divBdr>
        </w:div>
      </w:divsChild>
    </w:div>
    <w:div w:id="1952056152">
      <w:bodyDiv w:val="1"/>
      <w:marLeft w:val="0"/>
      <w:marRight w:val="0"/>
      <w:marTop w:val="0"/>
      <w:marBottom w:val="0"/>
      <w:divBdr>
        <w:top w:val="none" w:sz="0" w:space="0" w:color="auto"/>
        <w:left w:val="none" w:sz="0" w:space="0" w:color="auto"/>
        <w:bottom w:val="none" w:sz="0" w:space="0" w:color="auto"/>
        <w:right w:val="none" w:sz="0" w:space="0" w:color="auto"/>
      </w:divBdr>
      <w:divsChild>
        <w:div w:id="809515068">
          <w:marLeft w:val="0"/>
          <w:marRight w:val="0"/>
          <w:marTop w:val="0"/>
          <w:marBottom w:val="0"/>
          <w:divBdr>
            <w:top w:val="none" w:sz="0" w:space="0" w:color="auto"/>
            <w:left w:val="none" w:sz="0" w:space="0" w:color="auto"/>
            <w:bottom w:val="none" w:sz="0" w:space="0" w:color="auto"/>
            <w:right w:val="none" w:sz="0" w:space="0" w:color="auto"/>
          </w:divBdr>
          <w:divsChild>
            <w:div w:id="134568113">
              <w:marLeft w:val="0"/>
              <w:marRight w:val="0"/>
              <w:marTop w:val="0"/>
              <w:marBottom w:val="0"/>
              <w:divBdr>
                <w:top w:val="none" w:sz="0" w:space="0" w:color="auto"/>
                <w:left w:val="none" w:sz="0" w:space="0" w:color="auto"/>
                <w:bottom w:val="none" w:sz="0" w:space="0" w:color="auto"/>
                <w:right w:val="none" w:sz="0" w:space="0" w:color="auto"/>
              </w:divBdr>
              <w:divsChild>
                <w:div w:id="20039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9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musahadi@walisongo.ac.id" TargetMode="External"/><Relationship Id="rId20" Type="http://schemas.openxmlformats.org/officeDocument/2006/relationships/hyperlink" Target="https://ideas.repec.org/s/oec/edukaa.html"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printerSettings" Target="printerSettings/printerSettings1.bin"/><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henyyuningrum@yahoo.com" TargetMode="External"/><Relationship Id="rId11" Type="http://schemas.openxmlformats.org/officeDocument/2006/relationships/hyperlink" Target="http://www.webometrics.info" TargetMode="External"/><Relationship Id="rId12" Type="http://schemas.openxmlformats.org/officeDocument/2006/relationships/hyperlink" Target="http://www.qs.com/" TargetMode="External"/><Relationship Id="rId13" Type="http://schemas.openxmlformats.org/officeDocument/2006/relationships/hyperlink" Target="https://www.timeshighereducation.com" TargetMode="External"/><Relationship Id="rId14" Type="http://schemas.openxmlformats.org/officeDocument/2006/relationships/hyperlink" Target="http://sipuu.setkab.go.id/PUUdoc/17624/UU0122012_Full.pdf" TargetMode="External"/><Relationship Id="rId15" Type="http://schemas.openxmlformats.org/officeDocument/2006/relationships/hyperlink" Target="http://www.kopertis12.or.id/wp-content/uploads/2014/02/PP1.pdf" TargetMode="External"/><Relationship Id="rId16" Type="http://schemas.openxmlformats.org/officeDocument/2006/relationships/hyperlink" Target="http://biropk.uinjkt.ac.id/%20diakses%2012%20Desember%202018" TargetMode="External"/><Relationship Id="rId17" Type="http://schemas.openxmlformats.org/officeDocument/2006/relationships/hyperlink" Target="javascript:void(0)" TargetMode="External"/><Relationship Id="rId18" Type="http://schemas.openxmlformats.org/officeDocument/2006/relationships/hyperlink" Target="https://doi.org/10.1177%2F1094428102051002" TargetMode="External"/><Relationship Id="rId19" Type="http://schemas.openxmlformats.org/officeDocument/2006/relationships/hyperlink" Target="https://www.researchgate.net/publication/306082982_Analisis_Artikel_Civitas_Akademika_Universitas_Islam_Negeri_Yang_Terindex_Scopu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ahman_eljunusi@walison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E683-EB8D-F04B-87F5-747C0AD9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12768</Words>
  <Characters>72783</Characters>
  <Application>Microsoft Macintosh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2019-03-14T18:14:00Z</dcterms:created>
  <dcterms:modified xsi:type="dcterms:W3CDTF">2019-03-14T18:21:00Z</dcterms:modified>
</cp:coreProperties>
</file>