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99BB0" w14:textId="4AE4FA07" w:rsidR="00326048" w:rsidRPr="00C7453A" w:rsidRDefault="008C1B20" w:rsidP="00C7453A">
      <w:pPr>
        <w:pStyle w:val="Els-Author"/>
        <w:spacing w:line="240" w:lineRule="auto"/>
        <w:rPr>
          <w:rFonts w:ascii="Garamond" w:hAnsi="Garamond"/>
        </w:rPr>
      </w:pPr>
      <w:r w:rsidRPr="008C1B20">
        <w:rPr>
          <w:rFonts w:ascii="Garamond" w:hAnsi="Garamond"/>
        </w:rPr>
        <w:t>Design of Thermoelectric Peltier Effect Demonstrator using Modul TEC-12706 and TEG-SP1848</w:t>
      </w:r>
    </w:p>
    <w:p w14:paraId="739668EE" w14:textId="66403E74" w:rsidR="00326048" w:rsidRPr="00C7453A" w:rsidRDefault="00E22082" w:rsidP="00C7453A">
      <w:pPr>
        <w:spacing w:line="240" w:lineRule="auto"/>
        <w:rPr>
          <w:rFonts w:ascii="Garamond" w:hAnsi="Garamond"/>
          <w:b/>
          <w:sz w:val="24"/>
          <w:szCs w:val="24"/>
        </w:rPr>
      </w:pPr>
      <w:proofErr w:type="spellStart"/>
      <w:r>
        <w:rPr>
          <w:rFonts w:ascii="Garamond" w:hAnsi="Garamond"/>
          <w:b/>
          <w:sz w:val="24"/>
          <w:szCs w:val="24"/>
        </w:rPr>
        <w:t>Fachrizal</w:t>
      </w:r>
      <w:proofErr w:type="spellEnd"/>
      <w:r>
        <w:rPr>
          <w:rFonts w:ascii="Garamond" w:hAnsi="Garamond"/>
          <w:b/>
          <w:sz w:val="24"/>
          <w:szCs w:val="24"/>
        </w:rPr>
        <w:t xml:space="preserve"> </w:t>
      </w:r>
      <w:proofErr w:type="spellStart"/>
      <w:r>
        <w:rPr>
          <w:rFonts w:ascii="Garamond" w:hAnsi="Garamond"/>
          <w:b/>
          <w:sz w:val="24"/>
          <w:szCs w:val="24"/>
        </w:rPr>
        <w:t>Rian</w:t>
      </w:r>
      <w:proofErr w:type="spellEnd"/>
      <w:r>
        <w:rPr>
          <w:rFonts w:ascii="Garamond" w:hAnsi="Garamond"/>
          <w:b/>
          <w:sz w:val="24"/>
          <w:szCs w:val="24"/>
        </w:rPr>
        <w:t xml:space="preserve"> Pratama</w:t>
      </w:r>
      <w:r w:rsidR="00326048" w:rsidRPr="00C7453A">
        <w:rPr>
          <w:rFonts w:ascii="Garamond" w:hAnsi="Garamond"/>
          <w:b/>
          <w:sz w:val="24"/>
          <w:szCs w:val="24"/>
          <w:vertAlign w:val="superscript"/>
        </w:rPr>
        <w:t>1*</w:t>
      </w:r>
      <w:r w:rsidR="00326048" w:rsidRPr="00C7453A">
        <w:rPr>
          <w:rFonts w:ascii="Garamond" w:hAnsi="Garamond"/>
          <w:b/>
          <w:sz w:val="24"/>
          <w:szCs w:val="24"/>
        </w:rPr>
        <w:t xml:space="preserve">, </w:t>
      </w:r>
      <w:proofErr w:type="spellStart"/>
      <w:r w:rsidR="008C1B20" w:rsidRPr="008C1B20">
        <w:rPr>
          <w:rFonts w:ascii="Garamond" w:hAnsi="Garamond"/>
          <w:b/>
          <w:sz w:val="24"/>
          <w:szCs w:val="24"/>
        </w:rPr>
        <w:t>Vierta</w:t>
      </w:r>
      <w:proofErr w:type="spellEnd"/>
      <w:r w:rsidR="008C1B20" w:rsidRPr="008C1B20">
        <w:rPr>
          <w:rFonts w:ascii="Garamond" w:hAnsi="Garamond"/>
          <w:b/>
          <w:sz w:val="24"/>
          <w:szCs w:val="24"/>
        </w:rPr>
        <w:t xml:space="preserve"> Saraswati</w:t>
      </w:r>
      <w:r w:rsidR="00326048" w:rsidRPr="00C7453A">
        <w:rPr>
          <w:rFonts w:ascii="Garamond" w:hAnsi="Garamond"/>
          <w:b/>
          <w:sz w:val="24"/>
          <w:szCs w:val="24"/>
          <w:vertAlign w:val="superscript"/>
        </w:rPr>
        <w:t>2</w:t>
      </w:r>
    </w:p>
    <w:p w14:paraId="6C4462ED" w14:textId="49A8D5E9" w:rsidR="00326048" w:rsidRPr="00C7453A" w:rsidRDefault="00326048" w:rsidP="00C7453A">
      <w:pPr>
        <w:pStyle w:val="Els-Affiliation"/>
        <w:pBdr>
          <w:bottom w:val="single" w:sz="2" w:space="6" w:color="auto"/>
        </w:pBdr>
        <w:spacing w:line="240" w:lineRule="auto"/>
        <w:rPr>
          <w:rFonts w:ascii="Garamond" w:hAnsi="Garamond"/>
          <w:sz w:val="18"/>
          <w:szCs w:val="18"/>
        </w:rPr>
      </w:pPr>
      <w:r w:rsidRPr="00C7453A">
        <w:rPr>
          <w:rFonts w:ascii="Garamond" w:hAnsi="Garamond"/>
          <w:sz w:val="18"/>
          <w:szCs w:val="18"/>
          <w:vertAlign w:val="superscript"/>
        </w:rPr>
        <w:t>1</w:t>
      </w:r>
      <w:r w:rsidR="00E22082">
        <w:rPr>
          <w:rFonts w:ascii="Garamond" w:hAnsi="Garamond"/>
          <w:sz w:val="18"/>
          <w:szCs w:val="18"/>
          <w:vertAlign w:val="superscript"/>
        </w:rPr>
        <w:t xml:space="preserve"> </w:t>
      </w:r>
      <w:r w:rsidR="008C1B20">
        <w:rPr>
          <w:rFonts w:ascii="Garamond" w:hAnsi="Garamond"/>
          <w:sz w:val="18"/>
          <w:szCs w:val="18"/>
        </w:rPr>
        <w:t>Physics</w:t>
      </w:r>
      <w:r w:rsidRPr="00C7453A">
        <w:rPr>
          <w:rFonts w:ascii="Garamond" w:hAnsi="Garamond"/>
          <w:sz w:val="18"/>
          <w:szCs w:val="18"/>
        </w:rPr>
        <w:t xml:space="preserve"> Department, </w:t>
      </w:r>
      <w:r w:rsidR="008C1B20">
        <w:rPr>
          <w:rFonts w:ascii="Garamond" w:hAnsi="Garamond"/>
          <w:sz w:val="18"/>
          <w:szCs w:val="18"/>
        </w:rPr>
        <w:t>Universitas Islam Negeri Walisongo Semarang</w:t>
      </w:r>
      <w:r w:rsidRPr="00C7453A">
        <w:rPr>
          <w:rFonts w:ascii="Garamond" w:hAnsi="Garamond"/>
          <w:sz w:val="18"/>
          <w:szCs w:val="18"/>
        </w:rPr>
        <w:t xml:space="preserve">, </w:t>
      </w:r>
      <w:r w:rsidR="008C1B20">
        <w:rPr>
          <w:rFonts w:ascii="Garamond" w:hAnsi="Garamond"/>
          <w:sz w:val="18"/>
          <w:szCs w:val="18"/>
        </w:rPr>
        <w:t>Indonesia</w:t>
      </w:r>
    </w:p>
    <w:p w14:paraId="169410AA" w14:textId="75212243" w:rsidR="00326048" w:rsidRPr="00C7453A" w:rsidRDefault="00326048" w:rsidP="00C7453A">
      <w:pPr>
        <w:pStyle w:val="Els-Affiliation"/>
        <w:pBdr>
          <w:bottom w:val="single" w:sz="2" w:space="6" w:color="auto"/>
        </w:pBdr>
        <w:spacing w:line="240" w:lineRule="auto"/>
        <w:rPr>
          <w:rFonts w:ascii="Garamond" w:hAnsi="Garamond"/>
          <w:sz w:val="18"/>
          <w:szCs w:val="18"/>
        </w:rPr>
      </w:pPr>
      <w:r w:rsidRPr="00C7453A">
        <w:rPr>
          <w:rFonts w:ascii="Garamond" w:hAnsi="Garamond"/>
          <w:sz w:val="18"/>
          <w:szCs w:val="18"/>
          <w:vertAlign w:val="superscript"/>
        </w:rPr>
        <w:t>2</w:t>
      </w:r>
      <w:r w:rsidR="00457D9E" w:rsidRPr="00457D9E">
        <w:t xml:space="preserve"> </w:t>
      </w:r>
      <w:r w:rsidR="00457D9E" w:rsidRPr="00457D9E">
        <w:rPr>
          <w:rFonts w:ascii="Garamond" w:hAnsi="Garamond"/>
          <w:sz w:val="18"/>
          <w:szCs w:val="18"/>
        </w:rPr>
        <w:t>Graduate School of Natural Science and Technology, Kanazawa University</w:t>
      </w:r>
      <w:r w:rsidRPr="00C7453A">
        <w:rPr>
          <w:rFonts w:ascii="Garamond" w:hAnsi="Garamond"/>
          <w:sz w:val="18"/>
          <w:szCs w:val="18"/>
        </w:rPr>
        <w:t xml:space="preserve">, </w:t>
      </w:r>
      <w:r w:rsidR="00457D9E">
        <w:rPr>
          <w:rFonts w:ascii="Garamond" w:hAnsi="Garamond"/>
          <w:sz w:val="18"/>
          <w:szCs w:val="18"/>
        </w:rPr>
        <w:t>Japan</w:t>
      </w:r>
    </w:p>
    <w:p w14:paraId="20E5C81A" w14:textId="77777777" w:rsidR="009F6E13" w:rsidRPr="00C7453A" w:rsidRDefault="009F6E13" w:rsidP="00C7453A">
      <w:pPr>
        <w:spacing w:line="240" w:lineRule="auto"/>
        <w:rPr>
          <w:rFonts w:ascii="Garamond" w:hAnsi="Garamond"/>
        </w:rPr>
        <w:sectPr w:rsidR="009F6E13" w:rsidRPr="00C7453A" w:rsidSect="007061B5">
          <w:headerReference w:type="even" r:id="rId8"/>
          <w:headerReference w:type="default" r:id="rId9"/>
          <w:footerReference w:type="even" r:id="rId10"/>
          <w:footerReference w:type="default" r:id="rId11"/>
          <w:pgSz w:w="11907" w:h="16839" w:code="9"/>
          <w:pgMar w:top="525" w:right="873" w:bottom="1440" w:left="1134" w:header="709" w:footer="709" w:gutter="0"/>
          <w:cols w:space="708"/>
          <w:docGrid w:linePitch="360"/>
        </w:sectPr>
      </w:pPr>
    </w:p>
    <w:tbl>
      <w:tblPr>
        <w:tblStyle w:val="TableGrid"/>
        <w:tblW w:w="9921" w:type="dxa"/>
        <w:tblInd w:w="28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83"/>
        <w:gridCol w:w="6094"/>
      </w:tblGrid>
      <w:tr w:rsidR="009F6E13" w:rsidRPr="00C7453A" w14:paraId="1B717736" w14:textId="77777777" w:rsidTr="008923F7">
        <w:trPr>
          <w:trHeight w:val="2735"/>
        </w:trPr>
        <w:tc>
          <w:tcPr>
            <w:tcW w:w="3544" w:type="dxa"/>
            <w:tcBorders>
              <w:bottom w:val="single" w:sz="4" w:space="0" w:color="auto"/>
            </w:tcBorders>
          </w:tcPr>
          <w:p w14:paraId="2A3A6018" w14:textId="77777777" w:rsidR="009F6E13" w:rsidRPr="00C7453A" w:rsidRDefault="009F6E13" w:rsidP="00C7453A">
            <w:pPr>
              <w:pStyle w:val="Els-Abstract-head"/>
              <w:spacing w:before="220"/>
              <w:rPr>
                <w:rFonts w:ascii="Garamond" w:hAnsi="Garamond"/>
                <w:smallCaps/>
                <w:sz w:val="20"/>
              </w:rPr>
            </w:pPr>
            <w:r w:rsidRPr="00C7453A">
              <w:rPr>
                <w:rFonts w:ascii="Garamond" w:hAnsi="Garamond"/>
                <w:smallCaps/>
                <w:sz w:val="20"/>
              </w:rPr>
              <w:lastRenderedPageBreak/>
              <w:t>A R T I C L E  I N F O</w:t>
            </w:r>
          </w:p>
          <w:p w14:paraId="1C85399C" w14:textId="77777777" w:rsidR="009F6E13" w:rsidRPr="009F0914" w:rsidRDefault="009F6E13" w:rsidP="00C7453A">
            <w:pPr>
              <w:pStyle w:val="Els-history-head"/>
              <w:spacing w:line="240" w:lineRule="auto"/>
              <w:rPr>
                <w:rFonts w:ascii="Garamond" w:hAnsi="Garamond"/>
                <w:b/>
                <w:i w:val="0"/>
                <w:sz w:val="18"/>
                <w:szCs w:val="18"/>
              </w:rPr>
            </w:pPr>
            <w:r w:rsidRPr="009F0914">
              <w:rPr>
                <w:rFonts w:ascii="Garamond" w:hAnsi="Garamond"/>
                <w:b/>
                <w:i w:val="0"/>
                <w:sz w:val="18"/>
                <w:szCs w:val="18"/>
              </w:rPr>
              <w:t xml:space="preserve">Article history: </w:t>
            </w:r>
          </w:p>
          <w:p w14:paraId="3DFFD4B0" w14:textId="7B36A0B1" w:rsidR="00EE5742" w:rsidRDefault="00EE5742" w:rsidP="00EE5742">
            <w:pPr>
              <w:pStyle w:val="Els-history"/>
              <w:tabs>
                <w:tab w:val="left" w:pos="742"/>
              </w:tabs>
              <w:spacing w:line="240" w:lineRule="auto"/>
              <w:rPr>
                <w:rFonts w:ascii="Garamond" w:hAnsi="Garamond"/>
                <w:sz w:val="18"/>
                <w:szCs w:val="18"/>
              </w:rPr>
            </w:pPr>
            <w:r>
              <w:rPr>
                <w:rFonts w:ascii="Garamond" w:hAnsi="Garamond"/>
                <w:sz w:val="18"/>
                <w:szCs w:val="18"/>
              </w:rPr>
              <w:t>Submitted</w:t>
            </w:r>
            <w:r>
              <w:rPr>
                <w:rFonts w:ascii="Garamond" w:hAnsi="Garamond"/>
                <w:sz w:val="18"/>
                <w:szCs w:val="18"/>
              </w:rPr>
              <w:tab/>
              <w:t>:</w:t>
            </w:r>
            <w:r w:rsidR="00991D67">
              <w:rPr>
                <w:rFonts w:ascii="Garamond" w:hAnsi="Garamond"/>
                <w:sz w:val="18"/>
                <w:szCs w:val="18"/>
              </w:rPr>
              <w:t xml:space="preserve"> August 4</w:t>
            </w:r>
            <w:r w:rsidR="00991D67" w:rsidRPr="00991D67">
              <w:rPr>
                <w:rFonts w:ascii="Garamond" w:hAnsi="Garamond"/>
                <w:sz w:val="18"/>
                <w:szCs w:val="18"/>
                <w:vertAlign w:val="superscript"/>
              </w:rPr>
              <w:t>th</w:t>
            </w:r>
            <w:r w:rsidR="00991D67">
              <w:rPr>
                <w:rFonts w:ascii="Garamond" w:hAnsi="Garamond"/>
                <w:sz w:val="18"/>
                <w:szCs w:val="18"/>
              </w:rPr>
              <w:t>, 2022</w:t>
            </w:r>
          </w:p>
          <w:p w14:paraId="1A8F3490" w14:textId="422A482B" w:rsidR="009F6E13" w:rsidRPr="00C7453A" w:rsidRDefault="009F6E13" w:rsidP="00EE5742">
            <w:pPr>
              <w:pStyle w:val="Els-history"/>
              <w:tabs>
                <w:tab w:val="left" w:pos="742"/>
              </w:tabs>
              <w:spacing w:line="240" w:lineRule="auto"/>
              <w:rPr>
                <w:rFonts w:ascii="Garamond" w:hAnsi="Garamond"/>
                <w:sz w:val="18"/>
                <w:szCs w:val="18"/>
              </w:rPr>
            </w:pPr>
            <w:r w:rsidRPr="00C7453A">
              <w:rPr>
                <w:rFonts w:ascii="Garamond" w:hAnsi="Garamond"/>
                <w:sz w:val="18"/>
                <w:szCs w:val="18"/>
              </w:rPr>
              <w:t>Re</w:t>
            </w:r>
            <w:r w:rsidR="00EE5742">
              <w:rPr>
                <w:rFonts w:ascii="Garamond" w:hAnsi="Garamond"/>
                <w:sz w:val="18"/>
                <w:szCs w:val="18"/>
              </w:rPr>
              <w:t>vis</w:t>
            </w:r>
            <w:r w:rsidRPr="00C7453A">
              <w:rPr>
                <w:rFonts w:ascii="Garamond" w:hAnsi="Garamond"/>
                <w:sz w:val="18"/>
                <w:szCs w:val="18"/>
              </w:rPr>
              <w:t>ed</w:t>
            </w:r>
            <w:r w:rsidR="00EE5742">
              <w:rPr>
                <w:rFonts w:ascii="Garamond" w:hAnsi="Garamond"/>
                <w:sz w:val="18"/>
                <w:szCs w:val="18"/>
              </w:rPr>
              <w:tab/>
            </w:r>
            <w:r w:rsidR="008D4E73" w:rsidRPr="00C7453A">
              <w:rPr>
                <w:rFonts w:ascii="Garamond" w:hAnsi="Garamond"/>
                <w:sz w:val="18"/>
                <w:szCs w:val="18"/>
              </w:rPr>
              <w:t>:</w:t>
            </w:r>
            <w:r w:rsidRPr="00C7453A">
              <w:rPr>
                <w:rFonts w:ascii="Garamond" w:hAnsi="Garamond"/>
                <w:sz w:val="18"/>
                <w:szCs w:val="18"/>
              </w:rPr>
              <w:t xml:space="preserve"> </w:t>
            </w:r>
            <w:r w:rsidR="00991D67">
              <w:rPr>
                <w:rFonts w:ascii="Garamond" w:hAnsi="Garamond"/>
                <w:sz w:val="18"/>
                <w:szCs w:val="18"/>
              </w:rPr>
              <w:t>November 19</w:t>
            </w:r>
            <w:r w:rsidR="00991D67" w:rsidRPr="00991D67">
              <w:rPr>
                <w:rFonts w:ascii="Garamond" w:hAnsi="Garamond"/>
                <w:sz w:val="18"/>
                <w:szCs w:val="18"/>
                <w:vertAlign w:val="superscript"/>
              </w:rPr>
              <w:t>th</w:t>
            </w:r>
            <w:r w:rsidR="00991D67">
              <w:rPr>
                <w:rFonts w:ascii="Garamond" w:hAnsi="Garamond"/>
                <w:sz w:val="18"/>
                <w:szCs w:val="18"/>
              </w:rPr>
              <w:t>, 2022</w:t>
            </w:r>
          </w:p>
          <w:p w14:paraId="02E03CE0" w14:textId="1EA7C418" w:rsidR="009F6E13" w:rsidRDefault="009F6E13" w:rsidP="00EE5742">
            <w:pPr>
              <w:pStyle w:val="Els-history"/>
              <w:pBdr>
                <w:top w:val="none" w:sz="0" w:space="0" w:color="auto"/>
              </w:pBdr>
              <w:tabs>
                <w:tab w:val="left" w:pos="742"/>
              </w:tabs>
              <w:spacing w:line="240" w:lineRule="auto"/>
              <w:rPr>
                <w:rFonts w:ascii="Garamond" w:hAnsi="Garamond"/>
                <w:sz w:val="18"/>
                <w:szCs w:val="18"/>
              </w:rPr>
            </w:pPr>
            <w:r w:rsidRPr="00C7453A">
              <w:rPr>
                <w:rFonts w:ascii="Garamond" w:hAnsi="Garamond"/>
                <w:sz w:val="18"/>
                <w:szCs w:val="18"/>
              </w:rPr>
              <w:t>Accepted</w:t>
            </w:r>
            <w:r w:rsidR="00EE5742">
              <w:rPr>
                <w:rFonts w:ascii="Garamond" w:hAnsi="Garamond"/>
                <w:sz w:val="18"/>
                <w:szCs w:val="18"/>
              </w:rPr>
              <w:tab/>
            </w:r>
            <w:r w:rsidR="008D4E73" w:rsidRPr="00C7453A">
              <w:rPr>
                <w:rFonts w:ascii="Garamond" w:hAnsi="Garamond"/>
                <w:sz w:val="18"/>
                <w:szCs w:val="18"/>
              </w:rPr>
              <w:t>:</w:t>
            </w:r>
            <w:r w:rsidR="00991D67">
              <w:rPr>
                <w:rFonts w:ascii="Garamond" w:hAnsi="Garamond"/>
                <w:sz w:val="18"/>
                <w:szCs w:val="18"/>
              </w:rPr>
              <w:t xml:space="preserve"> January 21</w:t>
            </w:r>
            <w:r w:rsidR="00991D67" w:rsidRPr="00991D67">
              <w:rPr>
                <w:rFonts w:ascii="Garamond" w:hAnsi="Garamond"/>
                <w:sz w:val="18"/>
                <w:szCs w:val="18"/>
                <w:vertAlign w:val="superscript"/>
              </w:rPr>
              <w:t>st</w:t>
            </w:r>
            <w:r w:rsidR="00991D67">
              <w:rPr>
                <w:rFonts w:ascii="Garamond" w:hAnsi="Garamond"/>
                <w:sz w:val="18"/>
                <w:szCs w:val="18"/>
              </w:rPr>
              <w:t>, 2023</w:t>
            </w:r>
          </w:p>
          <w:p w14:paraId="6F8C1891" w14:textId="77777777" w:rsidR="00D81E53" w:rsidRDefault="00D81E53" w:rsidP="00D81E53"/>
          <w:p w14:paraId="6C975F8C" w14:textId="77777777" w:rsidR="00D81E53" w:rsidRPr="00D81E53" w:rsidRDefault="00D81E53" w:rsidP="00D81E53"/>
          <w:p w14:paraId="06396BC8" w14:textId="77777777" w:rsidR="009F6E13" w:rsidRPr="00991D67" w:rsidRDefault="009F6E13" w:rsidP="00991D67">
            <w:pPr>
              <w:pStyle w:val="Els-keywords"/>
              <w:rPr>
                <w:b/>
              </w:rPr>
            </w:pPr>
            <w:r w:rsidRPr="00E22082">
              <w:rPr>
                <w:b/>
              </w:rPr>
              <w:t>K</w:t>
            </w:r>
            <w:r w:rsidRPr="00991D67">
              <w:rPr>
                <w:b/>
              </w:rPr>
              <w:t>eywords:</w:t>
            </w:r>
          </w:p>
          <w:p w14:paraId="63E89D1D" w14:textId="09BFDF27" w:rsidR="009F6E13" w:rsidRPr="00991D67" w:rsidRDefault="00991D67" w:rsidP="00991D67">
            <w:pPr>
              <w:pStyle w:val="Els-keywords"/>
            </w:pPr>
            <w:r w:rsidRPr="00991D67">
              <w:t>Demostrator; Module; Tec; Teg; Thermoelectric; Peltier</w:t>
            </w:r>
          </w:p>
          <w:p w14:paraId="6DE049FC" w14:textId="77777777" w:rsidR="00D81E53" w:rsidRDefault="00D81E53" w:rsidP="00D81E53"/>
          <w:p w14:paraId="50832A54" w14:textId="77777777" w:rsidR="00D81E53" w:rsidRDefault="00D81E53" w:rsidP="00D81E53">
            <w:pPr>
              <w:jc w:val="center"/>
            </w:pPr>
            <w:r w:rsidRPr="00D81E53">
              <w:rPr>
                <w:noProof/>
              </w:rPr>
              <w:drawing>
                <wp:inline distT="0" distB="0" distL="0" distR="0" wp14:anchorId="60BFFCB8" wp14:editId="582FB3CC">
                  <wp:extent cx="720000" cy="720000"/>
                  <wp:effectExtent l="0" t="0" r="4445" b="4445"/>
                  <wp:docPr id="1" name="Picture 1" descr="D:\UIN\PERJ Project\qrcode_12854500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IN\PERJ Project\qrcode_12854500_.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52FBB401" w14:textId="77777777" w:rsidR="00D81E53" w:rsidRPr="00D81E53" w:rsidRDefault="00D81E53" w:rsidP="00D81E53">
            <w:pPr>
              <w:jc w:val="center"/>
            </w:pPr>
          </w:p>
        </w:tc>
        <w:tc>
          <w:tcPr>
            <w:tcW w:w="283" w:type="dxa"/>
            <w:tcBorders>
              <w:bottom w:val="single" w:sz="4" w:space="0" w:color="auto"/>
            </w:tcBorders>
          </w:tcPr>
          <w:p w14:paraId="1D355BE3" w14:textId="77777777" w:rsidR="009F6E13" w:rsidRPr="00C7453A" w:rsidRDefault="009F6E13" w:rsidP="00C7453A">
            <w:pPr>
              <w:rPr>
                <w:rFonts w:ascii="Garamond" w:hAnsi="Garamond"/>
              </w:rPr>
            </w:pPr>
          </w:p>
        </w:tc>
        <w:tc>
          <w:tcPr>
            <w:tcW w:w="6094" w:type="dxa"/>
            <w:tcBorders>
              <w:bottom w:val="single" w:sz="4" w:space="0" w:color="auto"/>
            </w:tcBorders>
          </w:tcPr>
          <w:p w14:paraId="2312DEEB" w14:textId="77777777" w:rsidR="009F6E13" w:rsidRPr="00C7453A" w:rsidRDefault="009F6E13" w:rsidP="00C7453A">
            <w:pPr>
              <w:pStyle w:val="Els-Abstract-head"/>
              <w:spacing w:before="220"/>
              <w:rPr>
                <w:rFonts w:ascii="Garamond" w:hAnsi="Garamond"/>
                <w:smallCaps/>
                <w:sz w:val="20"/>
              </w:rPr>
            </w:pPr>
            <w:r w:rsidRPr="00C7453A">
              <w:rPr>
                <w:rFonts w:ascii="Garamond" w:hAnsi="Garamond"/>
                <w:smallCaps/>
                <w:sz w:val="20"/>
              </w:rPr>
              <w:t>A B S T R A C T</w:t>
            </w:r>
          </w:p>
          <w:p w14:paraId="25FEB3D7" w14:textId="68A243AE" w:rsidR="009F6E13" w:rsidRPr="00C7453A" w:rsidRDefault="00457D9E" w:rsidP="00C7453A">
            <w:pPr>
              <w:pStyle w:val="Els-Abstract-text"/>
              <w:spacing w:line="240" w:lineRule="auto"/>
              <w:rPr>
                <w:rFonts w:ascii="Garamond" w:hAnsi="Garamond"/>
                <w:sz w:val="18"/>
                <w:szCs w:val="18"/>
              </w:rPr>
            </w:pPr>
            <w:r w:rsidRPr="00457D9E">
              <w:rPr>
                <w:rFonts w:ascii="Garamond" w:hAnsi="Garamond"/>
                <w:sz w:val="18"/>
                <w:szCs w:val="18"/>
              </w:rPr>
              <w:t xml:space="preserve">Thermoelectric devices have several advantages, including no moving parts, noise-free operation, long service life, zero-emission, and precise temperature control. Therefore, they have been widely used in solid-state cooling, heating, and power generation. The study of the Thermoelectric Peltier Effect Demonstrator can provide insights into the potential applications and benefits of thermoelectric devices. </w:t>
            </w:r>
            <w:r>
              <w:rPr>
                <w:rFonts w:ascii="Garamond" w:hAnsi="Garamond"/>
                <w:sz w:val="18"/>
                <w:szCs w:val="18"/>
              </w:rPr>
              <w:t>This research aims</w:t>
            </w:r>
            <w:r w:rsidRPr="00457D9E">
              <w:rPr>
                <w:rFonts w:ascii="Garamond" w:hAnsi="Garamond"/>
                <w:sz w:val="18"/>
                <w:szCs w:val="18"/>
              </w:rPr>
              <w:t xml:space="preserve"> to investigate the Thermoelectric Peltier Effect Demonstrator and its applications in solid-state cooling and heating. Specifically, the study aims to examine the Peltier effect generated by applying an electric current to the TEC-12706 and TEG-SP1848 modules connected to a heatsink and placed in a container filled with water. The research methodology involves conducting experiments using the Thermoelectric Peltier Effect Demonstrator. The modules are connected to the heatsink and placed in a water-filled container, and an electric current is applied to generate the Peltier effect. The temperature changes on both sides of the modules and the amount of heat transfer are measured and recorded. The results of the experiments show that the Thermoelectric Peltier Effect Demonstrator can effectively generate the Peltier effect and produce temperature differences between the two sides of the modules. The amount of heat transfer can also be controlled by adjusting the electric current. These findings demonstrate the potential applications of thermoelectric devices in solid-state cooling and heating, as well as their ability to provide more precise temperature control compared to conventional compressors.</w:t>
            </w:r>
          </w:p>
          <w:p w14:paraId="0860E689" w14:textId="340B63AC" w:rsidR="00146C8C" w:rsidRDefault="00146C8C" w:rsidP="00146C8C">
            <w:pPr>
              <w:pStyle w:val="Els-Abstract-text"/>
              <w:pBdr>
                <w:top w:val="none" w:sz="0" w:space="0" w:color="auto"/>
              </w:pBdr>
              <w:spacing w:line="240" w:lineRule="auto"/>
              <w:rPr>
                <w:rFonts w:ascii="Garamond" w:hAnsi="Garamond"/>
                <w:sz w:val="18"/>
                <w:szCs w:val="18"/>
              </w:rPr>
            </w:pPr>
          </w:p>
          <w:p w14:paraId="0878C02F" w14:textId="77777777" w:rsidR="00146C8C" w:rsidRPr="00146C8C" w:rsidRDefault="00146C8C" w:rsidP="00146C8C"/>
        </w:tc>
      </w:tr>
      <w:tr w:rsidR="00FD7087" w:rsidRPr="00C7453A" w14:paraId="219D794C" w14:textId="77777777" w:rsidTr="006663F3">
        <w:trPr>
          <w:trHeight w:val="373"/>
        </w:trPr>
        <w:tc>
          <w:tcPr>
            <w:tcW w:w="9921" w:type="dxa"/>
            <w:gridSpan w:val="3"/>
            <w:tcBorders>
              <w:top w:val="single" w:sz="4" w:space="0" w:color="auto"/>
              <w:bottom w:val="single" w:sz="4" w:space="0" w:color="auto"/>
            </w:tcBorders>
            <w:shd w:val="clear" w:color="auto" w:fill="FFF2CC" w:themeFill="accent4" w:themeFillTint="33"/>
            <w:vAlign w:val="center"/>
          </w:tcPr>
          <w:p w14:paraId="6AF70591" w14:textId="78FA30DC" w:rsidR="00FD7087" w:rsidRPr="00C7453A" w:rsidRDefault="004E54D4" w:rsidP="001F6E3F">
            <w:pPr>
              <w:pStyle w:val="Els-Abstract-head"/>
              <w:spacing w:before="0" w:after="0"/>
              <w:contextualSpacing/>
              <w:jc w:val="right"/>
              <w:rPr>
                <w:rFonts w:ascii="Garamond" w:hAnsi="Garamond"/>
                <w:b w:val="0"/>
                <w:smallCaps/>
              </w:rPr>
            </w:pPr>
            <w:r>
              <w:rPr>
                <w:noProof/>
              </w:rPr>
              <w:pict w14:anchorId="318A3908">
                <v:shape id="Picture 2" o:spid="_x0000_s1026" type="#_x0000_t75" alt="File:Open Access logo PLoS transparent.svg - Wikimedia Commons" style="position:absolute;left:0;text-align:left;margin-left:256.95pt;margin-top:0;width:6.9pt;height:10.8pt;z-index:251659264;visibility:visible;mso-wrap-style:square;mso-position-horizontal:absolute;mso-position-horizontal-relative:text;mso-position-vertical:center;mso-position-vertical-relative:text;mso-width-relative:page;mso-height-relative:page">
                  <v:imagedata r:id="rId13" o:title="Open Access logo PLoS transparent"/>
                </v:shape>
              </w:pict>
            </w:r>
            <w:r w:rsidR="00E22082">
              <w:rPr>
                <w:rFonts w:ascii="Garamond" w:hAnsi="Garamond"/>
                <w:b w:val="0"/>
                <w:smallCaps/>
              </w:rPr>
              <w:t xml:space="preserve"> Copyright (c) 2023</w:t>
            </w:r>
            <w:r w:rsidR="00FD7087" w:rsidRPr="00C7453A">
              <w:rPr>
                <w:rFonts w:ascii="Garamond" w:hAnsi="Garamond"/>
                <w:b w:val="0"/>
                <w:smallCaps/>
              </w:rPr>
              <w:t xml:space="preserve"> Physics Education Research Journal   </w:t>
            </w:r>
          </w:p>
        </w:tc>
      </w:tr>
    </w:tbl>
    <w:p w14:paraId="3143288F" w14:textId="77777777" w:rsidR="005E73ED" w:rsidRDefault="005E73ED" w:rsidP="00C7453A">
      <w:pPr>
        <w:spacing w:line="240" w:lineRule="auto"/>
        <w:rPr>
          <w:rFonts w:ascii="Garamond" w:hAnsi="Garamond"/>
        </w:rPr>
      </w:pPr>
    </w:p>
    <w:p w14:paraId="7877C884" w14:textId="77777777" w:rsidR="00A201D2" w:rsidRPr="00C7453A" w:rsidRDefault="00A201D2" w:rsidP="00C7453A">
      <w:pPr>
        <w:spacing w:line="240" w:lineRule="auto"/>
        <w:rPr>
          <w:rFonts w:ascii="Garamond" w:hAnsi="Garamond"/>
        </w:rPr>
        <w:sectPr w:rsidR="00A201D2" w:rsidRPr="00C7453A" w:rsidSect="00C7453A">
          <w:type w:val="continuous"/>
          <w:pgSz w:w="11907" w:h="16839" w:code="9"/>
          <w:pgMar w:top="873" w:right="873" w:bottom="873" w:left="873" w:header="709" w:footer="709" w:gutter="0"/>
          <w:cols w:space="708"/>
          <w:docGrid w:linePitch="360"/>
        </w:sectPr>
      </w:pPr>
    </w:p>
    <w:p w14:paraId="2654769A" w14:textId="77777777" w:rsidR="005E73ED" w:rsidRPr="00C7453A" w:rsidRDefault="005E73ED" w:rsidP="00C7453A">
      <w:pPr>
        <w:spacing w:line="240" w:lineRule="auto"/>
        <w:rPr>
          <w:rFonts w:ascii="Garamond" w:hAnsi="Garamond"/>
          <w:b/>
          <w:sz w:val="24"/>
          <w:szCs w:val="24"/>
        </w:rPr>
      </w:pPr>
      <w:r w:rsidRPr="00C7453A">
        <w:rPr>
          <w:rFonts w:ascii="Garamond" w:hAnsi="Garamond"/>
          <w:b/>
          <w:sz w:val="24"/>
          <w:szCs w:val="24"/>
        </w:rPr>
        <w:lastRenderedPageBreak/>
        <w:t>Introduction</w:t>
      </w:r>
    </w:p>
    <w:p w14:paraId="046B88DB" w14:textId="69799759" w:rsidR="00457D9E" w:rsidRDefault="00701F21" w:rsidP="00B53D0F">
      <w:pPr>
        <w:pStyle w:val="Para"/>
        <w:spacing w:after="160" w:line="240" w:lineRule="auto"/>
        <w:ind w:firstLine="0"/>
        <w:rPr>
          <w:rFonts w:ascii="Garamond" w:hAnsi="Garamond"/>
          <w:sz w:val="22"/>
          <w:szCs w:val="22"/>
        </w:rPr>
      </w:pPr>
      <w:r>
        <w:rPr>
          <w:rFonts w:ascii="Garamond" w:hAnsi="Garamond"/>
          <w:sz w:val="22"/>
          <w:szCs w:val="22"/>
        </w:rPr>
        <w:t>Even though</w:t>
      </w:r>
      <w:r w:rsidR="00457D9E" w:rsidRPr="00457D9E">
        <w:rPr>
          <w:rFonts w:ascii="Garamond" w:hAnsi="Garamond"/>
          <w:sz w:val="22"/>
          <w:szCs w:val="22"/>
        </w:rPr>
        <w:t xml:space="preserve"> thermoelectric (TE) phenomena were identified over 150 years ago, thermoelectric devices (TE modules) have only recently been commercially viable. The action of heating or cooling at the junctions of two different conductors exposed to the current was named in </w:t>
      </w:r>
      <w:proofErr w:type="spellStart"/>
      <w:r w:rsidR="00457D9E" w:rsidRPr="00457D9E">
        <w:rPr>
          <w:rFonts w:ascii="Garamond" w:hAnsi="Garamond"/>
          <w:sz w:val="22"/>
          <w:szCs w:val="22"/>
        </w:rPr>
        <w:t>honor</w:t>
      </w:r>
      <w:proofErr w:type="spellEnd"/>
      <w:r w:rsidR="00457D9E" w:rsidRPr="00457D9E">
        <w:rPr>
          <w:rFonts w:ascii="Garamond" w:hAnsi="Garamond"/>
          <w:sz w:val="22"/>
          <w:szCs w:val="22"/>
        </w:rPr>
        <w:t xml:space="preserve"> of Jean </w:t>
      </w:r>
      <w:proofErr w:type="spellStart"/>
      <w:r w:rsidR="00457D9E" w:rsidRPr="00457D9E">
        <w:rPr>
          <w:rFonts w:ascii="Garamond" w:hAnsi="Garamond"/>
          <w:sz w:val="22"/>
          <w:szCs w:val="22"/>
        </w:rPr>
        <w:t>Peltier</w:t>
      </w:r>
      <w:proofErr w:type="spellEnd"/>
      <w:r w:rsidR="00457D9E" w:rsidRPr="00457D9E">
        <w:rPr>
          <w:rFonts w:ascii="Garamond" w:hAnsi="Garamond"/>
          <w:sz w:val="22"/>
          <w:szCs w:val="22"/>
        </w:rPr>
        <w:t xml:space="preserve"> (1785–1845), a French watchmaker who discovered it in 1834. When a current flows across the contacts of two dissimilar conductors in a circuit, a temperature difference between them is seen. Thermoelectricity is based on this briefly mentioned </w:t>
      </w:r>
      <w:r>
        <w:rPr>
          <w:rFonts w:ascii="Garamond" w:hAnsi="Garamond"/>
          <w:sz w:val="22"/>
          <w:szCs w:val="22"/>
        </w:rPr>
        <w:t>phenomenon</w:t>
      </w:r>
      <w:r w:rsidR="00457D9E" w:rsidRPr="00457D9E">
        <w:rPr>
          <w:rFonts w:ascii="Garamond" w:hAnsi="Garamond"/>
          <w:sz w:val="22"/>
          <w:szCs w:val="22"/>
        </w:rPr>
        <w:t>, which is used actively in the so-called thermoelectric co</w:t>
      </w:r>
      <w:r w:rsidR="002B0A0F">
        <w:rPr>
          <w:rFonts w:ascii="Garamond" w:hAnsi="Garamond"/>
          <w:sz w:val="22"/>
          <w:szCs w:val="22"/>
        </w:rPr>
        <w:t xml:space="preserve">oling </w:t>
      </w:r>
      <w:r w:rsidR="002B0A0F">
        <w:rPr>
          <w:rFonts w:ascii="Garamond" w:hAnsi="Garamond"/>
          <w:sz w:val="22"/>
          <w:szCs w:val="22"/>
        </w:rPr>
        <w:lastRenderedPageBreak/>
        <w:t>modules shown in Figure 1</w:t>
      </w:r>
      <w:r w:rsidR="00457D9E" w:rsidRPr="00457D9E">
        <w:rPr>
          <w:rFonts w:ascii="Garamond" w:hAnsi="Garamond"/>
          <w:sz w:val="22"/>
          <w:szCs w:val="22"/>
        </w:rPr>
        <w:t xml:space="preserve"> </w:t>
      </w:r>
      <w:bookmarkStart w:id="0" w:name="_GoBack"/>
      <w:bookmarkEnd w:id="0"/>
      <w:r w:rsidR="00457D9E" w:rsidRPr="00457D9E">
        <w:rPr>
          <w:rFonts w:ascii="Garamond" w:hAnsi="Garamond"/>
          <w:sz w:val="22"/>
          <w:szCs w:val="22"/>
        </w:rPr>
        <w:fldChar w:fldCharType="begin" w:fldLock="1"/>
      </w:r>
      <w:r w:rsidR="00457D9E" w:rsidRPr="00457D9E">
        <w:rPr>
          <w:rFonts w:ascii="Garamond" w:hAnsi="Garamond"/>
          <w:sz w:val="22"/>
          <w:szCs w:val="22"/>
        </w:rPr>
        <w:instrText>ADDIN CSL_CITATION {"citationItems":[{"id":"ITEM-1","itemData":{"DOI":"10.1119/1.1942168","ISSN":"0002-9505","abstract":"Although thermoelectric (TE) phenomena were discovered more than 150 years ago, thermoelectric devices (TE modules) have only been applied commercially during recent decades. For some time, commercial TEs have been developing in parallel with two mainstream directions of technical progress – electronics and photonics, particularly opto- electronics and laser techniques. contact temperature. The common way of presenting the Peltier coefficient is the following: P = α.T Here, α is the Seebeck coefficient defined by both contacting materials, properties and their temperature. T is the junction temperature in Kelvins. Thermoelectric Module Construction Lately, a dramatic increase in the application of TE solutions in optoelectronic devices has been observed, such as diode lasers, photodetectors, solid- state pumped lasers, charge-coupled devices (CCDs) and others. The progress in applications is provided by advantages of TE modules – they are solid state, have no moving parts and are miniature, highly reliable and flexible in design to meet particular requirements.","author":[{"dropping-particle":"","family":"Gromov","given":"G","non-dropping-particle":"","parse-names":false,"suffix":""}],"container-title":"American Journal of Physics","id":"ITEM-1","issue":"9","issued":{"date-parts":[["1962"]]},"page":"vii-vii","title":"Thermoelectric Cooling Modules","type":"article-journal","volume":"30"},"uris":["http://www.mendeley.com/documents/?uuid=7f2005ae-9ba1-4f50-85db-83b25b0d94b6"]},{"id":"ITEM-2","itemData":{"DOI":"10.1016/b0-08-043152-6/01822-2","abstract":"Dopamine-derived tetrahydroisoquinolines such as salsolinol and tetrahydropapaveroline have been implicated in alcohol-related problems. Though their infusion into the brain can induce a rat to increase its alcohol consumption, it is not known whether the compounds actually form in vivo. Few investigators have been able to extract the compounds or their metabolites from tissue or urine. One notable exception is reported by Collins et al. (Science 206: 1184--1186; 1979), who found that alcoholics excrete 140 micrograms/24 h of O-methyl salsolinol and salsolinol. Using that value as the rate of salsolinol formation in brain, it was possible to estimate the steady-state concentration that could be expected to be found in brain. It was assumed that the rate of synthesis is equal to the rate of removal from tissue. Thus, the concentration is simply vf/kd, where vf is the rate of formation and kd is the rate constant for the disappearance from brain. It is necessary to estimate the concentration of dopamine and aldehyde in brain to determine the rate of formation. The realistic upper limits for salsolinol and tetrahydropapaveroline in brain are ca. 1 ng/g brain tissue. These values are below the level of detection commonly employed.","author":[{"dropping-particle":"","family":"Tritt","given":"T.M.","non-dropping-particle":"","parse-names":false,"suffix":""}],"container-title":"Encyclopedia of Materials: Science and Technology","id":"ITEM-2","issued":{"date-parts":[["2002"]]},"page":"1-11","title":"Thermoelectric Materials: Principles, Structure, Properties, and Applications","type":"article-journal"},"uris":["http://www.mendeley.com/documents/?uuid=3756cb1b-9f05-43d4-8884-2577aa0730c9"]}],"mendeley":{"formattedCitation":"(Gromov, 1962; Tritt, 2002)","plainTextFormattedCitation":"(Gromov, 1962; Tritt, 2002)","previouslyFormattedCitation":"(Gromov, 1962; Tritt, 2002)"},"properties":{"noteIndex":0},"schema":"https://github.com/citation-style-language/schema/raw/master/csl-citation.json"}</w:instrText>
      </w:r>
      <w:r w:rsidR="00457D9E" w:rsidRPr="00457D9E">
        <w:rPr>
          <w:rFonts w:ascii="Garamond" w:hAnsi="Garamond"/>
          <w:sz w:val="22"/>
          <w:szCs w:val="22"/>
        </w:rPr>
        <w:fldChar w:fldCharType="separate"/>
      </w:r>
      <w:r w:rsidR="00457D9E" w:rsidRPr="00457D9E">
        <w:rPr>
          <w:rFonts w:ascii="Garamond" w:hAnsi="Garamond"/>
          <w:noProof/>
          <w:sz w:val="22"/>
          <w:szCs w:val="22"/>
        </w:rPr>
        <w:t>(Gromov, 1962; Tritt, 2002)</w:t>
      </w:r>
      <w:r w:rsidR="00457D9E" w:rsidRPr="00457D9E">
        <w:rPr>
          <w:rFonts w:ascii="Garamond" w:hAnsi="Garamond"/>
          <w:sz w:val="22"/>
          <w:szCs w:val="22"/>
        </w:rPr>
        <w:fldChar w:fldCharType="end"/>
      </w:r>
      <w:r w:rsidR="00457D9E" w:rsidRPr="00457D9E">
        <w:rPr>
          <w:rFonts w:ascii="Garamond" w:hAnsi="Garamond"/>
          <w:sz w:val="22"/>
          <w:szCs w:val="22"/>
        </w:rPr>
        <w:t>.</w:t>
      </w:r>
    </w:p>
    <w:p w14:paraId="107E9AC8" w14:textId="4B614A27" w:rsidR="00457D9E" w:rsidRDefault="00457D9E" w:rsidP="00B53D0F">
      <w:pPr>
        <w:pStyle w:val="Para"/>
        <w:spacing w:after="160" w:line="240" w:lineRule="auto"/>
        <w:ind w:firstLine="0"/>
        <w:rPr>
          <w:rFonts w:ascii="Garamond" w:hAnsi="Garamond"/>
          <w:sz w:val="22"/>
          <w:szCs w:val="22"/>
        </w:rPr>
      </w:pPr>
      <w:r w:rsidRPr="00457D9E">
        <w:rPr>
          <w:rFonts w:ascii="Garamond" w:hAnsi="Garamond"/>
          <w:sz w:val="22"/>
          <w:szCs w:val="22"/>
        </w:rPr>
        <w:t xml:space="preserve">The urgency of research on the design of the Thermoelectric Peltier Effect Demonstrator using the TEC-12706 and TEG-SP1848 modules </w:t>
      </w:r>
      <w:r w:rsidR="00767032">
        <w:rPr>
          <w:rFonts w:ascii="Garamond" w:hAnsi="Garamond"/>
          <w:sz w:val="22"/>
          <w:szCs w:val="22"/>
        </w:rPr>
        <w:t>are</w:t>
      </w:r>
      <w:r w:rsidRPr="00457D9E">
        <w:rPr>
          <w:rFonts w:ascii="Garamond" w:hAnsi="Garamond"/>
          <w:sz w:val="22"/>
          <w:szCs w:val="22"/>
        </w:rPr>
        <w:t xml:space="preserve"> driven by the need for more sustainable and efficient cooling and heating solutions. Traditional cooling and heating systems that rely on compressors and refrigerants have several drawbacks, such as high energy consumption, greenhouse gas emissions, and maintenance costs. In comparison to conventional compressor cooling, TECs do not require Freon. These considerations </w:t>
      </w:r>
      <w:r w:rsidRPr="00457D9E">
        <w:rPr>
          <w:rFonts w:ascii="Garamond" w:hAnsi="Garamond"/>
          <w:sz w:val="22"/>
          <w:szCs w:val="22"/>
        </w:rPr>
        <w:lastRenderedPageBreak/>
        <w:t xml:space="preserve">provide </w:t>
      </w:r>
      <w:r w:rsidR="00767032">
        <w:rPr>
          <w:rFonts w:ascii="Garamond" w:hAnsi="Garamond"/>
          <w:sz w:val="22"/>
          <w:szCs w:val="22"/>
        </w:rPr>
        <w:t xml:space="preserve">TEC with </w:t>
      </w:r>
      <w:r w:rsidRPr="00457D9E">
        <w:rPr>
          <w:rFonts w:ascii="Garamond" w:hAnsi="Garamond"/>
          <w:sz w:val="22"/>
          <w:szCs w:val="22"/>
        </w:rPr>
        <w:t xml:space="preserve">a significant advantage over conventional compressors </w:t>
      </w:r>
      <w:r w:rsidRPr="00457D9E">
        <w:rPr>
          <w:rFonts w:ascii="Garamond" w:hAnsi="Garamond"/>
          <w:sz w:val="22"/>
          <w:szCs w:val="22"/>
        </w:rPr>
        <w:fldChar w:fldCharType="begin" w:fldLock="1"/>
      </w:r>
      <w:r w:rsidRPr="00457D9E">
        <w:rPr>
          <w:rFonts w:ascii="Garamond" w:hAnsi="Garamond"/>
          <w:sz w:val="22"/>
          <w:szCs w:val="22"/>
        </w:rPr>
        <w:instrText>ADDIN CSL_CITATION {"citationItems":[{"id":"ITEM-1","itemData":{"DOI":"10.3390/mi12080869","ISSN":"2072666X","abstract":"Fiber-based thermoelectric materials and devices have the characteristics of light-weight, stability, and flexibility, which can be used in wearable electronics, attracting the wide attention of researchers. In this work, we present a review of state-of-the-art fiber-based thermoelectric material fabrication, device assembling, and its potential applications in temperature sensing, thermoelectric generation, and temperature management. In this mini review, we also shine some light on the potential application in the next generation of wearable electronics, and discuss the challenges and opportunities.","author":[{"dropping-particle":"","family":"Zhang","given":"Pengxiang","non-dropping-particle":"","parse-names":false,"suffix":""},{"dropping-particle":"","family":"Deng","given":"Biao","non-dropping-particle":"","parse-names":false,"suffix":""},{"dropping-particle":"","family":"Sun","given":"Wenting","non-dropping-particle":"","parse-names":false,"suffix":""},{"dropping-particle":"","family":"Zheng","given":"Zijian","non-dropping-particle":"","parse-names":false,"suffix":""},{"dropping-particle":"","family":"Liu","given":"Weishu","non-dropping-particle":"","parse-names":false,"suffix":""}],"container-title":"Micromachines","id":"ITEM-1","issue":"8","issued":{"date-parts":[["2021"]]},"page":"1-15","title":"Fiber-based thermoelectric materials and devices for wearable electronics","type":"article-journal","volume":"12"},"uris":["http://www.mendeley.com/documents/?uuid=59586ae0-fd41-4560-b8fe-bde673a6979b"]}],"mendeley":{"formattedCitation":"(P. Zhang et al., 2021)","plainTextFormattedCitation":"(P. Zhang et al., 2021)","previouslyFormattedCitation":"(P. Zhang et al., 2021)"},"properties":{"noteIndex":0},"schema":"https://github.com/citation-style-language/schema/raw/master/csl-citation.json"}</w:instrText>
      </w:r>
      <w:r w:rsidRPr="00457D9E">
        <w:rPr>
          <w:rFonts w:ascii="Garamond" w:hAnsi="Garamond"/>
          <w:sz w:val="22"/>
          <w:szCs w:val="22"/>
        </w:rPr>
        <w:fldChar w:fldCharType="separate"/>
      </w:r>
      <w:r w:rsidRPr="00457D9E">
        <w:rPr>
          <w:rFonts w:ascii="Garamond" w:hAnsi="Garamond"/>
          <w:noProof/>
          <w:sz w:val="22"/>
          <w:szCs w:val="22"/>
        </w:rPr>
        <w:t>(P. Zhang et al., 2021)</w:t>
      </w:r>
      <w:r w:rsidRPr="00457D9E">
        <w:rPr>
          <w:rFonts w:ascii="Garamond" w:hAnsi="Garamond"/>
          <w:sz w:val="22"/>
          <w:szCs w:val="22"/>
        </w:rPr>
        <w:fldChar w:fldCharType="end"/>
      </w:r>
      <w:r w:rsidRPr="00457D9E">
        <w:rPr>
          <w:rFonts w:ascii="Garamond" w:hAnsi="Garamond"/>
          <w:sz w:val="22"/>
          <w:szCs w:val="22"/>
        </w:rPr>
        <w:t>.</w:t>
      </w:r>
    </w:p>
    <w:p w14:paraId="3AF9D485" w14:textId="05924A6F" w:rsidR="00457D9E" w:rsidRPr="00457D9E" w:rsidRDefault="00457D9E" w:rsidP="00B53D0F">
      <w:pPr>
        <w:pStyle w:val="Para"/>
        <w:spacing w:after="160" w:line="240" w:lineRule="auto"/>
        <w:ind w:firstLine="0"/>
        <w:rPr>
          <w:rFonts w:ascii="Garamond" w:hAnsi="Garamond"/>
          <w:sz w:val="22"/>
          <w:szCs w:val="22"/>
        </w:rPr>
      </w:pPr>
      <w:r w:rsidRPr="00457D9E">
        <w:rPr>
          <w:rFonts w:ascii="Garamond" w:hAnsi="Garamond"/>
          <w:sz w:val="22"/>
          <w:szCs w:val="22"/>
        </w:rPr>
        <w:t xml:space="preserve">No moving parts, noise-free, long service life, zero-emission, and precise temperature control are some advantages of </w:t>
      </w:r>
      <w:r w:rsidR="00767032">
        <w:rPr>
          <w:rFonts w:ascii="Garamond" w:hAnsi="Garamond"/>
          <w:sz w:val="22"/>
          <w:szCs w:val="22"/>
        </w:rPr>
        <w:t>thermoelectric</w:t>
      </w:r>
      <w:r w:rsidRPr="00457D9E">
        <w:rPr>
          <w:rFonts w:ascii="Garamond" w:hAnsi="Garamond"/>
          <w:sz w:val="22"/>
          <w:szCs w:val="22"/>
        </w:rPr>
        <w:t xml:space="preserve"> devices </w:t>
      </w:r>
      <w:r w:rsidRPr="00457D9E">
        <w:rPr>
          <w:rFonts w:ascii="Garamond" w:hAnsi="Garamond"/>
          <w:sz w:val="22"/>
          <w:szCs w:val="22"/>
        </w:rPr>
        <w:fldChar w:fldCharType="begin" w:fldLock="1"/>
      </w:r>
      <w:r w:rsidRPr="00457D9E">
        <w:rPr>
          <w:rFonts w:ascii="Garamond" w:hAnsi="Garamond"/>
          <w:sz w:val="22"/>
          <w:szCs w:val="22"/>
        </w:rPr>
        <w:instrText>ADDIN CSL_CITATION {"citationItems":[{"id":"ITEM-1","itemData":{"DOI":"10.1088/1674-1056/27/4/048403","ISSN":"20583834","abstract":"Thermoelectric materials, enabling the directing conversion between heat and electricity, are one of the promising candidates for overcoming environmental pollution and the upcoming energy shortage caused by the over-consumption of fossil fuels. Bi2Te3-based alloys are the classical thermoelectric materials working near room temperature. Due to the intensive theoretical investigations and experimental demonstrations, significant progress has been achieved to enhance the thermoelectric performance of Bi2Te3-based thermoelectric materials. In this review, we first explored the fundamentals of thermoelectric effect and derived the equations for thermoelectric properties. On this basis, we studied the effect of material parameters on thermoelectric properties. Then, we analyzed the features of Bi2Te3-based thermoelectric materials, including the lattice defects, anisotropic behavior and the strong bipolar conduction at relatively high temperature. Then we accordingly summarized the strategies for enhancing the thermoelectric performance, including point defect engineering, texture alignment, and band gap enlargement. Moreover, we highlighted the progress in decreasing thermal conductivity using nanostructures fabricated by solution grown method, ball milling, and melt spinning. Lastly, we employed modeling analysis to uncover the principles of anisotropy behavior and the achieved enhancement in Bi2Te3, which will enlighten the enhancement of thermoelectric performance in broader materials.","author":[{"dropping-particle":"","family":"Hong","given":"Min","non-dropping-particle":"","parse-names":false,"suffix":""},{"dropping-particle":"","family":"Chen","given":"Zhi Gang","non-dropping-particle":"","parse-names":false,"suffix":""},{"dropping-particle":"","family":"Zou","given":"Jin","non-dropping-particle":"","parse-names":false,"suffix":""}],"container-title":"Chinese Physics B","id":"ITEM-1","issue":"4","issued":{"date-parts":[["2018"]]},"title":"Fundamental and progress of Bi2Te3-based thermoelectric materials","type":"article-journal","volume":"27"},"uris":["http://www.mendeley.com/documents/?uuid=401bb276-6353-4689-8e31-e72a57267c8f"]}],"mendeley":{"formattedCitation":"(Hong et al., 2018)","plainTextFormattedCitation":"(Hong et al., 2018)","previouslyFormattedCitation":"(Hong et al., 2018)"},"properties":{"noteIndex":0},"schema":"https://github.com/citation-style-language/schema/raw/master/csl-citation.json"}</w:instrText>
      </w:r>
      <w:r w:rsidRPr="00457D9E">
        <w:rPr>
          <w:rFonts w:ascii="Garamond" w:hAnsi="Garamond"/>
          <w:sz w:val="22"/>
          <w:szCs w:val="22"/>
        </w:rPr>
        <w:fldChar w:fldCharType="separate"/>
      </w:r>
      <w:r w:rsidRPr="00457D9E">
        <w:rPr>
          <w:rFonts w:ascii="Garamond" w:hAnsi="Garamond"/>
          <w:noProof/>
          <w:sz w:val="22"/>
          <w:szCs w:val="22"/>
        </w:rPr>
        <w:t>(Hong et al., 2018)</w:t>
      </w:r>
      <w:r w:rsidRPr="00457D9E">
        <w:rPr>
          <w:rFonts w:ascii="Garamond" w:hAnsi="Garamond"/>
          <w:sz w:val="22"/>
          <w:szCs w:val="22"/>
        </w:rPr>
        <w:fldChar w:fldCharType="end"/>
      </w:r>
      <w:r w:rsidRPr="00457D9E">
        <w:rPr>
          <w:rFonts w:ascii="Garamond" w:hAnsi="Garamond"/>
          <w:sz w:val="22"/>
          <w:szCs w:val="22"/>
        </w:rPr>
        <w:t xml:space="preserve">. As a result, thermoelectric materials and devices have been used in solid-state cooling, heating, and power generation. In terms of heating and cooling, thermoelectric devices (TEDs) can be used as thermoelectric coolers (TECs), which use direct current (DC) to reduce one side's temperature while increasing the other's </w:t>
      </w:r>
      <w:r w:rsidRPr="00457D9E">
        <w:rPr>
          <w:rFonts w:ascii="Garamond" w:hAnsi="Garamond"/>
          <w:sz w:val="22"/>
          <w:szCs w:val="22"/>
        </w:rPr>
        <w:fldChar w:fldCharType="begin" w:fldLock="1"/>
      </w:r>
      <w:r w:rsidRPr="00457D9E">
        <w:rPr>
          <w:rFonts w:ascii="Garamond" w:hAnsi="Garamond"/>
          <w:sz w:val="22"/>
          <w:szCs w:val="22"/>
        </w:rPr>
        <w:instrText>ADDIN CSL_CITATION {"citationItems":[{"id":"ITEM-1","itemData":{"DOI":"10.1016/j.applthermaleng.2014.01.074","ISSN":"13594311","abstract":"This study reviews the recent advances of thermoelectric materials, modeling approaches, and applications. Thermoelectric cooling systems have advantages over conventional cooling devices, including compact in size, light in weight, high reliability, no mechanical moving parts, no working fluid, being powered by direct current, and easily switching between cooling and heating modes. In this study, historical development of thermoelectric cooling has been briefly introduced first. Next, the development of thermoelectric materials has been given and the achievements in past decade have been summarized. To improve thermoelectric cooling system's performance, the modeling techniques have been described for both the thermoelement modeling and thermoelectric cooler (TEC) modeling including standard simplified energy equilibrium model, one-dimensional and three-dimensional models, and numerical compact model. Finally, the thermoelectric cooling applications have been reviewed in aspects of domestic refrigeration, electronic cooling, scientific application, and automobile air conditioning and seat temperature control, with summaries for the commercially available thermoelectric modules and thermoelectric refrigerators. It is expected that this study will be beneficial to thermoelectric cooling system design, simulation, and analysis.","author":[{"dropping-particle":"","family":"Zhao","given":"Dongliang","non-dropping-particle":"","parse-names":false,"suffix":""},{"dropping-particle":"","family":"Tan","given":"Gang","non-dropping-particle":"","parse-names":false,"suffix":""}],"container-title":"Applied Thermal Engineering","id":"ITEM-1","issue":"1-2","issued":{"date-parts":[["2014"]]},"page":"15-24","publisher":"Elsevier Ltd","title":"A review of thermoelectric cooling: Materials, modeling and applications","type":"article-journal","volume":"66"},"uris":["http://www.mendeley.com/documents/?uuid=bb26df86-e9ba-43c0-b9c7-34176b8cb4ce"]}],"mendeley":{"formattedCitation":"(Zhao &amp; Tan, 2014)","plainTextFormattedCitation":"(Zhao &amp; Tan, 2014)","previouslyFormattedCitation":"(Zhao &amp; Tan, 2014)"},"properties":{"noteIndex":0},"schema":"https://github.com/citation-style-language/schema/raw/master/csl-citation.json"}</w:instrText>
      </w:r>
      <w:r w:rsidRPr="00457D9E">
        <w:rPr>
          <w:rFonts w:ascii="Garamond" w:hAnsi="Garamond"/>
          <w:sz w:val="22"/>
          <w:szCs w:val="22"/>
        </w:rPr>
        <w:fldChar w:fldCharType="separate"/>
      </w:r>
      <w:r w:rsidRPr="00457D9E">
        <w:rPr>
          <w:rFonts w:ascii="Garamond" w:hAnsi="Garamond"/>
          <w:noProof/>
          <w:sz w:val="22"/>
          <w:szCs w:val="22"/>
        </w:rPr>
        <w:t>(Zhao &amp; Tan, 2014)</w:t>
      </w:r>
      <w:r w:rsidRPr="00457D9E">
        <w:rPr>
          <w:rFonts w:ascii="Garamond" w:hAnsi="Garamond"/>
          <w:sz w:val="22"/>
          <w:szCs w:val="22"/>
        </w:rPr>
        <w:fldChar w:fldCharType="end"/>
      </w:r>
      <w:r w:rsidRPr="00457D9E">
        <w:rPr>
          <w:rFonts w:ascii="Garamond" w:hAnsi="Garamond"/>
          <w:sz w:val="22"/>
          <w:szCs w:val="22"/>
        </w:rPr>
        <w:t xml:space="preserve">. TECs can be switched between cooling and heating modes by changing the current direction </w:t>
      </w:r>
      <w:r w:rsidRPr="00457D9E">
        <w:rPr>
          <w:rFonts w:ascii="Garamond" w:hAnsi="Garamond"/>
          <w:sz w:val="22"/>
          <w:szCs w:val="22"/>
        </w:rPr>
        <w:fldChar w:fldCharType="begin" w:fldLock="1"/>
      </w:r>
      <w:r w:rsidRPr="00457D9E">
        <w:rPr>
          <w:rFonts w:ascii="Garamond" w:hAnsi="Garamond"/>
          <w:sz w:val="22"/>
          <w:szCs w:val="22"/>
        </w:rPr>
        <w:instrText>ADDIN CSL_CITATION {"citationItems":[{"id":"ITEM-1","itemData":{"DOI":"10.1080/15435075.2013.829778","ISSN":"15435083","abstract":"Thermoelectric devices are solid-state devices. Semi-conductor thermoelectric power generation, based on the Seebeck effect, and semi-conductor thermoelectric cooling, based on the Peltier effect, have interesting capabilities compared to conventional power generation and cooling systems. The absence of moving components results in increase in reliability, a reduction in maintenance, and an increase of system life; the modularity allows for application in wide range without significant losses in performance; the absence of working fluid avoids environmental dangerous leakages; and the noise reduction appears also to be an important feature. With the rapid development of techniques to make excellent semi-conductor materials the practical applications and theoretical investigations of the thermoelectric devices have come into focus. This article begins with a brief overview of thermoelectric technology, thermoelectric materials, thermoelectric module construction and operation. A review of recent developments in research, commercial development, and typical applications of thermoelectric devices is made. The article draws conclusions on the development and potential application of thermoelectric devices suitable for thermoelectric cooling. © Taylor &amp; Francis Group, LLC.","author":[{"dropping-particle":"","family":"Sharma","given":"Sudhanshu","non-dropping-particle":"","parse-names":false,"suffix":""},{"dropping-particle":"","family":"Dwivedi","given":"V. K.","non-dropping-particle":"","parse-names":false,"suffix":""},{"dropping-particle":"","family":"Pandit","given":"S. N.","non-dropping-particle":"","parse-names":false,"suffix":""}],"container-title":"International Journal of Green Energy","id":"ITEM-1","issue":"9","issued":{"date-parts":[["2014"]]},"page":"899-909","title":"A review of thermoelectric devices for cooling applications","type":"article-journal","volume":"11"},"uris":["http://www.mendeley.com/documents/?uuid=e6ad531e-20aa-4855-9159-0ceedfdc346b"]}],"mendeley":{"formattedCitation":"(Sharma et al., 2014)","plainTextFormattedCitation":"(Sharma et al., 2014)","previouslyFormattedCitation":"(Sharma et al., 2014)"},"properties":{"noteIndex":0},"schema":"https://github.com/citation-style-language/schema/raw/master/csl-citation.json"}</w:instrText>
      </w:r>
      <w:r w:rsidRPr="00457D9E">
        <w:rPr>
          <w:rFonts w:ascii="Garamond" w:hAnsi="Garamond"/>
          <w:sz w:val="22"/>
          <w:szCs w:val="22"/>
        </w:rPr>
        <w:fldChar w:fldCharType="separate"/>
      </w:r>
      <w:r w:rsidRPr="00457D9E">
        <w:rPr>
          <w:rFonts w:ascii="Garamond" w:hAnsi="Garamond"/>
          <w:noProof/>
          <w:sz w:val="22"/>
          <w:szCs w:val="22"/>
        </w:rPr>
        <w:t>(Sharma et al., 2014)</w:t>
      </w:r>
      <w:r w:rsidRPr="00457D9E">
        <w:rPr>
          <w:rFonts w:ascii="Garamond" w:hAnsi="Garamond"/>
          <w:sz w:val="22"/>
          <w:szCs w:val="22"/>
        </w:rPr>
        <w:fldChar w:fldCharType="end"/>
      </w:r>
      <w:r w:rsidRPr="00457D9E">
        <w:rPr>
          <w:rFonts w:ascii="Garamond" w:hAnsi="Garamond"/>
          <w:sz w:val="22"/>
          <w:szCs w:val="22"/>
        </w:rPr>
        <w:t xml:space="preserve">. </w:t>
      </w:r>
    </w:p>
    <w:p w14:paraId="1D5ABD06" w14:textId="77777777" w:rsidR="00457D9E" w:rsidRDefault="00457D9E" w:rsidP="00457D9E">
      <w:pPr>
        <w:pStyle w:val="Para"/>
        <w:spacing w:after="160"/>
        <w:ind w:firstLine="0"/>
        <w:contextualSpacing/>
        <w:rPr>
          <w:rFonts w:ascii="Garamond" w:hAnsi="Garamond"/>
          <w:b/>
          <w:bCs/>
          <w:szCs w:val="20"/>
        </w:rPr>
      </w:pPr>
      <w:r>
        <w:rPr>
          <w:rFonts w:ascii="Garamond" w:hAnsi="Garamond"/>
          <w:b/>
          <w:bCs/>
          <w:szCs w:val="20"/>
        </w:rPr>
        <w:t>Figure</w:t>
      </w:r>
      <w:r>
        <w:rPr>
          <w:rFonts w:ascii="Garamond" w:hAnsi="Garamond"/>
          <w:szCs w:val="20"/>
        </w:rPr>
        <w:t xml:space="preserve"> </w:t>
      </w:r>
      <w:r>
        <w:rPr>
          <w:rFonts w:ascii="Garamond" w:hAnsi="Garamond"/>
          <w:b/>
          <w:bCs/>
          <w:szCs w:val="20"/>
        </w:rPr>
        <w:t>1</w:t>
      </w:r>
    </w:p>
    <w:p w14:paraId="3D124654" w14:textId="77777777" w:rsidR="00457D9E" w:rsidRDefault="00457D9E" w:rsidP="00457D9E">
      <w:pPr>
        <w:pStyle w:val="Para"/>
        <w:ind w:firstLine="0"/>
        <w:rPr>
          <w:rFonts w:ascii="Garamond" w:hAnsi="Garamond"/>
          <w:i/>
          <w:iCs/>
          <w:szCs w:val="20"/>
        </w:rPr>
      </w:pPr>
      <w:r>
        <w:rPr>
          <w:rFonts w:ascii="Garamond" w:hAnsi="Garamond"/>
          <w:i/>
          <w:iCs/>
          <w:szCs w:val="20"/>
        </w:rPr>
        <w:t xml:space="preserve">Schematic thermoelectric cooling modules </w:t>
      </w:r>
      <w:r>
        <w:rPr>
          <w:rFonts w:ascii="Garamond" w:hAnsi="Garamond"/>
          <w:i/>
          <w:iCs/>
          <w:szCs w:val="20"/>
        </w:rPr>
        <w:fldChar w:fldCharType="begin" w:fldLock="1"/>
      </w:r>
      <w:r>
        <w:rPr>
          <w:rFonts w:ascii="Garamond" w:hAnsi="Garamond"/>
          <w:i/>
          <w:iCs/>
          <w:szCs w:val="20"/>
        </w:rPr>
        <w:instrText>ADDIN CSL_CITATION {"citationItems":[{"id":"ITEM-1","itemData":{"DOI":"10.1119/1.1942168","ISSN":"0002-9505","abstract":"Although thermoelectric (TE) phenomena were discovered more than 150 years ago, thermoelectric devices (TE modules) have only been applied commercially during recent decades. For some time, commercial TEs have been developing in parallel with two mainstream directions of technical progress – electronics and photonics, particularly opto- electronics and laser techniques. contact temperature. The common way of presenting the Peltier coefficient is the following: P = α.T Here, α is the Seebeck coefficient defined by both contacting materials, properties and their temperature. T is the junction temperature in Kelvins. Thermoelectric Module Construction Lately, a dramatic increase in the application of TE solutions in optoelectronic devices has been observed, such as diode lasers, photodetectors, solid- state pumped lasers, charge-coupled devices (CCDs) and others. The progress in applications is provided by advantages of TE modules – they are solid state, have no moving parts and are miniature, highly reliable and flexible in design to meet particular requirements.","author":[{"dropping-particle":"","family":"Gromov","given":"G","non-dropping-particle":"","parse-names":false,"suffix":""}],"container-title":"American Journal of Physics","id":"ITEM-1","issue":"9","issued":{"date-parts":[["1962"]]},"page":"vii-vii","title":"Thermoelectric Cooling Modules","type":"article-journal","volume":"30"},"uris":["http://www.mendeley.com/documents/?uuid=7f2005ae-9ba1-4f50-85db-83b25b0d94b6"]}],"mendeley":{"formattedCitation":"(Gromov, 1962)","plainTextFormattedCitation":"(Gromov, 1962)","previouslyFormattedCitation":"(Gromov, 1962)"},"properties":{"noteIndex":0},"schema":"https://github.com/citation-style-language/schema/raw/master/csl-citation.json"}</w:instrText>
      </w:r>
      <w:r>
        <w:rPr>
          <w:rFonts w:ascii="Garamond" w:hAnsi="Garamond"/>
          <w:i/>
          <w:iCs/>
          <w:szCs w:val="20"/>
        </w:rPr>
        <w:fldChar w:fldCharType="separate"/>
      </w:r>
      <w:r>
        <w:rPr>
          <w:rFonts w:ascii="Garamond" w:hAnsi="Garamond"/>
          <w:iCs/>
          <w:noProof/>
          <w:szCs w:val="20"/>
        </w:rPr>
        <w:t>(Gromov, 1962)</w:t>
      </w:r>
      <w:r>
        <w:rPr>
          <w:rFonts w:ascii="Garamond" w:hAnsi="Garamond"/>
          <w:i/>
          <w:iCs/>
          <w:szCs w:val="20"/>
        </w:rPr>
        <w:fldChar w:fldCharType="end"/>
      </w:r>
      <w:r>
        <w:rPr>
          <w:rFonts w:ascii="Garamond" w:hAnsi="Garamond"/>
          <w:i/>
          <w:iCs/>
          <w:szCs w:val="20"/>
        </w:rPr>
        <w:t>.</w:t>
      </w:r>
    </w:p>
    <w:p w14:paraId="0120D25F" w14:textId="7BC4740A" w:rsidR="00457D9E" w:rsidRDefault="00457D9E" w:rsidP="00457D9E">
      <w:pPr>
        <w:pStyle w:val="Para"/>
        <w:spacing w:after="160"/>
        <w:ind w:firstLine="0"/>
        <w:jc w:val="center"/>
        <w:rPr>
          <w:rFonts w:ascii="Garamond" w:hAnsi="Garamond"/>
          <w:sz w:val="22"/>
          <w:szCs w:val="22"/>
        </w:rPr>
      </w:pPr>
      <w:r>
        <w:rPr>
          <w:rFonts w:ascii="Garamond" w:hAnsi="Garamond"/>
          <w:noProof/>
          <w:sz w:val="22"/>
          <w:szCs w:val="22"/>
          <w:lang w:val="en-US" w:eastAsia="en-US"/>
        </w:rPr>
        <w:drawing>
          <wp:inline distT="0" distB="0" distL="0" distR="0" wp14:anchorId="23C272D2" wp14:editId="6ADB57CE">
            <wp:extent cx="2895600" cy="1933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1933575"/>
                    </a:xfrm>
                    <a:prstGeom prst="rect">
                      <a:avLst/>
                    </a:prstGeom>
                    <a:noFill/>
                    <a:ln>
                      <a:noFill/>
                    </a:ln>
                  </pic:spPr>
                </pic:pic>
              </a:graphicData>
            </a:graphic>
          </wp:inline>
        </w:drawing>
      </w:r>
    </w:p>
    <w:p w14:paraId="63332F6C" w14:textId="1B734CF0" w:rsidR="00457D9E" w:rsidRPr="00457D9E" w:rsidRDefault="00457D9E" w:rsidP="00B53D0F">
      <w:pPr>
        <w:pStyle w:val="Para"/>
        <w:spacing w:after="160" w:line="240" w:lineRule="auto"/>
        <w:ind w:firstLine="0"/>
        <w:rPr>
          <w:rFonts w:ascii="Garamond" w:hAnsi="Garamond"/>
          <w:sz w:val="22"/>
          <w:szCs w:val="22"/>
        </w:rPr>
      </w:pPr>
      <w:r w:rsidRPr="00457D9E">
        <w:rPr>
          <w:rFonts w:ascii="Garamond" w:hAnsi="Garamond"/>
          <w:sz w:val="22"/>
          <w:szCs w:val="22"/>
        </w:rPr>
        <w:t xml:space="preserve">In the thermoelectric phenomenon, we recognize several effects, namely the first </w:t>
      </w:r>
      <w:proofErr w:type="spellStart"/>
      <w:r w:rsidRPr="00457D9E">
        <w:rPr>
          <w:rFonts w:ascii="Garamond" w:hAnsi="Garamond"/>
          <w:sz w:val="22"/>
          <w:szCs w:val="22"/>
        </w:rPr>
        <w:t>Seebeck</w:t>
      </w:r>
      <w:proofErr w:type="spellEnd"/>
      <w:r w:rsidRPr="00457D9E">
        <w:rPr>
          <w:rFonts w:ascii="Garamond" w:hAnsi="Garamond"/>
          <w:sz w:val="22"/>
          <w:szCs w:val="22"/>
        </w:rPr>
        <w:t xml:space="preserve"> effect. The </w:t>
      </w:r>
      <w:proofErr w:type="spellStart"/>
      <w:r w:rsidRPr="00457D9E">
        <w:rPr>
          <w:rFonts w:ascii="Garamond" w:hAnsi="Garamond"/>
          <w:sz w:val="22"/>
          <w:szCs w:val="22"/>
        </w:rPr>
        <w:t>Seebeck</w:t>
      </w:r>
      <w:proofErr w:type="spellEnd"/>
      <w:r w:rsidRPr="00457D9E">
        <w:rPr>
          <w:rFonts w:ascii="Garamond" w:hAnsi="Garamond"/>
          <w:sz w:val="22"/>
          <w:szCs w:val="22"/>
        </w:rPr>
        <w:t xml:space="preserve"> effect is the ability to create electricity by converting the </w:t>
      </w:r>
      <w:r w:rsidRPr="00457D9E">
        <w:rPr>
          <w:rFonts w:ascii="Garamond" w:hAnsi="Garamond" w:cs="Times New Roman"/>
          <w:sz w:val="22"/>
          <w:szCs w:val="22"/>
        </w:rPr>
        <w:t>Δ</w:t>
      </w:r>
      <w:r w:rsidRPr="00457D9E">
        <w:rPr>
          <w:rFonts w:ascii="Garamond" w:hAnsi="Garamond"/>
          <w:i/>
          <w:sz w:val="22"/>
          <w:szCs w:val="22"/>
        </w:rPr>
        <w:t>T</w:t>
      </w:r>
      <w:r w:rsidRPr="00457D9E">
        <w:rPr>
          <w:rFonts w:ascii="Garamond" w:hAnsi="Garamond"/>
          <w:sz w:val="22"/>
          <w:szCs w:val="22"/>
        </w:rPr>
        <w:t xml:space="preserve"> between the two sides of a thermoelectric material, whereas the Peltier effect is the heat transfer from the cold side to the hot side of a thermoelectric material driven by imposed electricity </w:t>
      </w:r>
      <w:r w:rsidRPr="00457D9E">
        <w:rPr>
          <w:rFonts w:ascii="Garamond" w:hAnsi="Garamond"/>
          <w:sz w:val="22"/>
          <w:szCs w:val="22"/>
        </w:rPr>
        <w:fldChar w:fldCharType="begin" w:fldLock="1"/>
      </w:r>
      <w:r w:rsidRPr="00457D9E">
        <w:rPr>
          <w:rFonts w:ascii="Garamond" w:hAnsi="Garamond"/>
          <w:sz w:val="22"/>
          <w:szCs w:val="22"/>
        </w:rPr>
        <w:instrText>ADDIN CSL_CITATION {"citationItems":[{"id":"ITEM-1","itemData":{"DOI":"10.1088/1674-1056/27/4/048403","ISSN":"20583834","abstract":"Thermoelectric materials, enabling the directing conversion between heat and electricity, are one of the promising candidates for overcoming environmental pollution and the upcoming energy shortage caused by the over-consumption of fossil fuels. Bi2Te3-based alloys are the classical thermoelectric materials working near room temperature. Due to the intensive theoretical investigations and experimental demonstrations, significant progress has been achieved to enhance the thermoelectric performance of Bi2Te3-based thermoelectric materials. In this review, we first explored the fundamentals of thermoelectric effect and derived the equations for thermoelectric properties. On this basis, we studied the effect of material parameters on thermoelectric properties. Then, we analyzed the features of Bi2Te3-based thermoelectric materials, including the lattice defects, anisotropic behavior and the strong bipolar conduction at relatively high temperature. Then we accordingly summarized the strategies for enhancing the thermoelectric performance, including point defect engineering, texture alignment, and band gap enlargement. Moreover, we highlighted the progress in decreasing thermal conductivity using nanostructures fabricated by solution grown method, ball milling, and melt spinning. Lastly, we employed modeling analysis to uncover the principles of anisotropy behavior and the achieved enhancement in Bi2Te3, which will enlighten the enhancement of thermoelectric performance in broader materials.","author":[{"dropping-particle":"","family":"Hong","given":"Min","non-dropping-particle":"","parse-names":false,"suffix":""},{"dropping-particle":"","family":"Chen","given":"Zhi Gang","non-dropping-particle":"","parse-names":false,"suffix":""},{"dropping-particle":"","family":"Zou","given":"Jin","non-dropping-particle":"","parse-names":false,"suffix":""}],"container-title":"Chinese Physics B","id":"ITEM-1","issue":"4","issued":{"date-parts":[["2018"]]},"title":"Fundamental and progress of Bi2Te3-based thermoelectric materials","type":"article-journal","volume":"27"},"uris":["http://www.mendeley.com/documents/?uuid=401bb276-6353-4689-8e31-e72a57267c8f"]}],"mendeley":{"formattedCitation":"(Hong et al., 2018)","plainTextFormattedCitation":"(Hong et al., 2018)","previouslyFormattedCitation":"(Hong et al., 2018)"},"properties":{"noteIndex":0},"schema":"https://github.com/citation-style-language/schema/raw/master/csl-citation.json"}</w:instrText>
      </w:r>
      <w:r w:rsidRPr="00457D9E">
        <w:rPr>
          <w:rFonts w:ascii="Garamond" w:hAnsi="Garamond"/>
          <w:sz w:val="22"/>
          <w:szCs w:val="22"/>
        </w:rPr>
        <w:fldChar w:fldCharType="separate"/>
      </w:r>
      <w:r w:rsidRPr="00457D9E">
        <w:rPr>
          <w:rFonts w:ascii="Garamond" w:hAnsi="Garamond"/>
          <w:noProof/>
          <w:sz w:val="22"/>
          <w:szCs w:val="22"/>
        </w:rPr>
        <w:t>(Hong et al., 2018)</w:t>
      </w:r>
      <w:r w:rsidRPr="00457D9E">
        <w:rPr>
          <w:rFonts w:ascii="Garamond" w:hAnsi="Garamond"/>
          <w:sz w:val="22"/>
          <w:szCs w:val="22"/>
        </w:rPr>
        <w:fldChar w:fldCharType="end"/>
      </w:r>
      <w:r w:rsidRPr="00457D9E">
        <w:rPr>
          <w:rFonts w:ascii="Garamond" w:hAnsi="Garamond"/>
          <w:sz w:val="22"/>
          <w:szCs w:val="22"/>
        </w:rPr>
        <w:t xml:space="preserve">. The Thomson effect states that depending on the direction of the current and the material, the temperature differential between any two locations of a current-carrying conductor causes heat to be absorbed or expelled </w:t>
      </w:r>
      <w:r w:rsidRPr="00457D9E">
        <w:rPr>
          <w:rFonts w:ascii="Garamond" w:hAnsi="Garamond"/>
          <w:sz w:val="22"/>
          <w:szCs w:val="22"/>
        </w:rPr>
        <w:fldChar w:fldCharType="begin" w:fldLock="1"/>
      </w:r>
      <w:r w:rsidRPr="00457D9E">
        <w:rPr>
          <w:rFonts w:ascii="Garamond" w:hAnsi="Garamond"/>
          <w:sz w:val="22"/>
          <w:szCs w:val="22"/>
        </w:rPr>
        <w:instrText>ADDIN CSL_CITATION {"citationItems":[{"id":"ITEM-1","itemData":{"DOI":"10.1016/j.energy.2013.04.049","ISSN":"03605442","abstract":"The formulation of the classical basic equations for a thermoelectric cooler from the Thomson relations to the non-linear differential equation with Onsager's reciprocal relations was performed to basically study the Thomson effect in conjunction with the ideal equation. The ideal equation is obtained when the Thomson coefficient is assumed to be zero. The exact solutions derived for a commercial thermoelectric cooler module provided the temperature distributions including the Thomson effect. The positive Thomson coefficient led to a slight improvement on the performance of the thermoelectric device while the negative Thomson coefficient led to a slight declination of the performance. The comparison between the exact solutions and the ideal equation on the cooling power and the coefficient of performance over a wide range of temperature differences showed close agreement. In conclusion, the Thomson effect is small for typical commercial thermoelectric coolers and the ideal equation effectively predicts the performance. © 2013 Elsevier Ltd.","author":[{"dropping-particle":"","family":"Lee","given":"Ho Sung","non-dropping-particle":"","parse-names":false,"suffix":""}],"container-title":"Energy","id":"ITEM-1","issued":{"date-parts":[["2013"]]},"page":"61-69","publisher":"Elsevier Ltd","title":"The Thomson effect and the ideal equation on thermoelectric coolers","type":"article-journal","volume":"56"},"uris":["http://www.mendeley.com/documents/?uuid=66795d99-fbcd-4b57-87a3-47c3a5fa2784"]}],"mendeley":{"formattedCitation":"(Lee, 2013)","plainTextFormattedCitation":"(Lee, 2013)","previouslyFormattedCitation":"(Lee, 2013)"},"properties":{"noteIndex":0},"schema":"https://github.com/citation-style-language/schema/raw/master/csl-citation.json"}</w:instrText>
      </w:r>
      <w:r w:rsidRPr="00457D9E">
        <w:rPr>
          <w:rFonts w:ascii="Garamond" w:hAnsi="Garamond"/>
          <w:sz w:val="22"/>
          <w:szCs w:val="22"/>
        </w:rPr>
        <w:fldChar w:fldCharType="separate"/>
      </w:r>
      <w:r w:rsidRPr="00457D9E">
        <w:rPr>
          <w:rFonts w:ascii="Garamond" w:hAnsi="Garamond"/>
          <w:noProof/>
          <w:sz w:val="22"/>
          <w:szCs w:val="22"/>
        </w:rPr>
        <w:t>(Lee, 2013)</w:t>
      </w:r>
      <w:r w:rsidRPr="00457D9E">
        <w:rPr>
          <w:rFonts w:ascii="Garamond" w:hAnsi="Garamond"/>
          <w:sz w:val="22"/>
          <w:szCs w:val="22"/>
        </w:rPr>
        <w:fldChar w:fldCharType="end"/>
      </w:r>
      <w:r w:rsidRPr="00457D9E">
        <w:rPr>
          <w:rFonts w:ascii="Garamond" w:hAnsi="Garamond"/>
          <w:sz w:val="22"/>
          <w:szCs w:val="22"/>
        </w:rPr>
        <w:t xml:space="preserve">. The dimensionless figure of merit, </w:t>
      </w:r>
      <w:r w:rsidRPr="00457D9E">
        <w:rPr>
          <w:rFonts w:ascii="Garamond" w:hAnsi="Garamond"/>
          <w:i/>
          <w:sz w:val="22"/>
          <w:szCs w:val="22"/>
        </w:rPr>
        <w:t>ZT</w:t>
      </w:r>
      <w:r w:rsidRPr="00457D9E">
        <w:rPr>
          <w:rFonts w:ascii="Garamond" w:hAnsi="Garamond"/>
          <w:sz w:val="22"/>
          <w:szCs w:val="22"/>
        </w:rPr>
        <w:t xml:space="preserve">, is commonly used to assess thermoelectric materials </w:t>
      </w:r>
      <w:r w:rsidRPr="00457D9E">
        <w:rPr>
          <w:rFonts w:ascii="Garamond" w:hAnsi="Garamond"/>
          <w:sz w:val="22"/>
          <w:szCs w:val="22"/>
        </w:rPr>
        <w:fldChar w:fldCharType="begin" w:fldLock="1"/>
      </w:r>
      <w:r w:rsidRPr="00457D9E">
        <w:rPr>
          <w:rFonts w:ascii="Garamond" w:hAnsi="Garamond"/>
          <w:sz w:val="22"/>
          <w:szCs w:val="22"/>
        </w:rPr>
        <w:instrText>ADDIN CSL_CITATION {"citationItems":[{"id":"ITEM-1","itemData":{"DOI":"10.1093/nsr/nwaa259","ISSN":"2053714X","author":[{"dropping-particle":"","family":"Pei","given":"Jun","non-dropping-particle":"","parse-names":false,"suffix":""},{"dropping-particle":"","family":"Cai","given":"Bowen","non-dropping-particle":"","parse-names":false,"suffix":""},{"dropping-particle":"","family":"Zhuang","given":"Hua Lu","non-dropping-particle":"","parse-names":false,"suffix":""},{"dropping-particle":"","family":"Li","given":"Jing Feng","non-dropping-particle":"","parse-names":false,"suffix":""}],"container-title":"National Science Review","id":"ITEM-1","issue":"12","issued":{"date-parts":[["2020"]]},"page":"1856-1858","title":"Bi2Te3-based applied thermoelectric materials: Research advances and new challenges","type":"article-journal","volume":"7"},"uris":["http://www.mendeley.com/documents/?uuid=8cedc596-b941-4fd4-8d6a-634493fa615f"]}],"mendeley":{"formattedCitation":"(Pei et al., 2020)","plainTextFormattedCitation":"(Pei et al., 2020)","previouslyFormattedCitation":"(Pei et al., 2020)"},"properties":{"noteIndex":0},"schema":"https://github.com/citation-style-language/schema/raw/master/csl-citation.json"}</w:instrText>
      </w:r>
      <w:r w:rsidRPr="00457D9E">
        <w:rPr>
          <w:rFonts w:ascii="Garamond" w:hAnsi="Garamond"/>
          <w:sz w:val="22"/>
          <w:szCs w:val="22"/>
        </w:rPr>
        <w:fldChar w:fldCharType="separate"/>
      </w:r>
      <w:r w:rsidRPr="00457D9E">
        <w:rPr>
          <w:rFonts w:ascii="Garamond" w:hAnsi="Garamond"/>
          <w:noProof/>
          <w:sz w:val="22"/>
          <w:szCs w:val="22"/>
        </w:rPr>
        <w:t>(Pei et al., 2020)</w:t>
      </w:r>
      <w:r w:rsidRPr="00457D9E">
        <w:rPr>
          <w:rFonts w:ascii="Garamond" w:hAnsi="Garamond"/>
          <w:sz w:val="22"/>
          <w:szCs w:val="22"/>
        </w:rPr>
        <w:fldChar w:fldCharType="end"/>
      </w:r>
      <w:r w:rsidR="00E22082">
        <w:rPr>
          <w:rFonts w:ascii="Garamond" w:hAnsi="Garamond"/>
          <w:sz w:val="22"/>
          <w:szCs w:val="22"/>
        </w:rPr>
        <w:t>, and it is stated as Equation 1.</w:t>
      </w:r>
    </w:p>
    <w:p w14:paraId="3DAF22D2" w14:textId="77777777" w:rsidR="00457D9E" w:rsidRDefault="00457D9E" w:rsidP="00767032">
      <w:pPr>
        <w:spacing w:before="240" w:after="0"/>
        <w:jc w:val="right"/>
        <w:rPr>
          <w:rFonts w:ascii="Garamond" w:hAnsi="Garamond"/>
          <w:lang w:val="id-ID"/>
        </w:rPr>
      </w:pPr>
      <m:oMath>
        <m:r>
          <w:rPr>
            <w:rFonts w:ascii="Cambria Math" w:hAnsi="Cambria Math"/>
            <w:noProof/>
            <w:lang w:val="id-ID"/>
          </w:rPr>
          <m:t>ZT=</m:t>
        </m:r>
        <m:f>
          <m:fPr>
            <m:ctrlPr>
              <w:rPr>
                <w:rFonts w:ascii="Cambria Math" w:hAnsi="Cambria Math"/>
                <w:i/>
                <w:noProof/>
                <w:lang w:val="id-ID"/>
              </w:rPr>
            </m:ctrlPr>
          </m:fPr>
          <m:num>
            <m:r>
              <w:rPr>
                <w:rFonts w:ascii="Cambria Math" w:hAnsi="Cambria Math"/>
                <w:noProof/>
                <w:lang w:val="id-ID"/>
              </w:rPr>
              <m:t>σ</m:t>
            </m:r>
            <m:sSup>
              <m:sSupPr>
                <m:ctrlPr>
                  <w:rPr>
                    <w:rFonts w:ascii="Cambria Math" w:hAnsi="Cambria Math"/>
                    <w:i/>
                    <w:noProof/>
                    <w:lang w:val="id-ID"/>
                  </w:rPr>
                </m:ctrlPr>
              </m:sSupPr>
              <m:e>
                <m:r>
                  <w:rPr>
                    <w:rFonts w:ascii="Cambria Math" w:hAnsi="Cambria Math"/>
                    <w:noProof/>
                    <w:lang w:val="id-ID"/>
                  </w:rPr>
                  <m:t>α</m:t>
                </m:r>
              </m:e>
              <m:sup>
                <m:r>
                  <w:rPr>
                    <w:rFonts w:ascii="Cambria Math" w:hAnsi="Cambria Math"/>
                    <w:noProof/>
                    <w:lang w:val="id-ID"/>
                  </w:rPr>
                  <m:t>2</m:t>
                </m:r>
              </m:sup>
            </m:sSup>
          </m:num>
          <m:den>
            <m:r>
              <w:rPr>
                <w:rFonts w:ascii="Cambria Math" w:hAnsi="Cambria Math"/>
                <w:noProof/>
                <w:lang w:val="id-ID"/>
              </w:rPr>
              <m:t>κ</m:t>
            </m:r>
          </m:den>
        </m:f>
        <m:r>
          <w:rPr>
            <w:rFonts w:ascii="Cambria Math" w:hAnsi="Cambria Math"/>
            <w:noProof/>
            <w:lang w:val="id-ID"/>
          </w:rPr>
          <m:t>T</m:t>
        </m:r>
      </m:oMath>
      <w:r>
        <w:rPr>
          <w:rFonts w:eastAsiaTheme="minorEastAsia"/>
        </w:rPr>
        <w:t xml:space="preserve">                            </w:t>
      </w:r>
      <w:r>
        <w:rPr>
          <w:rFonts w:ascii="Garamond" w:hAnsi="Garamond"/>
          <w:lang w:val="id-ID"/>
        </w:rPr>
        <w:t>(1)</w:t>
      </w:r>
    </w:p>
    <w:p w14:paraId="02D79667" w14:textId="5E83047F" w:rsidR="00457D9E" w:rsidRPr="00B53D0F" w:rsidRDefault="00457D9E" w:rsidP="00B53D0F">
      <w:pPr>
        <w:spacing w:before="240" w:line="240" w:lineRule="auto"/>
        <w:jc w:val="both"/>
        <w:rPr>
          <w:rFonts w:ascii="Garamond" w:hAnsi="Garamond"/>
          <w:sz w:val="20"/>
          <w:szCs w:val="20"/>
          <w:lang w:val="id-ID"/>
        </w:rPr>
      </w:pPr>
      <w:r w:rsidRPr="00B53D0F">
        <w:rPr>
          <w:rFonts w:ascii="Garamond" w:hAnsi="Garamond"/>
        </w:rPr>
        <w:t>W</w:t>
      </w:r>
      <w:r w:rsidRPr="00B53D0F">
        <w:rPr>
          <w:rFonts w:ascii="Garamond" w:hAnsi="Garamond"/>
          <w:lang w:val="id-ID"/>
        </w:rPr>
        <w:t xml:space="preserve">here α stands for Seebeck coefficient, σ for electrical conductivity, </w:t>
      </w:r>
      <m:oMath>
        <m:r>
          <w:rPr>
            <w:rFonts w:ascii="Cambria Math" w:hAnsi="Cambria Math"/>
            <w:noProof/>
            <w:lang w:val="id-ID"/>
          </w:rPr>
          <m:t>κ</m:t>
        </m:r>
      </m:oMath>
      <w:r w:rsidRPr="00B53D0F">
        <w:rPr>
          <w:rFonts w:ascii="Garamond" w:hAnsi="Garamond"/>
          <w:lang w:val="id-ID"/>
        </w:rPr>
        <w:t xml:space="preserve"> for thermal conductivity</w:t>
      </w:r>
      <w:r w:rsidRPr="00B53D0F">
        <w:rPr>
          <w:rFonts w:ascii="Garamond" w:hAnsi="Garamond"/>
        </w:rPr>
        <w:t>, and</w:t>
      </w:r>
      <w:r w:rsidRPr="00B53D0F">
        <w:rPr>
          <w:rFonts w:ascii="Garamond" w:hAnsi="Garamond"/>
          <w:lang w:val="id-ID"/>
        </w:rPr>
        <w:t xml:space="preserve"> </w:t>
      </w:r>
      <w:r w:rsidRPr="00B53D0F">
        <w:rPr>
          <w:rFonts w:ascii="Garamond" w:hAnsi="Garamond"/>
          <w:i/>
          <w:lang w:val="id-ID"/>
        </w:rPr>
        <w:t>T</w:t>
      </w:r>
      <w:r w:rsidRPr="00B53D0F">
        <w:rPr>
          <w:rFonts w:ascii="Garamond" w:hAnsi="Garamond"/>
          <w:lang w:val="id-ID"/>
        </w:rPr>
        <w:t xml:space="preserve"> is the average temperature of the hot side </w:t>
      </w:r>
      <w:r w:rsidRPr="00B53D0F">
        <w:rPr>
          <w:rFonts w:ascii="Garamond" w:hAnsi="Garamond"/>
          <w:i/>
          <w:lang w:val="id-ID"/>
        </w:rPr>
        <w:t>T</w:t>
      </w:r>
      <w:r w:rsidRPr="00B53D0F">
        <w:rPr>
          <w:rFonts w:ascii="Garamond" w:hAnsi="Garamond"/>
          <w:vertAlign w:val="subscript"/>
          <w:lang w:val="id-ID"/>
        </w:rPr>
        <w:t>h</w:t>
      </w:r>
      <w:r w:rsidRPr="00B53D0F">
        <w:rPr>
          <w:rFonts w:ascii="Garamond" w:hAnsi="Garamond"/>
          <w:lang w:val="id-ID"/>
        </w:rPr>
        <w:t xml:space="preserve"> and cold side </w:t>
      </w:r>
      <w:r w:rsidRPr="00B53D0F">
        <w:rPr>
          <w:rFonts w:ascii="Garamond" w:hAnsi="Garamond"/>
          <w:i/>
          <w:lang w:val="id-ID"/>
        </w:rPr>
        <w:t>T</w:t>
      </w:r>
      <w:r w:rsidRPr="00B53D0F">
        <w:rPr>
          <w:rFonts w:ascii="Garamond" w:hAnsi="Garamond"/>
          <w:vertAlign w:val="subscript"/>
          <w:lang w:val="id-ID"/>
        </w:rPr>
        <w:t>c</w:t>
      </w:r>
      <w:r w:rsidR="00E22082">
        <w:rPr>
          <w:rFonts w:ascii="Garamond" w:hAnsi="Garamond"/>
          <w:lang w:val="id-ID"/>
        </w:rPr>
        <w:t xml:space="preserve">, as shown in the following </w:t>
      </w:r>
      <w:r w:rsidR="00E22082">
        <w:rPr>
          <w:rFonts w:ascii="Garamond" w:hAnsi="Garamond"/>
        </w:rPr>
        <w:t>E</w:t>
      </w:r>
      <w:r w:rsidRPr="00B53D0F">
        <w:rPr>
          <w:rFonts w:ascii="Garamond" w:hAnsi="Garamond"/>
          <w:lang w:val="id-ID"/>
        </w:rPr>
        <w:t>quation</w:t>
      </w:r>
      <w:r w:rsidR="00E22082">
        <w:rPr>
          <w:rFonts w:ascii="Garamond" w:hAnsi="Garamond"/>
        </w:rPr>
        <w:t xml:space="preserve"> 2</w:t>
      </w:r>
      <w:r w:rsidRPr="00B53D0F">
        <w:rPr>
          <w:rFonts w:ascii="Garamond" w:hAnsi="Garamond"/>
          <w:lang w:val="id-ID"/>
        </w:rPr>
        <w:t xml:space="preserve"> </w:t>
      </w:r>
      <w:r w:rsidRPr="00B53D0F">
        <w:rPr>
          <w:rFonts w:ascii="Garamond" w:hAnsi="Garamond"/>
        </w:rPr>
        <w:fldChar w:fldCharType="begin" w:fldLock="1"/>
      </w:r>
      <w:r w:rsidRPr="00B53D0F">
        <w:rPr>
          <w:rFonts w:ascii="Garamond" w:hAnsi="Garamond"/>
        </w:rPr>
        <w:instrText>ADDIN CSL_CITATION {"citationItems":[{"id":"ITEM-1","itemData":{"DOI":"10.1007/978-3-662-49256-7_4","ISBN":"9783662492550","ISSN":"0933033X","abstract":"This chapter deals with the principles for choosing materials and for improving their thermoelectric properties. The quantity known as the power factor is defined and it is shown how it can change with the Fermi energy. A materials parameter that depends on the carrier mobility, the effective mass and the lattice thermal conductivity is introduced. It is shown how the lattice conductivity can vary from one material to another and how it varies with temperature. The effect of a small energy gap is considered. Attention is drawn to the complications that arise when the energy bands depart from their simplest form. These ideas are extended to the treatment of the thermomagnetic effects.","author":[{"dropping-particle":"","family":"Goldsmid","given":"H Julian","non-dropping-particle":"","parse-names":false,"suffix":""}],"container-title":"Springer Series in Materials Science","id":"ITEM-1","issued":{"date-parts":[["2016"]]},"number-of-pages":"45-66","title":"Optimisation and selection of semiconductor thermoelements","type":"book","volume":"121"},"uris":["http://www.mendeley.com/documents/?uuid=fa098567-f1de-4f86-8cc4-f9e316cd54d1"]}],"mendeley":{"formattedCitation":"(Goldsmid, 2016)","plainTextFormattedCitation":"(Goldsmid, 2016)","previouslyFormattedCitation":"(Goldsmid, 2016)"},"properties":{"noteIndex":0},"schema":"https://github.com/citation-style-language/schema/raw/master/csl-citation.json"}</w:instrText>
      </w:r>
      <w:r w:rsidRPr="00B53D0F">
        <w:rPr>
          <w:rFonts w:ascii="Garamond" w:hAnsi="Garamond"/>
        </w:rPr>
        <w:fldChar w:fldCharType="separate"/>
      </w:r>
      <w:r w:rsidRPr="00B53D0F">
        <w:rPr>
          <w:rFonts w:ascii="Garamond" w:hAnsi="Garamond"/>
          <w:noProof/>
        </w:rPr>
        <w:t>(Goldsmid, 2016)</w:t>
      </w:r>
      <w:r w:rsidRPr="00B53D0F">
        <w:rPr>
          <w:rFonts w:ascii="Garamond" w:hAnsi="Garamond"/>
        </w:rPr>
        <w:fldChar w:fldCharType="end"/>
      </w:r>
      <w:r w:rsidRPr="00B53D0F">
        <w:rPr>
          <w:rFonts w:ascii="Garamond" w:hAnsi="Garamond"/>
          <w:lang w:val="id-ID"/>
        </w:rPr>
        <w:t>.</w:t>
      </w:r>
    </w:p>
    <w:p w14:paraId="23B1A52B" w14:textId="77777777" w:rsidR="00457D9E" w:rsidRDefault="00457D9E" w:rsidP="00457D9E">
      <w:pPr>
        <w:spacing w:before="240" w:after="0"/>
        <w:ind w:firstLine="720"/>
        <w:jc w:val="right"/>
      </w:pPr>
      <m:oMath>
        <m:r>
          <w:rPr>
            <w:rFonts w:ascii="Cambria Math" w:hAnsi="Cambria Math"/>
            <w:noProof/>
            <w:lang w:val="id-ID"/>
          </w:rPr>
          <w:lastRenderedPageBreak/>
          <m:t>T=</m:t>
        </m:r>
        <m:f>
          <m:fPr>
            <m:ctrlPr>
              <w:rPr>
                <w:rFonts w:ascii="Cambria Math" w:hAnsi="Cambria Math"/>
                <w:i/>
                <w:noProof/>
                <w:lang w:val="id-ID"/>
              </w:rPr>
            </m:ctrlPr>
          </m:fPr>
          <m:num>
            <m:sSub>
              <m:sSubPr>
                <m:ctrlPr>
                  <w:rPr>
                    <w:rFonts w:ascii="Cambria Math" w:hAnsi="Cambria Math"/>
                    <w:i/>
                    <w:noProof/>
                    <w:lang w:val="id-ID"/>
                  </w:rPr>
                </m:ctrlPr>
              </m:sSubPr>
              <m:e>
                <m:r>
                  <w:rPr>
                    <w:rFonts w:ascii="Cambria Math" w:hAnsi="Cambria Math"/>
                    <w:noProof/>
                    <w:lang w:val="id-ID"/>
                  </w:rPr>
                  <m:t>T</m:t>
                </m:r>
              </m:e>
              <m:sub>
                <m:r>
                  <w:rPr>
                    <w:rFonts w:ascii="Cambria Math" w:hAnsi="Cambria Math"/>
                    <w:noProof/>
                    <w:lang w:val="id-ID"/>
                  </w:rPr>
                  <m:t>h</m:t>
                </m:r>
              </m:sub>
            </m:sSub>
            <m:sSub>
              <m:sSubPr>
                <m:ctrlPr>
                  <w:rPr>
                    <w:rFonts w:ascii="Cambria Math" w:hAnsi="Cambria Math"/>
                    <w:i/>
                    <w:noProof/>
                    <w:lang w:val="id-ID"/>
                  </w:rPr>
                </m:ctrlPr>
              </m:sSubPr>
              <m:e>
                <m:r>
                  <w:rPr>
                    <w:rFonts w:ascii="Cambria Math" w:hAnsi="Cambria Math"/>
                    <w:noProof/>
                    <w:lang w:val="id-ID"/>
                  </w:rPr>
                  <m:t>T</m:t>
                </m:r>
              </m:e>
              <m:sub>
                <m:r>
                  <w:rPr>
                    <w:rFonts w:ascii="Cambria Math" w:hAnsi="Cambria Math"/>
                    <w:noProof/>
                    <w:lang w:val="id-ID"/>
                  </w:rPr>
                  <m:t>c</m:t>
                </m:r>
              </m:sub>
            </m:sSub>
          </m:num>
          <m:den>
            <m:r>
              <w:rPr>
                <w:rFonts w:ascii="Cambria Math" w:hAnsi="Cambria Math"/>
                <w:noProof/>
                <w:lang w:val="id-ID"/>
              </w:rPr>
              <m:t>2</m:t>
            </m:r>
          </m:den>
        </m:f>
      </m:oMath>
      <w:r>
        <w:rPr>
          <w:rFonts w:eastAsiaTheme="minorEastAsia"/>
        </w:rPr>
        <w:t xml:space="preserve">                              </w:t>
      </w:r>
      <w:r>
        <w:rPr>
          <w:rFonts w:ascii="Garamond" w:hAnsi="Garamond"/>
          <w:lang w:val="id-ID"/>
        </w:rPr>
        <w:t>(2)</w:t>
      </w:r>
    </w:p>
    <w:p w14:paraId="711A1B7E" w14:textId="787ACCFE" w:rsidR="00457D9E" w:rsidRPr="00E22082" w:rsidRDefault="00E22082" w:rsidP="00E22082">
      <w:pPr>
        <w:spacing w:line="240" w:lineRule="auto"/>
        <w:jc w:val="both"/>
        <w:rPr>
          <w:sz w:val="20"/>
          <w:szCs w:val="20"/>
        </w:rPr>
      </w:pPr>
      <w:r>
        <w:rPr>
          <w:rFonts w:ascii="Garamond" w:hAnsi="Garamond"/>
        </w:rPr>
        <w:t>A</w:t>
      </w:r>
      <w:r w:rsidRPr="00E22082">
        <w:rPr>
          <w:rFonts w:ascii="Garamond" w:hAnsi="Garamond"/>
          <w:lang w:val="id-ID"/>
        </w:rPr>
        <w:t xml:space="preserve"> popular representation of the Peltier coefficient can be seen in Equation 3</w:t>
      </w:r>
      <w:r>
        <w:rPr>
          <w:rFonts w:ascii="Garamond" w:hAnsi="Garamond"/>
        </w:rPr>
        <w:t>.</w:t>
      </w:r>
    </w:p>
    <w:p w14:paraId="119D9C73" w14:textId="77777777" w:rsidR="00457D9E" w:rsidRDefault="00457D9E" w:rsidP="00457D9E">
      <w:pPr>
        <w:spacing w:before="240" w:after="0"/>
        <w:jc w:val="right"/>
      </w:pPr>
      <w:r>
        <w:rPr>
          <w:i/>
        </w:rPr>
        <w:t>P</w:t>
      </w:r>
      <w:r>
        <w:t xml:space="preserve"> = </w:t>
      </w:r>
      <m:oMath>
        <m:r>
          <w:rPr>
            <w:rFonts w:ascii="Cambria Math" w:hAnsi="Cambria Math"/>
            <w:noProof/>
            <w:lang w:val="id-ID"/>
          </w:rPr>
          <m:t>α T</m:t>
        </m:r>
      </m:oMath>
      <w:r>
        <w:rPr>
          <w:rFonts w:eastAsiaTheme="minorEastAsia"/>
        </w:rPr>
        <w:t xml:space="preserve">                                </w:t>
      </w:r>
      <w:r>
        <w:rPr>
          <w:rFonts w:ascii="Garamond" w:hAnsi="Garamond"/>
          <w:lang w:val="id-ID"/>
        </w:rPr>
        <w:t>(</w:t>
      </w:r>
      <w:r>
        <w:rPr>
          <w:rFonts w:ascii="Garamond" w:hAnsi="Garamond"/>
        </w:rPr>
        <w:t>3</w:t>
      </w:r>
      <w:r>
        <w:rPr>
          <w:rFonts w:ascii="Garamond" w:hAnsi="Garamond"/>
          <w:lang w:val="id-ID"/>
        </w:rPr>
        <w:t>)</w:t>
      </w:r>
    </w:p>
    <w:p w14:paraId="66879C00" w14:textId="77777777" w:rsidR="00457D9E" w:rsidRDefault="00457D9E" w:rsidP="00B53D0F">
      <w:pPr>
        <w:spacing w:before="240" w:line="240" w:lineRule="auto"/>
        <w:jc w:val="both"/>
        <w:rPr>
          <w:rFonts w:ascii="Garamond" w:hAnsi="Garamond"/>
          <w:lang w:val="id-ID"/>
        </w:rPr>
      </w:pPr>
      <w:r>
        <w:rPr>
          <w:rFonts w:ascii="Garamond" w:hAnsi="Garamond"/>
          <w:lang w:val="id-ID"/>
        </w:rPr>
        <w:t xml:space="preserve">The Peltier coefficient, </w:t>
      </w:r>
      <w:r>
        <w:rPr>
          <w:rFonts w:ascii="Garamond" w:hAnsi="Garamond"/>
          <w:i/>
          <w:lang w:val="id-ID"/>
        </w:rPr>
        <w:t>P</w:t>
      </w:r>
      <w:r>
        <w:rPr>
          <w:rFonts w:ascii="Garamond" w:hAnsi="Garamond"/>
          <w:lang w:val="id-ID"/>
        </w:rPr>
        <w:t xml:space="preserve">, is determined by the nature of the contacting materials as well as the contact temperature </w:t>
      </w:r>
      <w:r>
        <w:rPr>
          <w:rFonts w:ascii="Garamond" w:hAnsi="Garamond"/>
        </w:rPr>
        <w:fldChar w:fldCharType="begin" w:fldLock="1"/>
      </w:r>
      <w:r>
        <w:rPr>
          <w:rFonts w:ascii="Garamond" w:hAnsi="Garamond"/>
        </w:rPr>
        <w:instrText>ADDIN CSL_CITATION {"citationItems":[{"id":"ITEM-1","itemData":{"DOI":"10.1119/1.1942168","ISSN":"0002-9505","abstract":"Although thermoelectric (TE) phenomena were discovered more than 150 years ago, thermoelectric devices (TE modules) have only been applied commercially during recent decades. For some time, commercial TEs have been developing in parallel with two mainstream directions of technical progress – electronics and photonics, particularly opto- electronics and laser techniques. contact temperature. The common way of presenting the Peltier coefficient is the following: P = α.T Here, α is the Seebeck coefficient defined by both contacting materials, properties and their temperature. T is the junction temperature in Kelvins. Thermoelectric Module Construction Lately, a dramatic increase in the application of TE solutions in optoelectronic devices has been observed, such as diode lasers, photodetectors, solid- state pumped lasers, charge-coupled devices (CCDs) and others. The progress in applications is provided by advantages of TE modules – they are solid state, have no moving parts and are miniature, highly reliable and flexible in design to meet particular requirements.","author":[{"dropping-particle":"","family":"Gromov","given":"G","non-dropping-particle":"","parse-names":false,"suffix":""}],"container-title":"American Journal of Physics","id":"ITEM-1","issue":"9","issued":{"date-parts":[["1962"]]},"page":"vii-vii","title":"Thermoelectric Cooling Modules","type":"article-journal","volume":"30"},"uris":["http://www.mendeley.com/documents/?uuid=7f2005ae-9ba1-4f50-85db-83b25b0d94b6"]}],"mendeley":{"formattedCitation":"(Gromov, 1962)","plainTextFormattedCitation":"(Gromov, 1962)","previouslyFormattedCitation":"(Gromov, 1962)"},"properties":{"noteIndex":0},"schema":"https://github.com/citation-style-language/schema/raw/master/csl-citation.json"}</w:instrText>
      </w:r>
      <w:r>
        <w:rPr>
          <w:rFonts w:ascii="Garamond" w:hAnsi="Garamond"/>
        </w:rPr>
        <w:fldChar w:fldCharType="separate"/>
      </w:r>
      <w:r>
        <w:rPr>
          <w:rFonts w:ascii="Garamond" w:hAnsi="Garamond"/>
          <w:noProof/>
        </w:rPr>
        <w:t>(Gromov, 1962)</w:t>
      </w:r>
      <w:r>
        <w:rPr>
          <w:rFonts w:ascii="Garamond" w:hAnsi="Garamond"/>
        </w:rPr>
        <w:fldChar w:fldCharType="end"/>
      </w:r>
      <w:r>
        <w:rPr>
          <w:rFonts w:ascii="Garamond" w:hAnsi="Garamond"/>
          <w:lang w:val="id-ID"/>
        </w:rPr>
        <w:t>.</w:t>
      </w:r>
    </w:p>
    <w:p w14:paraId="7B789CFD" w14:textId="77777777" w:rsidR="00457D9E" w:rsidRDefault="00457D9E" w:rsidP="00B53D0F">
      <w:pPr>
        <w:pStyle w:val="Para"/>
        <w:spacing w:after="160" w:line="240" w:lineRule="auto"/>
        <w:ind w:firstLine="0"/>
        <w:rPr>
          <w:rFonts w:ascii="Garamond" w:hAnsi="Garamond"/>
          <w:sz w:val="22"/>
          <w:szCs w:val="22"/>
        </w:rPr>
      </w:pPr>
      <w:r>
        <w:rPr>
          <w:rFonts w:ascii="Garamond" w:hAnsi="Garamond"/>
          <w:sz w:val="22"/>
          <w:szCs w:val="22"/>
        </w:rPr>
        <w:t xml:space="preserve">Thermoelectric materials are categorized into three categories: one-dimensional (1D), two-dimensional (2D), and three-dimensional (3D). Because semiconductors have better thermoelectric characteristics than metallic materials, 3D materials are mostly bulk semiconductor materials </w:t>
      </w:r>
      <w:r>
        <w:rPr>
          <w:rFonts w:ascii="Garamond" w:hAnsi="Garamond"/>
          <w:sz w:val="22"/>
          <w:szCs w:val="22"/>
        </w:rPr>
        <w:fldChar w:fldCharType="begin" w:fldLock="1"/>
      </w:r>
      <w:r>
        <w:rPr>
          <w:rFonts w:ascii="Garamond" w:hAnsi="Garamond"/>
          <w:sz w:val="22"/>
          <w:szCs w:val="22"/>
        </w:rPr>
        <w:instrText>ADDIN CSL_CITATION {"citationItems":[{"id":"ITEM-1","itemData":{"DOI":"10.1093/nsr/nwaa259","ISSN":"2053714X","author":[{"dropping-particle":"","family":"Pei","given":"Jun","non-dropping-particle":"","parse-names":false,"suffix":""},{"dropping-particle":"","family":"Cai","given":"Bowen","non-dropping-particle":"","parse-names":false,"suffix":""},{"dropping-particle":"","family":"Zhuang","given":"Hua Lu","non-dropping-particle":"","parse-names":false,"suffix":""},{"dropping-particle":"","family":"Li","given":"Jing Feng","non-dropping-particle":"","parse-names":false,"suffix":""}],"container-title":"National Science Review","id":"ITEM-1","issue":"12","issued":{"date-parts":[["2020"]]},"page":"1856-1858","title":"Bi2Te3-based applied thermoelectric materials: Research advances and new challenges","type":"article-journal","volume":"7"},"uris":["http://www.mendeley.com/documents/?uuid=8cedc596-b941-4fd4-8d6a-634493fa615f"]}],"mendeley":{"formattedCitation":"(Pei et al., 2020)","plainTextFormattedCitation":"(Pei et al., 2020)","previouslyFormattedCitation":"(Pei et al., 2020)"},"properties":{"noteIndex":0},"schema":"https://github.com/citation-style-language/schema/raw/master/csl-citation.json"}</w:instrText>
      </w:r>
      <w:r>
        <w:rPr>
          <w:rFonts w:ascii="Garamond" w:hAnsi="Garamond"/>
          <w:sz w:val="22"/>
          <w:szCs w:val="22"/>
        </w:rPr>
        <w:fldChar w:fldCharType="separate"/>
      </w:r>
      <w:r>
        <w:rPr>
          <w:rFonts w:ascii="Garamond" w:hAnsi="Garamond"/>
          <w:noProof/>
          <w:sz w:val="22"/>
          <w:szCs w:val="22"/>
        </w:rPr>
        <w:t>(Pei et al., 2020)</w:t>
      </w:r>
      <w:r>
        <w:rPr>
          <w:rFonts w:ascii="Garamond" w:hAnsi="Garamond"/>
          <w:sz w:val="22"/>
          <w:szCs w:val="22"/>
        </w:rPr>
        <w:fldChar w:fldCharType="end"/>
      </w:r>
      <w:r>
        <w:rPr>
          <w:rFonts w:ascii="Garamond" w:hAnsi="Garamond"/>
          <w:sz w:val="22"/>
          <w:szCs w:val="22"/>
        </w:rPr>
        <w:t xml:space="preserve">. The majority of traditional thermoelectric bulk materials are inorganic compounds, with Bi2Te3 being the first to be created </w:t>
      </w:r>
      <w:r>
        <w:rPr>
          <w:rFonts w:ascii="Garamond" w:hAnsi="Garamond"/>
          <w:sz w:val="22"/>
          <w:szCs w:val="22"/>
        </w:rPr>
        <w:fldChar w:fldCharType="begin" w:fldLock="1"/>
      </w:r>
      <w:r>
        <w:rPr>
          <w:rFonts w:ascii="Garamond" w:hAnsi="Garamond"/>
          <w:sz w:val="22"/>
          <w:szCs w:val="22"/>
        </w:rPr>
        <w:instrText>ADDIN CSL_CITATION {"citationItems":[{"id":"ITEM-1","itemData":{"DOI":"10.1093/nsr/nwaa259","ISSN":"2053714X","author":[{"dropping-particle":"","family":"Pei","given":"Jun","non-dropping-particle":"","parse-names":false,"suffix":""},{"dropping-particle":"","family":"Cai","given":"Bowen","non-dropping-particle":"","parse-names":false,"suffix":""},{"dropping-particle":"","family":"Zhuang","given":"Hua Lu","non-dropping-particle":"","parse-names":false,"suffix":""},{"dropping-particle":"","family":"Li","given":"Jing Feng","non-dropping-particle":"","parse-names":false,"suffix":""}],"container-title":"National Science Review","id":"ITEM-1","issue":"12","issued":{"date-parts":[["2020"]]},"page":"1856-1858","title":"Bi2Te3-based applied thermoelectric materials: Research advances and new challenges","type":"article-journal","volume":"7"},"uris":["http://www.mendeley.com/documents/?uuid=8cedc596-b941-4fd4-8d6a-634493fa615f"]},{"id":"ITEM-2","itemData":{"DOI":"10.1016/j.seta.2019.100604","ISSN":"22131388","abstract":"Wearable thermoelectric generators (TEGs) emerge as a viable renewable energy source, which directly convert the heat dissipated from human skin into electricity. Extensive reviews have been conducted on the efficiency of thermoelectric materials (TE) as the dominant element of TEGs. TE materials are categorised as inorganic, organic, and hybrid. Each of these reviews focused on either a specific type of TE materials, or on a certain specification (i.e. flexibility) of them. However, less attention has been paid to comprehensively review all these types without taking into account a certain specification. Therefore, the purpose of this paper is to summarize the progress and current state-of-the-art research on the three types of TE materials respecting their TE properties and efficiency at 300 K, which is the operating temperature of wearable TEGs. Concerning the inorganic TE materials, the results show that Bi0.4−xSb1.6+xTe3 and Bi2Te2.7Se0.3 are the most optimal TE materials, which exhibit the greatest efficiencies at room temperature. In addition, it is remarkably more efficient to replace polymer based TE composites with carbon based TE composites in the organic and the hybrid types. In total, this comprehensive review paves the way for researchers to find out the most suitable TE materials at room temperatures.","author":[{"dropping-particle":"","family":"Soleimani","given":"Zohreh","non-dropping-particle":"","parse-names":false,"suffix":""},{"dropping-particle":"","family":"Zoras","given":"Stamatis","non-dropping-particle":"","parse-names":false,"suffix":""},{"dropping-particle":"","family":"Ceranic","given":"Boris","non-dropping-particle":"","parse-names":false,"suffix":""},{"dropping-particle":"","family":"Shahzad","given":"Sally","non-dropping-particle":"","parse-names":false,"suffix":""},{"dropping-particle":"","family":"Cui","given":"Yuanlong","non-dropping-particle":"","parse-names":false,"suffix":""}],"container-title":"Sustainable Energy Technologies and Assessments","id":"ITEM-2","issue":"December 2019","issued":{"date-parts":[["2020"]]},"page":"100604","publisher":"Elsevier","title":"A review on recent developments of thermoelectric materials for room-temperature applications","type":"article-journal","volume":"37"},"uris":["http://www.mendeley.com/documents/?uuid=aa6d4b3b-d2b1-45cb-ae3c-25d79f2f6dcd"]}],"mendeley":{"formattedCitation":"(Pei et al., 2020; Soleimani et al., 2020)","plainTextFormattedCitation":"(Pei et al., 2020; Soleimani et al., 2020)","previouslyFormattedCitation":"(Pei et al., 2020; Soleimani et al., 2020)"},"properties":{"noteIndex":0},"schema":"https://github.com/citation-style-language/schema/raw/master/csl-citation.json"}</w:instrText>
      </w:r>
      <w:r>
        <w:rPr>
          <w:rFonts w:ascii="Garamond" w:hAnsi="Garamond"/>
          <w:sz w:val="22"/>
          <w:szCs w:val="22"/>
        </w:rPr>
        <w:fldChar w:fldCharType="separate"/>
      </w:r>
      <w:r>
        <w:rPr>
          <w:rFonts w:ascii="Garamond" w:hAnsi="Garamond"/>
          <w:noProof/>
          <w:sz w:val="22"/>
          <w:szCs w:val="22"/>
        </w:rPr>
        <w:t>(Pei et al., 2020; Soleimani et al., 2020)</w:t>
      </w:r>
      <w:r>
        <w:rPr>
          <w:rFonts w:ascii="Garamond" w:hAnsi="Garamond"/>
          <w:sz w:val="22"/>
          <w:szCs w:val="22"/>
        </w:rPr>
        <w:fldChar w:fldCharType="end"/>
      </w:r>
      <w:r>
        <w:rPr>
          <w:rFonts w:ascii="Garamond" w:hAnsi="Garamond"/>
          <w:sz w:val="22"/>
          <w:szCs w:val="22"/>
        </w:rPr>
        <w:t>.</w:t>
      </w:r>
    </w:p>
    <w:p w14:paraId="5D2B92D0" w14:textId="7E07CB23" w:rsidR="00457D9E" w:rsidRDefault="00457D9E" w:rsidP="00B53D0F">
      <w:pPr>
        <w:pStyle w:val="Para"/>
        <w:spacing w:after="160" w:line="240" w:lineRule="auto"/>
        <w:ind w:firstLine="0"/>
        <w:rPr>
          <w:rFonts w:ascii="Garamond" w:hAnsi="Garamond"/>
          <w:noProof/>
          <w:sz w:val="22"/>
          <w:szCs w:val="22"/>
          <w:lang w:val="en-US" w:eastAsia="en-US"/>
        </w:rPr>
      </w:pPr>
      <w:r>
        <w:rPr>
          <w:rFonts w:ascii="Garamond" w:hAnsi="Garamond"/>
          <w:noProof/>
          <w:sz w:val="22"/>
          <w:szCs w:val="22"/>
          <w:lang w:val="en-US" w:eastAsia="en-US"/>
        </w:rPr>
        <w:t xml:space="preserve">The TEC-12706 and TEG-SP1848 modules are selected for the design of the Thermoelectric Peltier Effect Demonstrator based on their strengths and weaknesses. The TEC-12706 module is widely used in thermoelectric coolers and has </w:t>
      </w:r>
      <w:r w:rsidR="00767032">
        <w:rPr>
          <w:rFonts w:ascii="Garamond" w:hAnsi="Garamond"/>
          <w:noProof/>
          <w:sz w:val="22"/>
          <w:szCs w:val="22"/>
          <w:lang w:val="en-US" w:eastAsia="en-US"/>
        </w:rPr>
        <w:t xml:space="preserve">a </w:t>
      </w:r>
      <w:r>
        <w:rPr>
          <w:rFonts w:ascii="Garamond" w:hAnsi="Garamond"/>
          <w:noProof/>
          <w:sz w:val="22"/>
          <w:szCs w:val="22"/>
          <w:lang w:val="en-US" w:eastAsia="en-US"/>
        </w:rPr>
        <w:t xml:space="preserve">high cooling capacity, while the TEG-SP1848 module is commonly used in thermoelectric power generation and has high power output </w:t>
      </w:r>
      <w:r>
        <w:rPr>
          <w:rFonts w:ascii="Garamond" w:hAnsi="Garamond"/>
          <w:noProof/>
          <w:sz w:val="22"/>
          <w:szCs w:val="22"/>
          <w:lang w:val="en-US" w:eastAsia="en-US"/>
        </w:rPr>
        <w:fldChar w:fldCharType="begin" w:fldLock="1"/>
      </w:r>
      <w:r>
        <w:rPr>
          <w:rFonts w:ascii="Garamond" w:hAnsi="Garamond"/>
          <w:noProof/>
          <w:sz w:val="22"/>
          <w:szCs w:val="22"/>
          <w:lang w:val="en-US" w:eastAsia="en-US"/>
        </w:rPr>
        <w:instrText>ADDIN CSL_CITATION {"citationItems":[{"id":"ITEM-1","itemData":{"DOI":"10.1016/j.applthermaleng.2022.119122","ISSN":"13594311","abstract":"In this paper, a series of tests are performed on the exhaust waste heat recovery using a thermoelectric generator (TEG) in a propane-fueled spark-ignition (SI) engine. A three-layer TEG is designed, consisting of two engine coolant exchangers (Ec_hex) positioned on both surfaces of the rectangle exhaust heat exchanger (Ex_hex). Unlike the literature papers, a novel design is created by placing copper serpentine pipes in each Ec_hex to allow propane to pass through the TEG. The reason for this is both to ensure the evaporation of propane and to increase the ΔT temperature differences by increasing the cold surface activity of TEG. A total of 12 pieces of thermoelectric modules (TEMs), 56x56 mm in size, are positioned between the rectangular Ex_hex and each Ec_hex, and a total of 24 pieces of TEMs are used in TEG. Experimental studies were performed for eight different engine speeds in the range of 1500–5000 rpm for TEGs with and without a propane inlet. In addition, computational fluid dynamic (CFD) analyses are performed to visualize both the cold and hot surface temperature contours of the TEMs. The results of the paper illustrate that the DC electrical power of the TEG with propane is higher in the range of 11.5–12.1% compared to the TEG without propane in the 1500–5000 rpm range of the engine. At 4500 rpm engine speed, the propane input TEG produced a maximum of 90.2 W of DC electrical power and a 3.02% energy conversion efficiency. In addition, there is a good correlation between the experimental and numerical findings, varying between 3% and 15% with the engine speed.","author":[{"dropping-particle":"","family":"Gürbüz","given":"Habib","non-dropping-particle":"","parse-names":false,"suffix":""},{"dropping-particle":"","family":"Akçay","given":"Hüsameddin","non-dropping-particle":"","parse-names":false,"suffix":""},{"dropping-particle":"","family":"Topalcı","given":"Ümit","non-dropping-particle":"","parse-names":false,"suffix":""}],"container-title":"Applied Thermal Engineering","id":"ITEM-1","issue":"August","issued":{"date-parts":[["2022"]]},"page":"119122","publisher":"Elsevier Ltd","title":"Experimental investigation of a novel thermoelectric generator design for exhaust waste heat recovery in a gas-fueled SI engine","type":"article-journal","volume":"216"},"uris":["http://www.mendeley.com/documents/?uuid=2f8f1519-7322-42cd-8f0f-2c034b06be21"]}],"mendeley":{"formattedCitation":"(Gürbüz et al., 2022)","plainTextFormattedCitation":"(Gürbüz et al., 2022)","previouslyFormattedCitation":"(Gürbüz et al., 2022)"},"properties":{"noteIndex":0},"schema":"https://github.com/citation-style-language/schema/raw/master/csl-citation.json"}</w:instrText>
      </w:r>
      <w:r>
        <w:rPr>
          <w:rFonts w:ascii="Garamond" w:hAnsi="Garamond"/>
          <w:noProof/>
          <w:sz w:val="22"/>
          <w:szCs w:val="22"/>
          <w:lang w:val="en-US" w:eastAsia="en-US"/>
        </w:rPr>
        <w:fldChar w:fldCharType="separate"/>
      </w:r>
      <w:r>
        <w:rPr>
          <w:rFonts w:ascii="Garamond" w:hAnsi="Garamond"/>
          <w:noProof/>
          <w:sz w:val="22"/>
          <w:szCs w:val="22"/>
          <w:lang w:val="en-US" w:eastAsia="en-US"/>
        </w:rPr>
        <w:t>(Gürbüz et al., 2022)</w:t>
      </w:r>
      <w:r>
        <w:rPr>
          <w:rFonts w:ascii="Garamond" w:hAnsi="Garamond"/>
          <w:noProof/>
          <w:sz w:val="22"/>
          <w:szCs w:val="22"/>
          <w:lang w:val="en-US" w:eastAsia="en-US"/>
        </w:rPr>
        <w:fldChar w:fldCharType="end"/>
      </w:r>
      <w:r>
        <w:rPr>
          <w:rFonts w:ascii="Garamond" w:hAnsi="Garamond"/>
          <w:noProof/>
          <w:sz w:val="22"/>
          <w:szCs w:val="22"/>
          <w:lang w:val="en-US" w:eastAsia="en-US"/>
        </w:rPr>
        <w:t xml:space="preserve">. Furthermore, both modules have different material compositions and thermoelectric properties, which can provide insights into the optimal design and performance of thermoelectric devices </w:t>
      </w:r>
      <w:r>
        <w:rPr>
          <w:rFonts w:ascii="Garamond" w:hAnsi="Garamond"/>
          <w:noProof/>
          <w:sz w:val="22"/>
          <w:szCs w:val="22"/>
          <w:lang w:val="en-US" w:eastAsia="en-US"/>
        </w:rPr>
        <w:fldChar w:fldCharType="begin" w:fldLock="1"/>
      </w:r>
      <w:r>
        <w:rPr>
          <w:rFonts w:ascii="Garamond" w:hAnsi="Garamond"/>
          <w:noProof/>
          <w:sz w:val="22"/>
          <w:szCs w:val="22"/>
          <w:lang w:val="en-US" w:eastAsia="en-US"/>
        </w:rPr>
        <w:instrText>ADDIN CSL_CITATION {"citationItems":[{"id":"ITEM-1","itemData":{"DOI":"10.3390/en13215542","ISSN":"19961073","abstract":"Aiming to reduce thermal energy loss at the cold side of a thermoelectric generator (TEG) module during thermoelectric conversion, a thermoelectric energy conversion system for heat recovery with a water-cooling energy exchange circuit was devised. The water-cooling energy exchange circuit realized sufficient recovery and reuse of heat accumulated at the cold side of the TEG, reduced the danger of heat accumulation, improved the stability and output capacity of thermoelectric conversion, and provided a low-cost and high-yield energy conversion strategy in energy conversion and utilization. Through the control variable method to adjust the heat generation of the heat source in the thermoelectric conversion, critical parameters (e.g., inner resistance of the TEG, temperatures of thermoelectric modules, temperature differences, output current, voltage, power, and efficiency of thermoelectric conversion) were analyzed and discussed. After using the control variable method to change the ratio of load resistance and internal resistance, the impacts of the ratio of load resistance to inner resistance of the TEG on the entire energy conversion process were elaborated. The results showed that the maximum value of output reached 397.47 mV with a current of 105.56 mA, power of 41.96 mW, and energy conversion efficiency of 1.16%. The power density of the TEG module is 26.225W/m2. The stability and practicality of the system with a water-cooling energy exchange circuit were demonstrated, providing an effective strategy for the recovery and utilization of heat energy loss in the thermoelectric conversion process.","author":[{"dropping-particle":"","family":"Zhang","given":"Zhe","non-dropping-particle":"","parse-names":false,"suffix":""},{"dropping-particle":"","family":"Zhang","given":"Yuqi","non-dropping-particle":"","parse-names":false,"suffix":""},{"dropping-particle":"","family":"Sui","given":"Xiaomei","non-dropping-particle":"","parse-names":false,"suffix":""},{"dropping-particle":"","family":"Li","given":"Wenbin","non-dropping-particle":"","parse-names":false,"suffix":""},{"dropping-particle":"","family":"Xu","given":"Daochun","non-dropping-particle":"","parse-names":false,"suffix":""}],"container-title":"Energies","id":"ITEM-1","issue":"21","issued":{"date-parts":[["2020"]]},"title":"Performance of thermoelectric power-generation system for sufficient recovery and reuse of heat accumulated at cold side of TEG with water-cooling energy exchange circuit","type":"article-journal","volume":"13"},"uris":["http://www.mendeley.com/documents/?uuid=b751427e-afdf-4069-86ab-569ef4d8e085"]}],"mendeley":{"formattedCitation":"(Z. Zhang et al., 2020)","plainTextFormattedCitation":"(Z. Zhang et al., 2020)","previouslyFormattedCitation":"(Z. Zhang et al., 2020)"},"properties":{"noteIndex":0},"schema":"https://github.com/citation-style-language/schema/raw/master/csl-citation.json"}</w:instrText>
      </w:r>
      <w:r>
        <w:rPr>
          <w:rFonts w:ascii="Garamond" w:hAnsi="Garamond"/>
          <w:noProof/>
          <w:sz w:val="22"/>
          <w:szCs w:val="22"/>
          <w:lang w:val="en-US" w:eastAsia="en-US"/>
        </w:rPr>
        <w:fldChar w:fldCharType="separate"/>
      </w:r>
      <w:r>
        <w:rPr>
          <w:rFonts w:ascii="Garamond" w:hAnsi="Garamond"/>
          <w:noProof/>
          <w:sz w:val="22"/>
          <w:szCs w:val="22"/>
          <w:lang w:val="en-US" w:eastAsia="en-US"/>
        </w:rPr>
        <w:t>(Z. Zhang et al., 2020)</w:t>
      </w:r>
      <w:r>
        <w:rPr>
          <w:rFonts w:ascii="Garamond" w:hAnsi="Garamond"/>
          <w:noProof/>
          <w:sz w:val="22"/>
          <w:szCs w:val="22"/>
          <w:lang w:val="en-US" w:eastAsia="en-US"/>
        </w:rPr>
        <w:fldChar w:fldCharType="end"/>
      </w:r>
      <w:r>
        <w:rPr>
          <w:rFonts w:ascii="Garamond" w:hAnsi="Garamond"/>
          <w:noProof/>
          <w:sz w:val="22"/>
          <w:szCs w:val="22"/>
          <w:lang w:val="en-US" w:eastAsia="en-US"/>
        </w:rPr>
        <w:t xml:space="preserve">. However, the modules also have limitations, such as low efficiency and high cost, which need to be addressed in the design of the Thermoelectric Peltier Effect Demonstrator </w:t>
      </w:r>
      <w:r>
        <w:rPr>
          <w:rFonts w:ascii="Garamond" w:hAnsi="Garamond"/>
          <w:noProof/>
          <w:sz w:val="22"/>
          <w:szCs w:val="22"/>
          <w:lang w:val="en-US" w:eastAsia="en-US"/>
        </w:rPr>
        <w:fldChar w:fldCharType="begin" w:fldLock="1"/>
      </w:r>
      <w:r>
        <w:rPr>
          <w:rFonts w:ascii="Garamond" w:hAnsi="Garamond"/>
          <w:noProof/>
          <w:sz w:val="22"/>
          <w:szCs w:val="22"/>
          <w:lang w:val="en-US" w:eastAsia="en-US"/>
        </w:rPr>
        <w:instrText>ADDIN CSL_CITATION {"citationItems":[{"id":"ITEM-1","itemData":{"DOI":"10.1016/j.applthermaleng.2014.01.074","ISSN":"13594311","abstract":"This study reviews the recent advances of thermoelectric materials, modeling approaches, and applications. Thermoelectric cooling systems have advantages over conventional cooling devices, including compact in size, light in weight, high reliability, no mechanical moving parts, no working fluid, being powered by direct current, and easily switching between cooling and heating modes. In this study, historical development of thermoelectric cooling has been briefly introduced first. Next, the development of thermoelectric materials has been given and the achievements in past decade have been summarized. To improve thermoelectric cooling system's performance, the modeling techniques have been described for both the thermoelement modeling and thermoelectric cooler (TEC) modeling including standard simplified energy equilibrium model, one-dimensional and three-dimensional models, and numerical compact model. Finally, the thermoelectric cooling applications have been reviewed in aspects of domestic refrigeration, electronic cooling, scientific application, and automobile air conditioning and seat temperature control, with summaries for the commercially available thermoelectric modules and thermoelectric refrigerators. It is expected that this study will be beneficial to thermoelectric cooling system design, simulation, and analysis.","author":[{"dropping-particle":"","family":"Zhao","given":"Dongliang","non-dropping-particle":"","parse-names":false,"suffix":""},{"dropping-particle":"","family":"Tan","given":"Gang","non-dropping-particle":"","parse-names":false,"suffix":""}],"container-title":"Applied Thermal Engineering","id":"ITEM-1","issue":"1-2","issued":{"date-parts":[["2014"]]},"page":"15-24","publisher":"Elsevier Ltd","title":"A review of thermoelectric cooling: Materials, modeling and applications","type":"article-journal","volume":"66"},"uris":["http://www.mendeley.com/documents/?uuid=bb26df86-e9ba-43c0-b9c7-34176b8cb4ce"]}],"mendeley":{"formattedCitation":"(Zhao &amp; Tan, 2014)","plainTextFormattedCitation":"(Zhao &amp; Tan, 2014)","previouslyFormattedCitation":"(Zhao &amp; Tan, 2014)"},"properties":{"noteIndex":0},"schema":"https://github.com/citation-style-language/schema/raw/master/csl-citation.json"}</w:instrText>
      </w:r>
      <w:r>
        <w:rPr>
          <w:rFonts w:ascii="Garamond" w:hAnsi="Garamond"/>
          <w:noProof/>
          <w:sz w:val="22"/>
          <w:szCs w:val="22"/>
          <w:lang w:val="en-US" w:eastAsia="en-US"/>
        </w:rPr>
        <w:fldChar w:fldCharType="separate"/>
      </w:r>
      <w:r>
        <w:rPr>
          <w:rFonts w:ascii="Garamond" w:hAnsi="Garamond"/>
          <w:noProof/>
          <w:sz w:val="22"/>
          <w:szCs w:val="22"/>
          <w:lang w:val="en-US" w:eastAsia="en-US"/>
        </w:rPr>
        <w:t>(Zhao &amp; Tan, 2014)</w:t>
      </w:r>
      <w:r>
        <w:rPr>
          <w:rFonts w:ascii="Garamond" w:hAnsi="Garamond"/>
          <w:noProof/>
          <w:sz w:val="22"/>
          <w:szCs w:val="22"/>
          <w:lang w:val="en-US" w:eastAsia="en-US"/>
        </w:rPr>
        <w:fldChar w:fldCharType="end"/>
      </w:r>
      <w:r>
        <w:rPr>
          <w:rFonts w:ascii="Garamond" w:hAnsi="Garamond"/>
          <w:noProof/>
          <w:sz w:val="22"/>
          <w:szCs w:val="22"/>
          <w:lang w:val="en-US" w:eastAsia="en-US"/>
        </w:rPr>
        <w:t xml:space="preserve">. Single, low-cost thermoelectric modules are the TEC-12706 and TEG-SP1848. The module can be used as an electric generator, or it can be utilized to convert electrical energy into heat or cool </w:t>
      </w:r>
      <w:r>
        <w:rPr>
          <w:rFonts w:ascii="Garamond" w:hAnsi="Garamond"/>
          <w:noProof/>
          <w:sz w:val="22"/>
          <w:szCs w:val="22"/>
          <w:lang w:val="en-US" w:eastAsia="en-US"/>
        </w:rPr>
        <w:fldChar w:fldCharType="begin" w:fldLock="1"/>
      </w:r>
      <w:r>
        <w:rPr>
          <w:rFonts w:ascii="Garamond" w:hAnsi="Garamond"/>
          <w:noProof/>
          <w:sz w:val="22"/>
          <w:szCs w:val="22"/>
          <w:lang w:val="en-US" w:eastAsia="en-US"/>
        </w:rPr>
        <w:instrText>ADDIN CSL_CITATION {"citationItems":[{"id":"ITEM-1","itemData":{"DOI":"10.1016/j.csite.2021.101366","ISSN":"2214157X","abstract":"Application of thermoelectricity as the building air cooling system has not been commercialized yet. However, remarkable eco-friend characteristics of thermoelectricity encourages the researchers to enthusiastically work on different aspects of Peltier cooler to make its performance competitive with other cooling techniques. The contribution of this research is to explicitly clarify the real cooling cost made by a single popular and affordable thermoelectric module in the market under different working conditions and identify how the effective parameters can impact the cooling cost and performance of the cooler. To reach the aim of this research, a laboratory-scale thermoelectric air-water based cooler is fabricated to obtain the behavior of thermoelectric cooler under different air flow rates, room (air intake) temperatures, input power and so on. In the next step, the obtained results are employed to analyze the cost-effective features of the cooler under the mentioned working conditions. Based on the results, cost per kWh of cooling by a thermoelectric module can vary between 0.7 and 1.4 dollar depending on the range of mentioned parameters. It is interesting that, an extremum point is observed for input power of 23 W through which the cost of air cooling process is minimized and then is increased. Hence, number of employed thermoelectric modules in real big size cooler will be a key parameter to allocate an optimum input power for any individual thermoelectric module. Moreover, the cost of cooling is reduced for warmer air temperatures which shows the suitability of thermoelectric coolers for hot regions.","author":[{"dropping-particle":"","family":"Tian","given":"Man Wen","non-dropping-particle":"","parse-names":false,"suffix":""},{"dropping-particle":"","family":"Aldawi","given":"Fayez","non-dropping-particle":"","parse-names":false,"suffix":""},{"dropping-particle":"","family":"Anqi","given":"Ali E.","non-dropping-particle":"","parse-names":false,"suffix":""},{"dropping-particle":"","family":"Moria","given":"Hazim","non-dropping-particle":"","parse-names":false,"suffix":""},{"dropping-particle":"","family":"Dizaji","given":"Hamed Sadighi","non-dropping-particle":"","parse-names":false,"suffix":""},{"dropping-particle":"","family":"Wae-hayee","given":"Makatar","non-dropping-particle":"","parse-names":false,"suffix":""}],"container-title":"Case Studies in Thermal Engineering","id":"ITEM-1","issue":"March","issued":{"date-parts":[["2021"]]},"page":"101366","publisher":"Elsevier Ltd","title":"Cost-effective and performance analysis of thermoelectricity as a building cooling system; experimental case study based on a single TEC-12706 commercial module","type":"article-journal","volume":"27"},"uris":["http://www.mendeley.com/documents/?uuid=47346f8e-f5bc-46ee-8985-ffe7bade566b"]}],"mendeley":{"formattedCitation":"(Tian et al., 2021)","plainTextFormattedCitation":"(Tian et al., 2021)","previouslyFormattedCitation":"(Tian et al., 2021)"},"properties":{"noteIndex":0},"schema":"https://github.com/citation-style-language/schema/raw/master/csl-citation.json"}</w:instrText>
      </w:r>
      <w:r>
        <w:rPr>
          <w:rFonts w:ascii="Garamond" w:hAnsi="Garamond"/>
          <w:noProof/>
          <w:sz w:val="22"/>
          <w:szCs w:val="22"/>
          <w:lang w:val="en-US" w:eastAsia="en-US"/>
        </w:rPr>
        <w:fldChar w:fldCharType="separate"/>
      </w:r>
      <w:r>
        <w:rPr>
          <w:rFonts w:ascii="Garamond" w:hAnsi="Garamond"/>
          <w:noProof/>
          <w:sz w:val="22"/>
          <w:szCs w:val="22"/>
          <w:lang w:val="en-US" w:eastAsia="en-US"/>
        </w:rPr>
        <w:t>(Tian et al., 2021)</w:t>
      </w:r>
      <w:r>
        <w:rPr>
          <w:rFonts w:ascii="Garamond" w:hAnsi="Garamond"/>
          <w:noProof/>
          <w:sz w:val="22"/>
          <w:szCs w:val="22"/>
          <w:lang w:val="en-US" w:eastAsia="en-US"/>
        </w:rPr>
        <w:fldChar w:fldCharType="end"/>
      </w:r>
      <w:r>
        <w:rPr>
          <w:rFonts w:ascii="Garamond" w:hAnsi="Garamond"/>
          <w:noProof/>
          <w:sz w:val="22"/>
          <w:szCs w:val="22"/>
          <w:lang w:val="en-US" w:eastAsia="en-US"/>
        </w:rPr>
        <w:t xml:space="preserve">. Different TEC modules, such as the TEC-12704, TEC-12705, and TEC-12710, can cool to temperatures of 9°C, 10°C, and 11°C, respectively. The voltage and contact of the ceramic plate terminals are responsible for the TEC's cooling and heating </w:t>
      </w:r>
      <w:r>
        <w:rPr>
          <w:rFonts w:ascii="Garamond" w:hAnsi="Garamond"/>
          <w:noProof/>
          <w:sz w:val="22"/>
          <w:szCs w:val="22"/>
          <w:lang w:val="en-US" w:eastAsia="en-US"/>
        </w:rPr>
        <w:fldChar w:fldCharType="begin" w:fldLock="1"/>
      </w:r>
      <w:r>
        <w:rPr>
          <w:rFonts w:ascii="Garamond" w:hAnsi="Garamond"/>
          <w:noProof/>
          <w:sz w:val="22"/>
          <w:szCs w:val="22"/>
          <w:lang w:val="en-US" w:eastAsia="en-US"/>
        </w:rPr>
        <w:instrText>ADDIN CSL_CITATION {"citationItems":[{"id":"ITEM-1","itemData":{"DOI":"10.1201/9781420037043","ISBN":"9781420037043","abstract":"Distributed power (DP) refers to the process and concepts in which small to medium (a few kWup to 50 MW or more) power generation facilities, energy storage facilities (thermal, ?ywheel, hydro, ?ow, and regular batteries), and other strategies are located at or near the customer’s loads and premises. DP technologies installed near customers’ loads operate as grid-connected or islanded resources at the distribution or subtransmission level and are geographically scattered throughout the service area. DP generation harnesses renewable and nonrenewable energy sources, such as solar insolation, wind, biomass, tides, hydro, waves, geothermal, biogas, natural gas, hydrogen, and diesel, in a distributed manner. DP also includes several nonutility sources of electricity, including facilities for self-generation, energy storage, and combined heat and power (CHP) or cogeneration systems.","author":[{"dropping-particle":"","family":"Saket Kumar, Ashutosh Gupta, Gaurav Yadav","given":"Hemender Pal Singh","non-dropping-particle":"","parse-names":false,"suffix":""}],"container-title":"International Conference on Recent Developments in Control","id":"ITEM-1","issue":"3","issued":{"date-parts":[["2015"]]},"page":"2-1-2-1","title":"Peltier Module for Refrigeration and Heating using Embedded System","type":"article-journal"},"uris":["http://www.mendeley.com/documents/?uuid=f834da8c-3db0-4276-8c03-f2cc6d88f10f"]}],"mendeley":{"formattedCitation":"(Saket Kumar, Ashutosh Gupta, Gaurav Yadav, 2015)","plainTextFormattedCitation":"(Saket Kumar, Ashutosh Gupta, Gaurav Yadav, 2015)","previouslyFormattedCitation":"(Saket Kumar, Ashutosh Gupta, Gaurav Yadav, 2015)"},"properties":{"noteIndex":0},"schema":"https://github.com/citation-style-language/schema/raw/master/csl-citation.json"}</w:instrText>
      </w:r>
      <w:r>
        <w:rPr>
          <w:rFonts w:ascii="Garamond" w:hAnsi="Garamond"/>
          <w:noProof/>
          <w:sz w:val="22"/>
          <w:szCs w:val="22"/>
          <w:lang w:val="en-US" w:eastAsia="en-US"/>
        </w:rPr>
        <w:fldChar w:fldCharType="separate"/>
      </w:r>
      <w:r>
        <w:rPr>
          <w:rFonts w:ascii="Garamond" w:hAnsi="Garamond"/>
          <w:noProof/>
          <w:sz w:val="22"/>
          <w:szCs w:val="22"/>
          <w:lang w:val="en-US" w:eastAsia="en-US"/>
        </w:rPr>
        <w:t>(Saket Kumar, Ashutosh Gupta, Gaurav Yadav, 2015)</w:t>
      </w:r>
      <w:r>
        <w:rPr>
          <w:rFonts w:ascii="Garamond" w:hAnsi="Garamond"/>
          <w:noProof/>
          <w:sz w:val="22"/>
          <w:szCs w:val="22"/>
          <w:lang w:val="en-US" w:eastAsia="en-US"/>
        </w:rPr>
        <w:fldChar w:fldCharType="end"/>
      </w:r>
      <w:r>
        <w:rPr>
          <w:rFonts w:ascii="Garamond" w:hAnsi="Garamond"/>
          <w:noProof/>
          <w:sz w:val="22"/>
          <w:szCs w:val="22"/>
          <w:lang w:val="en-US" w:eastAsia="en-US"/>
        </w:rPr>
        <w:t xml:space="preserve">. The TEC-12706 and SP1848 parameters utilized in this work are listed in Table 1 </w:t>
      </w:r>
      <w:r>
        <w:rPr>
          <w:rFonts w:ascii="Garamond" w:hAnsi="Garamond"/>
          <w:noProof/>
          <w:sz w:val="22"/>
          <w:szCs w:val="22"/>
          <w:lang w:val="en-US" w:eastAsia="en-US"/>
        </w:rPr>
        <w:fldChar w:fldCharType="begin" w:fldLock="1"/>
      </w:r>
      <w:r>
        <w:rPr>
          <w:rFonts w:ascii="Garamond" w:hAnsi="Garamond"/>
          <w:noProof/>
          <w:sz w:val="22"/>
          <w:szCs w:val="22"/>
          <w:lang w:val="en-US" w:eastAsia="en-US"/>
        </w:rPr>
        <w:instrText>ADDIN CSL_CITATION {"citationItems":[{"id":"ITEM-1","itemData":{"author":[{"dropping-particle":"","family":"Hebei I.T. (Shanghai) Co.","given":"Ltd.","non-dropping-particle":"","parse-names":false,"suffix":""}],"container-title":"Application Note","id":"ITEM-1","issued":{"date-parts":[["2010"]]},"page":"2-4","title":"Performance Specifications of TEC1-12706","type":"article-journal"},"uris":["http://www.mendeley.com/documents/?uuid=82429ef7-8a49-4931-910a-2b7925db8c8a"]},{"id":"ITEM-2","itemData":{"DOI":"10.1007/978-94-011-1302-1_22","author":[{"dropping-particle":"","family":"Zairi","given":"Mohamed","non-dropping-particle":"","parse-names":false,"suffix":""}],"container-title":"Measuring Performance for Business Results","id":"ITEM-2","issued":{"date-parts":[["1994"]]},"page":"242-246","title":"Marlow Industries Inc.","type":"article-journal"},"uris":["http://www.mendeley.com/documents/?uuid=d618696b-8fc5-48f6-b3ae-5bfbb0806138"]}],"mendeley":{"formattedCitation":"(Hebei I.T. (Shanghai) Co., 2010; Zairi, 1994)","plainTextFormattedCitation":"(Hebei I.T. (Shanghai) Co., 2010; Zairi, 1994)","previouslyFormattedCitation":"(Hebei I.T. (Shanghai) Co., 2010; Zairi, 1994)"},"properties":{"noteIndex":0},"schema":"https://github.com/citation-style-language/schema/raw/master/csl-citation.json"}</w:instrText>
      </w:r>
      <w:r>
        <w:rPr>
          <w:rFonts w:ascii="Garamond" w:hAnsi="Garamond"/>
          <w:noProof/>
          <w:sz w:val="22"/>
          <w:szCs w:val="22"/>
          <w:lang w:val="en-US" w:eastAsia="en-US"/>
        </w:rPr>
        <w:fldChar w:fldCharType="separate"/>
      </w:r>
      <w:r>
        <w:rPr>
          <w:rFonts w:ascii="Garamond" w:hAnsi="Garamond"/>
          <w:noProof/>
          <w:sz w:val="22"/>
          <w:szCs w:val="22"/>
          <w:lang w:val="en-US" w:eastAsia="en-US"/>
        </w:rPr>
        <w:t>(Hebei I.T. (Shanghai) Co., 2010; Zairi, 1994)</w:t>
      </w:r>
      <w:r>
        <w:rPr>
          <w:rFonts w:ascii="Garamond" w:hAnsi="Garamond"/>
          <w:noProof/>
          <w:sz w:val="22"/>
          <w:szCs w:val="22"/>
          <w:lang w:val="en-US" w:eastAsia="en-US"/>
        </w:rPr>
        <w:fldChar w:fldCharType="end"/>
      </w:r>
      <w:r>
        <w:rPr>
          <w:rFonts w:ascii="Garamond" w:hAnsi="Garamond"/>
          <w:noProof/>
          <w:sz w:val="22"/>
          <w:szCs w:val="22"/>
          <w:lang w:val="en-US" w:eastAsia="en-US"/>
        </w:rPr>
        <w:t>.</w:t>
      </w:r>
    </w:p>
    <w:p w14:paraId="6BAC2DF8" w14:textId="31083FEC" w:rsidR="00457D9E" w:rsidRDefault="00457D9E" w:rsidP="00B53D0F">
      <w:pPr>
        <w:pStyle w:val="Para"/>
        <w:spacing w:after="160" w:line="240" w:lineRule="auto"/>
        <w:ind w:firstLine="0"/>
        <w:rPr>
          <w:rFonts w:ascii="Garamond" w:hAnsi="Garamond"/>
          <w:sz w:val="22"/>
          <w:szCs w:val="22"/>
          <w:lang w:val="id-ID"/>
        </w:rPr>
      </w:pPr>
      <w:r>
        <w:rPr>
          <w:rFonts w:ascii="Garamond" w:hAnsi="Garamond"/>
          <w:sz w:val="22"/>
          <w:szCs w:val="22"/>
          <w:lang w:val="en-US"/>
        </w:rPr>
        <w:t xml:space="preserve">Based on this, the TEC-12706 and TEG-SP1848 modules were chosen for this study because they have good </w:t>
      </w:r>
      <w:r>
        <w:rPr>
          <w:rFonts w:ascii="Garamond" w:hAnsi="Garamond"/>
          <w:i/>
          <w:sz w:val="22"/>
          <w:szCs w:val="22"/>
          <w:lang w:val="en-US"/>
        </w:rPr>
        <w:t>ZT</w:t>
      </w:r>
      <w:r>
        <w:rPr>
          <w:rFonts w:ascii="Garamond" w:hAnsi="Garamond"/>
          <w:sz w:val="22"/>
          <w:szCs w:val="22"/>
          <w:lang w:val="en-US"/>
        </w:rPr>
        <w:t xml:space="preserve"> values, are made of non-toxic materials, and are cost-effective </w:t>
      </w:r>
      <w:r>
        <w:rPr>
          <w:rFonts w:ascii="Garamond" w:hAnsi="Garamond"/>
          <w:sz w:val="22"/>
          <w:szCs w:val="22"/>
        </w:rPr>
        <w:fldChar w:fldCharType="begin" w:fldLock="1"/>
      </w:r>
      <w:r>
        <w:rPr>
          <w:rFonts w:ascii="Garamond" w:hAnsi="Garamond"/>
          <w:sz w:val="22"/>
          <w:szCs w:val="22"/>
        </w:rPr>
        <w:instrText>ADDIN CSL_CITATION {"citationItems":[{"id":"ITEM-1","itemData":{"DOI":"10.1016/j.jsr.2020.08.005","ISSN":"00224375","PMID":"33334498","abstract":"Introduction: The path toward enhancing laboratory safety requires a thorough understanding of the factors that influence the safety-related decision making of laboratory personnel. Method: We developed and administered a web-based survey to assess safety-related decision making of laboratory personnel of a government research organization. The survey included two brief discrete choice experiments (DCEs) that allowed for quantitative analysis of specific factors that potentially influence safety-related decisions and practices associated with two different hypothetical laboratory safety scenarios. One scenario related to reporting a laboratory spill, and the other scenario involved changing protective gloves between laboratory rooms. The survey also included several brief self-report measures of attitude, perception, and behavior related to safety practices. Results: Risk perception was the most influential factor in safety-related decision making in both scenarios. Potential negative consequences and effort associated with reporting an incident and the likelihood an incident was detected by others also affected reporting likelihood. Wearing gloves was also affected somewhat by perceived exposure risk, but not by other social or work-related factors included in the scenarios. Conclusions: The study demonstrated the promise of DCEs in quantifying the relative impact of several factors on safety-related choices of laboratory workers in two hypothetical but realistic scenarios. Participants were faced with hypothetical choice scenarios with realistic features instead of traditional scaling techniques that ask about attitudes and perceptions. The methods are suitable for addressing many occupational safety concerns in which workers face tradeoffs in their safety-related decisions and behavior. Practical Application: Safety-related decisions regarding laboratory practices such as incident reporting and use of PPE were influenced primarily by workers’ perceptions of risk of exposure and severity of risks to health and safety. This finding suggests the importance of providing laboratory workers with adequate and effective education and training on the hazards and risks associated with their work. DCEs are a promising research method for better understanding the relative influences of various personal, social, and organizational factors that shape laboratory safety decisions and practices. The information gained from DCEs may lead to more targeted training mate…","author":[{"dropping-particle":"","family":"Wirth","given":"Oliver","non-dropping-particle":"","parse-names":false,"suffix":""},{"dropping-particle":"","family":"Foreman","given":"Anne M.","non-dropping-particle":"","parse-names":false,"suffix":""},{"dropping-particle":"","family":"Friedel","given":"Jonathan E.","non-dropping-particle":"","parse-names":false,"suffix":""},{"dropping-particle":"","family":"Andrew","given":"Michael E.","non-dropping-particle":"","parse-names":false,"suffix":""}],"container-title":"Journal of Safety Research","id":"ITEM-1","issued":{"date-parts":[["2020"]]},"page":"99-110","publisher":"National Safety Council","title":"Two discrete choice experiments on laboratory safety decisions and practices","type":"article-journal","volume":"75"},"uris":["http://www.mendeley.com/documents/?uuid=4ae3ebbc-2ebc-4e7c-a547-0dfbda2aab7c"]}],"mendeley":{"formattedCitation":"(Wirth et al., 2020)","plainTextFormattedCitation":"(Wirth et al., 2020)","previouslyFormattedCitation":"(Wirth et al., 2020)"},"properties":{"noteIndex":0},"schema":"https://github.com/citation-style-language/schema/raw/master/csl-citation.json"}</w:instrText>
      </w:r>
      <w:r>
        <w:rPr>
          <w:rFonts w:ascii="Garamond" w:hAnsi="Garamond"/>
          <w:sz w:val="22"/>
          <w:szCs w:val="22"/>
        </w:rPr>
        <w:fldChar w:fldCharType="separate"/>
      </w:r>
      <w:r>
        <w:rPr>
          <w:rFonts w:ascii="Garamond" w:hAnsi="Garamond"/>
          <w:noProof/>
          <w:sz w:val="22"/>
          <w:szCs w:val="22"/>
        </w:rPr>
        <w:t>(Wirth et al., 2020)</w:t>
      </w:r>
      <w:r>
        <w:rPr>
          <w:rFonts w:ascii="Garamond" w:hAnsi="Garamond"/>
          <w:sz w:val="22"/>
          <w:szCs w:val="22"/>
        </w:rPr>
        <w:fldChar w:fldCharType="end"/>
      </w:r>
      <w:r>
        <w:rPr>
          <w:rFonts w:ascii="Garamond" w:hAnsi="Garamond"/>
          <w:sz w:val="22"/>
          <w:szCs w:val="22"/>
          <w:lang w:val="id-ID"/>
        </w:rPr>
        <w:t>.</w:t>
      </w:r>
    </w:p>
    <w:p w14:paraId="248916D4" w14:textId="77777777" w:rsidR="00E0488B" w:rsidRDefault="00E0488B" w:rsidP="00B53D0F">
      <w:pPr>
        <w:pStyle w:val="Para"/>
        <w:spacing w:after="160" w:line="240" w:lineRule="auto"/>
        <w:ind w:firstLine="0"/>
      </w:pPr>
    </w:p>
    <w:p w14:paraId="476C7F53" w14:textId="77777777" w:rsidR="00457D9E" w:rsidRDefault="00457D9E" w:rsidP="00457D9E">
      <w:pPr>
        <w:pStyle w:val="Para"/>
        <w:spacing w:before="240" w:after="0"/>
        <w:ind w:firstLine="0"/>
        <w:rPr>
          <w:rFonts w:ascii="Garamond" w:hAnsi="Garamond"/>
          <w:b/>
          <w:bCs/>
          <w:noProof/>
          <w:lang w:val="en-US" w:eastAsia="en-US"/>
        </w:rPr>
      </w:pPr>
      <w:r>
        <w:rPr>
          <w:rFonts w:ascii="Garamond" w:hAnsi="Garamond"/>
          <w:b/>
          <w:bCs/>
          <w:noProof/>
          <w:lang w:val="en-US" w:eastAsia="en-US"/>
        </w:rPr>
        <w:lastRenderedPageBreak/>
        <w:t>Table 1</w:t>
      </w:r>
    </w:p>
    <w:p w14:paraId="285D734A" w14:textId="77777777" w:rsidR="00457D9E" w:rsidRDefault="00457D9E" w:rsidP="00457D9E">
      <w:pPr>
        <w:pStyle w:val="Para"/>
        <w:ind w:firstLine="0"/>
        <w:rPr>
          <w:rFonts w:ascii="Garamond" w:hAnsi="Garamond"/>
          <w:i/>
          <w:noProof/>
          <w:lang w:val="en-US" w:eastAsia="en-US"/>
        </w:rPr>
      </w:pPr>
      <w:r>
        <w:rPr>
          <w:rFonts w:ascii="Garamond" w:hAnsi="Garamond"/>
          <w:i/>
          <w:noProof/>
          <w:lang w:val="en-US" w:eastAsia="en-US"/>
        </w:rPr>
        <w:t>Thermoelectric module specification.</w:t>
      </w:r>
    </w:p>
    <w:tbl>
      <w:tblPr>
        <w:tblStyle w:val="TableGrid"/>
        <w:tblW w:w="4678" w:type="dxa"/>
        <w:tblInd w:w="-5" w:type="dxa"/>
        <w:tblLook w:val="04A0" w:firstRow="1" w:lastRow="0" w:firstColumn="1" w:lastColumn="0" w:noHBand="0" w:noVBand="1"/>
      </w:tblPr>
      <w:tblGrid>
        <w:gridCol w:w="1985"/>
        <w:gridCol w:w="1276"/>
        <w:gridCol w:w="1417"/>
      </w:tblGrid>
      <w:tr w:rsidR="00457D9E" w:rsidRPr="00E22082" w14:paraId="46FB2710" w14:textId="77777777" w:rsidTr="00457D9E">
        <w:tc>
          <w:tcPr>
            <w:tcW w:w="1985" w:type="dxa"/>
            <w:tcBorders>
              <w:top w:val="single" w:sz="4" w:space="0" w:color="auto"/>
              <w:left w:val="nil"/>
              <w:bottom w:val="single" w:sz="4" w:space="0" w:color="auto"/>
              <w:right w:val="nil"/>
            </w:tcBorders>
            <w:hideMark/>
          </w:tcPr>
          <w:p w14:paraId="241C9315" w14:textId="77777777" w:rsidR="00457D9E" w:rsidRPr="00E22082" w:rsidRDefault="00457D9E">
            <w:pPr>
              <w:pStyle w:val="Para"/>
              <w:spacing w:after="0"/>
              <w:ind w:firstLine="0"/>
              <w:jc w:val="left"/>
              <w:rPr>
                <w:rFonts w:ascii="Garamond" w:eastAsia="Arial Unicode MS" w:hAnsi="Garamond" w:cs="Arial Unicode MS"/>
                <w:noProof/>
                <w:szCs w:val="20"/>
                <w:lang w:val="en-US" w:eastAsia="en-US"/>
              </w:rPr>
            </w:pPr>
            <w:r w:rsidRPr="00E22082">
              <w:rPr>
                <w:rFonts w:ascii="Garamond" w:eastAsia="Arial Unicode MS" w:hAnsi="Garamond" w:cs="Arial Unicode MS"/>
                <w:bCs/>
                <w:noProof/>
                <w:szCs w:val="20"/>
              </w:rPr>
              <w:t>Model</w:t>
            </w:r>
          </w:p>
        </w:tc>
        <w:tc>
          <w:tcPr>
            <w:tcW w:w="1276" w:type="dxa"/>
            <w:tcBorders>
              <w:top w:val="single" w:sz="4" w:space="0" w:color="auto"/>
              <w:left w:val="nil"/>
              <w:bottom w:val="single" w:sz="4" w:space="0" w:color="auto"/>
              <w:right w:val="nil"/>
            </w:tcBorders>
            <w:hideMark/>
          </w:tcPr>
          <w:p w14:paraId="7743651E" w14:textId="77777777" w:rsidR="00457D9E" w:rsidRPr="00E22082" w:rsidRDefault="00457D9E">
            <w:pPr>
              <w:pStyle w:val="Para"/>
              <w:spacing w:after="0"/>
              <w:ind w:firstLine="0"/>
              <w:jc w:val="center"/>
              <w:rPr>
                <w:rFonts w:ascii="Garamond" w:eastAsia="Arial Unicode MS" w:hAnsi="Garamond" w:cs="Arial Unicode MS"/>
                <w:noProof/>
                <w:szCs w:val="20"/>
                <w:lang w:val="en-US" w:eastAsia="en-US"/>
              </w:rPr>
            </w:pPr>
            <w:r w:rsidRPr="00E22082">
              <w:rPr>
                <w:rFonts w:ascii="Garamond" w:eastAsia="Arial Unicode MS" w:hAnsi="Garamond" w:cs="Arial Unicode MS"/>
                <w:bCs/>
                <w:noProof/>
                <w:szCs w:val="20"/>
              </w:rPr>
              <w:t>TEC-12706</w:t>
            </w:r>
          </w:p>
        </w:tc>
        <w:tc>
          <w:tcPr>
            <w:tcW w:w="1417" w:type="dxa"/>
            <w:tcBorders>
              <w:top w:val="single" w:sz="4" w:space="0" w:color="auto"/>
              <w:left w:val="nil"/>
              <w:bottom w:val="single" w:sz="4" w:space="0" w:color="auto"/>
              <w:right w:val="nil"/>
            </w:tcBorders>
            <w:hideMark/>
          </w:tcPr>
          <w:p w14:paraId="6F8B1D97" w14:textId="77777777" w:rsidR="00457D9E" w:rsidRPr="00E22082" w:rsidRDefault="00457D9E">
            <w:pPr>
              <w:pStyle w:val="Para"/>
              <w:spacing w:after="0"/>
              <w:ind w:firstLine="0"/>
              <w:jc w:val="center"/>
              <w:rPr>
                <w:rFonts w:ascii="Garamond" w:eastAsia="Arial Unicode MS" w:hAnsi="Garamond" w:cs="Arial Unicode MS"/>
                <w:noProof/>
                <w:szCs w:val="20"/>
                <w:lang w:val="en-US" w:eastAsia="en-US"/>
              </w:rPr>
            </w:pPr>
            <w:r w:rsidRPr="00E22082">
              <w:rPr>
                <w:rFonts w:ascii="Garamond" w:eastAsia="Arial Unicode MS" w:hAnsi="Garamond" w:cs="Arial Unicode MS"/>
                <w:bCs/>
                <w:noProof/>
                <w:szCs w:val="20"/>
              </w:rPr>
              <w:t>TEG-SP1848</w:t>
            </w:r>
          </w:p>
        </w:tc>
      </w:tr>
      <w:tr w:rsidR="00457D9E" w14:paraId="4CD85776" w14:textId="77777777" w:rsidTr="00457D9E">
        <w:tc>
          <w:tcPr>
            <w:tcW w:w="1985" w:type="dxa"/>
            <w:tcBorders>
              <w:top w:val="single" w:sz="4" w:space="0" w:color="auto"/>
              <w:left w:val="nil"/>
              <w:bottom w:val="nil"/>
              <w:right w:val="nil"/>
            </w:tcBorders>
            <w:hideMark/>
          </w:tcPr>
          <w:p w14:paraId="2C16585F" w14:textId="77777777" w:rsidR="00457D9E" w:rsidRDefault="00457D9E">
            <w:pPr>
              <w:pStyle w:val="Para"/>
              <w:spacing w:after="0"/>
              <w:ind w:firstLine="0"/>
              <w:jc w:val="left"/>
              <w:rPr>
                <w:rFonts w:ascii="Garamond" w:eastAsia="Arial Unicode MS" w:hAnsi="Garamond" w:cs="Arial Unicode MS"/>
                <w:noProof/>
                <w:szCs w:val="20"/>
                <w:lang w:val="en-US" w:eastAsia="en-US"/>
              </w:rPr>
            </w:pPr>
            <w:r>
              <w:rPr>
                <w:rFonts w:ascii="Garamond" w:eastAsia="Arial Unicode MS" w:hAnsi="Garamond" w:cs="Arial Unicode MS"/>
                <w:noProof/>
                <w:szCs w:val="20"/>
              </w:rPr>
              <w:t>Dimension (mm)</w:t>
            </w:r>
          </w:p>
        </w:tc>
        <w:tc>
          <w:tcPr>
            <w:tcW w:w="1276" w:type="dxa"/>
            <w:tcBorders>
              <w:top w:val="single" w:sz="4" w:space="0" w:color="auto"/>
              <w:left w:val="nil"/>
              <w:bottom w:val="nil"/>
              <w:right w:val="nil"/>
            </w:tcBorders>
            <w:vAlign w:val="center"/>
            <w:hideMark/>
          </w:tcPr>
          <w:p w14:paraId="7048F9E5"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40</w:t>
            </w:r>
            <w:r>
              <w:rPr>
                <w:rFonts w:ascii="Garamond" w:eastAsia="Arial Unicode MS" w:hAnsi="Garamond" w:cs="Arial Unicode MS"/>
                <w:noProof/>
                <w:szCs w:val="20"/>
                <w:vertAlign w:val="superscript"/>
              </w:rPr>
              <w:t xml:space="preserve"> </w:t>
            </w:r>
            <w:r>
              <w:rPr>
                <w:rFonts w:ascii="Garamond" w:eastAsia="Arial Unicode MS" w:hAnsi="Garamond" w:cs="Arial Unicode MS"/>
                <w:noProof/>
                <w:szCs w:val="20"/>
              </w:rPr>
              <w:t>×</w:t>
            </w:r>
            <w:r>
              <w:rPr>
                <w:rFonts w:ascii="Garamond" w:eastAsia="Arial Unicode MS" w:hAnsi="Garamond" w:cs="Arial Unicode MS"/>
                <w:noProof/>
                <w:szCs w:val="20"/>
                <w:vertAlign w:val="superscript"/>
              </w:rPr>
              <w:t xml:space="preserve"> </w:t>
            </w:r>
            <w:r>
              <w:rPr>
                <w:rFonts w:ascii="Garamond" w:eastAsia="Arial Unicode MS" w:hAnsi="Garamond" w:cs="Arial Unicode MS"/>
                <w:noProof/>
                <w:szCs w:val="20"/>
              </w:rPr>
              <w:t>40</w:t>
            </w:r>
            <w:r>
              <w:rPr>
                <w:rFonts w:ascii="Garamond" w:eastAsia="Arial Unicode MS" w:hAnsi="Garamond" w:cs="Arial Unicode MS"/>
                <w:noProof/>
                <w:szCs w:val="20"/>
                <w:vertAlign w:val="superscript"/>
              </w:rPr>
              <w:t xml:space="preserve"> </w:t>
            </w:r>
            <w:r>
              <w:rPr>
                <w:rFonts w:ascii="Garamond" w:eastAsia="Arial Unicode MS" w:hAnsi="Garamond" w:cs="Arial Unicode MS"/>
                <w:noProof/>
                <w:szCs w:val="20"/>
              </w:rPr>
              <w:t>×</w:t>
            </w:r>
            <w:r>
              <w:rPr>
                <w:rFonts w:ascii="Garamond" w:eastAsia="Arial Unicode MS" w:hAnsi="Garamond" w:cs="Arial Unicode MS"/>
                <w:noProof/>
                <w:szCs w:val="20"/>
                <w:vertAlign w:val="superscript"/>
              </w:rPr>
              <w:t xml:space="preserve"> </w:t>
            </w:r>
            <w:r>
              <w:rPr>
                <w:rFonts w:ascii="Garamond" w:eastAsia="Arial Unicode MS" w:hAnsi="Garamond" w:cs="Arial Unicode MS"/>
                <w:noProof/>
                <w:szCs w:val="20"/>
              </w:rPr>
              <w:t>3.6</w:t>
            </w:r>
          </w:p>
        </w:tc>
        <w:tc>
          <w:tcPr>
            <w:tcW w:w="1417" w:type="dxa"/>
            <w:tcBorders>
              <w:top w:val="single" w:sz="4" w:space="0" w:color="auto"/>
              <w:left w:val="nil"/>
              <w:bottom w:val="nil"/>
              <w:right w:val="nil"/>
            </w:tcBorders>
            <w:vAlign w:val="center"/>
            <w:hideMark/>
          </w:tcPr>
          <w:p w14:paraId="3AA7A7AC"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40</w:t>
            </w:r>
            <w:r>
              <w:rPr>
                <w:rFonts w:ascii="Garamond" w:eastAsia="Arial Unicode MS" w:hAnsi="Garamond" w:cs="Arial Unicode MS"/>
                <w:noProof/>
                <w:szCs w:val="20"/>
                <w:vertAlign w:val="superscript"/>
              </w:rPr>
              <w:t xml:space="preserve"> </w:t>
            </w:r>
            <w:r>
              <w:rPr>
                <w:rFonts w:ascii="Garamond" w:eastAsia="Arial Unicode MS" w:hAnsi="Garamond" w:cs="Arial Unicode MS"/>
                <w:noProof/>
                <w:szCs w:val="20"/>
              </w:rPr>
              <w:t>×</w:t>
            </w:r>
            <w:r>
              <w:rPr>
                <w:rFonts w:ascii="Garamond" w:eastAsia="Arial Unicode MS" w:hAnsi="Garamond" w:cs="Arial Unicode MS"/>
                <w:noProof/>
                <w:szCs w:val="20"/>
                <w:vertAlign w:val="superscript"/>
              </w:rPr>
              <w:t xml:space="preserve"> </w:t>
            </w:r>
            <w:r>
              <w:rPr>
                <w:rFonts w:ascii="Garamond" w:eastAsia="Arial Unicode MS" w:hAnsi="Garamond" w:cs="Arial Unicode MS"/>
                <w:noProof/>
                <w:szCs w:val="20"/>
              </w:rPr>
              <w:t>40</w:t>
            </w:r>
            <w:r>
              <w:rPr>
                <w:rFonts w:ascii="Garamond" w:eastAsia="Arial Unicode MS" w:hAnsi="Garamond" w:cs="Arial Unicode MS"/>
                <w:noProof/>
                <w:szCs w:val="20"/>
                <w:vertAlign w:val="superscript"/>
              </w:rPr>
              <w:t xml:space="preserve"> </w:t>
            </w:r>
            <w:r>
              <w:rPr>
                <w:rFonts w:ascii="Garamond" w:eastAsia="Arial Unicode MS" w:hAnsi="Garamond" w:cs="Arial Unicode MS"/>
                <w:noProof/>
                <w:szCs w:val="20"/>
              </w:rPr>
              <w:t>×</w:t>
            </w:r>
            <w:r>
              <w:rPr>
                <w:rFonts w:ascii="Garamond" w:eastAsia="Arial Unicode MS" w:hAnsi="Garamond" w:cs="Arial Unicode MS"/>
                <w:noProof/>
                <w:szCs w:val="20"/>
                <w:vertAlign w:val="superscript"/>
              </w:rPr>
              <w:t xml:space="preserve"> </w:t>
            </w:r>
            <w:r>
              <w:rPr>
                <w:rFonts w:ascii="Garamond" w:eastAsia="Arial Unicode MS" w:hAnsi="Garamond" w:cs="Arial Unicode MS"/>
                <w:noProof/>
                <w:szCs w:val="20"/>
              </w:rPr>
              <w:t>3.4</w:t>
            </w:r>
          </w:p>
        </w:tc>
      </w:tr>
      <w:tr w:rsidR="00457D9E" w14:paraId="70E07C62" w14:textId="77777777" w:rsidTr="00457D9E">
        <w:tc>
          <w:tcPr>
            <w:tcW w:w="1985" w:type="dxa"/>
            <w:tcBorders>
              <w:top w:val="nil"/>
              <w:left w:val="nil"/>
              <w:bottom w:val="nil"/>
              <w:right w:val="nil"/>
            </w:tcBorders>
            <w:hideMark/>
          </w:tcPr>
          <w:p w14:paraId="22A02BE0" w14:textId="77777777" w:rsidR="00457D9E" w:rsidRDefault="00457D9E">
            <w:pPr>
              <w:pStyle w:val="Para"/>
              <w:spacing w:after="0"/>
              <w:ind w:firstLine="0"/>
              <w:jc w:val="left"/>
              <w:rPr>
                <w:rFonts w:ascii="Garamond" w:eastAsia="Arial Unicode MS" w:hAnsi="Garamond" w:cs="Arial Unicode MS"/>
                <w:noProof/>
                <w:szCs w:val="20"/>
                <w:lang w:val="en-US" w:eastAsia="en-US"/>
              </w:rPr>
            </w:pPr>
            <w:r>
              <w:rPr>
                <w:rFonts w:ascii="Garamond" w:eastAsia="Arial Unicode MS" w:hAnsi="Garamond" w:cs="Arial Unicode MS"/>
                <w:noProof/>
                <w:szCs w:val="20"/>
              </w:rPr>
              <w:t>Internal resistance (Ω)</w:t>
            </w:r>
          </w:p>
        </w:tc>
        <w:tc>
          <w:tcPr>
            <w:tcW w:w="1276" w:type="dxa"/>
            <w:tcBorders>
              <w:top w:val="nil"/>
              <w:left w:val="nil"/>
              <w:bottom w:val="nil"/>
              <w:right w:val="nil"/>
            </w:tcBorders>
            <w:vAlign w:val="center"/>
            <w:hideMark/>
          </w:tcPr>
          <w:p w14:paraId="75BFFA54"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1.98</w:t>
            </w:r>
          </w:p>
        </w:tc>
        <w:tc>
          <w:tcPr>
            <w:tcW w:w="1417" w:type="dxa"/>
            <w:tcBorders>
              <w:top w:val="nil"/>
              <w:left w:val="nil"/>
              <w:bottom w:val="nil"/>
              <w:right w:val="nil"/>
            </w:tcBorders>
            <w:vAlign w:val="center"/>
            <w:hideMark/>
          </w:tcPr>
          <w:p w14:paraId="60F34D11"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2.10</w:t>
            </w:r>
          </w:p>
        </w:tc>
      </w:tr>
      <w:tr w:rsidR="00457D9E" w14:paraId="5315F956" w14:textId="77777777" w:rsidTr="00457D9E">
        <w:tc>
          <w:tcPr>
            <w:tcW w:w="1985" w:type="dxa"/>
            <w:tcBorders>
              <w:top w:val="nil"/>
              <w:left w:val="nil"/>
              <w:bottom w:val="nil"/>
              <w:right w:val="nil"/>
            </w:tcBorders>
            <w:hideMark/>
          </w:tcPr>
          <w:p w14:paraId="6F10BB6D" w14:textId="77777777" w:rsidR="00457D9E" w:rsidRDefault="00457D9E">
            <w:pPr>
              <w:pStyle w:val="Para"/>
              <w:spacing w:after="0"/>
              <w:ind w:firstLine="0"/>
              <w:jc w:val="left"/>
              <w:rPr>
                <w:rFonts w:ascii="Garamond" w:eastAsia="Arial Unicode MS" w:hAnsi="Garamond" w:cs="Arial Unicode MS"/>
                <w:noProof/>
                <w:szCs w:val="20"/>
                <w:lang w:val="en-US" w:eastAsia="en-US"/>
              </w:rPr>
            </w:pPr>
            <w:r>
              <w:rPr>
                <w:rFonts w:ascii="Garamond" w:eastAsia="Arial Unicode MS" w:hAnsi="Garamond" w:cs="Arial Unicode MS"/>
                <w:noProof/>
                <w:szCs w:val="20"/>
              </w:rPr>
              <w:t>Single weight (g)</w:t>
            </w:r>
          </w:p>
        </w:tc>
        <w:tc>
          <w:tcPr>
            <w:tcW w:w="1276" w:type="dxa"/>
            <w:tcBorders>
              <w:top w:val="nil"/>
              <w:left w:val="nil"/>
              <w:bottom w:val="nil"/>
              <w:right w:val="nil"/>
            </w:tcBorders>
            <w:vAlign w:val="center"/>
            <w:hideMark/>
          </w:tcPr>
          <w:p w14:paraId="6FF3404D"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23</w:t>
            </w:r>
          </w:p>
        </w:tc>
        <w:tc>
          <w:tcPr>
            <w:tcW w:w="1417" w:type="dxa"/>
            <w:tcBorders>
              <w:top w:val="nil"/>
              <w:left w:val="nil"/>
              <w:bottom w:val="nil"/>
              <w:right w:val="nil"/>
            </w:tcBorders>
            <w:vAlign w:val="center"/>
            <w:hideMark/>
          </w:tcPr>
          <w:p w14:paraId="61F6C5FA"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25</w:t>
            </w:r>
          </w:p>
        </w:tc>
      </w:tr>
      <w:tr w:rsidR="00457D9E" w14:paraId="53266146" w14:textId="77777777" w:rsidTr="00457D9E">
        <w:tc>
          <w:tcPr>
            <w:tcW w:w="1985" w:type="dxa"/>
            <w:tcBorders>
              <w:top w:val="nil"/>
              <w:left w:val="nil"/>
              <w:bottom w:val="nil"/>
              <w:right w:val="nil"/>
            </w:tcBorders>
            <w:hideMark/>
          </w:tcPr>
          <w:p w14:paraId="0D0B3934" w14:textId="77777777" w:rsidR="00457D9E" w:rsidRDefault="00457D9E">
            <w:pPr>
              <w:pStyle w:val="Para"/>
              <w:spacing w:after="0"/>
              <w:ind w:firstLine="0"/>
              <w:jc w:val="left"/>
              <w:rPr>
                <w:rFonts w:ascii="Garamond" w:eastAsia="Arial Unicode MS" w:hAnsi="Garamond" w:cs="Arial Unicode MS"/>
                <w:noProof/>
                <w:szCs w:val="20"/>
                <w:lang w:val="en-US" w:eastAsia="en-US"/>
              </w:rPr>
            </w:pPr>
            <w:r>
              <w:rPr>
                <w:rFonts w:ascii="Garamond" w:eastAsia="Arial Unicode MS" w:hAnsi="Garamond" w:cs="Arial Unicode MS"/>
                <w:noProof/>
                <w:szCs w:val="20"/>
              </w:rPr>
              <w:t>Max Operating Temperature (°C)</w:t>
            </w:r>
          </w:p>
        </w:tc>
        <w:tc>
          <w:tcPr>
            <w:tcW w:w="1276" w:type="dxa"/>
            <w:tcBorders>
              <w:top w:val="nil"/>
              <w:left w:val="nil"/>
              <w:bottom w:val="nil"/>
              <w:right w:val="nil"/>
            </w:tcBorders>
            <w:vAlign w:val="center"/>
            <w:hideMark/>
          </w:tcPr>
          <w:p w14:paraId="029E3505"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138</w:t>
            </w:r>
          </w:p>
        </w:tc>
        <w:tc>
          <w:tcPr>
            <w:tcW w:w="1417" w:type="dxa"/>
            <w:tcBorders>
              <w:top w:val="nil"/>
              <w:left w:val="nil"/>
              <w:bottom w:val="nil"/>
              <w:right w:val="nil"/>
            </w:tcBorders>
            <w:vAlign w:val="center"/>
            <w:hideMark/>
          </w:tcPr>
          <w:p w14:paraId="0A64ABFB"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150</w:t>
            </w:r>
          </w:p>
        </w:tc>
      </w:tr>
      <w:tr w:rsidR="00457D9E" w14:paraId="1D614358" w14:textId="77777777" w:rsidTr="00457D9E">
        <w:tc>
          <w:tcPr>
            <w:tcW w:w="1985" w:type="dxa"/>
            <w:tcBorders>
              <w:top w:val="nil"/>
              <w:left w:val="nil"/>
              <w:bottom w:val="nil"/>
              <w:right w:val="nil"/>
            </w:tcBorders>
            <w:hideMark/>
          </w:tcPr>
          <w:p w14:paraId="026EA7E5" w14:textId="77777777" w:rsidR="00457D9E" w:rsidRDefault="00457D9E">
            <w:pPr>
              <w:pStyle w:val="Para"/>
              <w:spacing w:after="0"/>
              <w:ind w:firstLine="0"/>
              <w:jc w:val="left"/>
              <w:rPr>
                <w:rFonts w:ascii="Garamond" w:eastAsia="Arial Unicode MS" w:hAnsi="Garamond" w:cs="Arial Unicode MS"/>
                <w:noProof/>
                <w:szCs w:val="20"/>
                <w:lang w:val="en-US" w:eastAsia="en-US"/>
              </w:rPr>
            </w:pPr>
            <w:r>
              <w:rPr>
                <w:rFonts w:ascii="Garamond" w:eastAsia="Arial Unicode MS" w:hAnsi="Garamond" w:cs="Arial Unicode MS"/>
                <w:noProof/>
                <w:szCs w:val="20"/>
              </w:rPr>
              <w:t>V</w:t>
            </w:r>
            <w:r>
              <w:rPr>
                <w:rFonts w:ascii="Garamond" w:eastAsia="Arial Unicode MS" w:hAnsi="Garamond" w:cs="Arial Unicode MS"/>
                <w:noProof/>
                <w:szCs w:val="20"/>
                <w:vertAlign w:val="subscript"/>
              </w:rPr>
              <w:t xml:space="preserve">max </w:t>
            </w:r>
            <w:r>
              <w:rPr>
                <w:rFonts w:ascii="Garamond" w:eastAsia="Arial Unicode MS" w:hAnsi="Garamond" w:cs="Arial Unicode MS"/>
                <w:noProof/>
                <w:szCs w:val="20"/>
              </w:rPr>
              <w:t>(Volt)</w:t>
            </w:r>
          </w:p>
        </w:tc>
        <w:tc>
          <w:tcPr>
            <w:tcW w:w="1276" w:type="dxa"/>
            <w:tcBorders>
              <w:top w:val="nil"/>
              <w:left w:val="nil"/>
              <w:bottom w:val="nil"/>
              <w:right w:val="nil"/>
            </w:tcBorders>
            <w:vAlign w:val="center"/>
            <w:hideMark/>
          </w:tcPr>
          <w:p w14:paraId="6A2BAED7"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16.4</w:t>
            </w:r>
          </w:p>
        </w:tc>
        <w:tc>
          <w:tcPr>
            <w:tcW w:w="1417" w:type="dxa"/>
            <w:tcBorders>
              <w:top w:val="nil"/>
              <w:left w:val="nil"/>
              <w:bottom w:val="nil"/>
              <w:right w:val="nil"/>
            </w:tcBorders>
            <w:vAlign w:val="center"/>
            <w:hideMark/>
          </w:tcPr>
          <w:p w14:paraId="28DF6638"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6.8</w:t>
            </w:r>
          </w:p>
        </w:tc>
      </w:tr>
      <w:tr w:rsidR="00457D9E" w14:paraId="39A72487" w14:textId="77777777" w:rsidTr="00457D9E">
        <w:tc>
          <w:tcPr>
            <w:tcW w:w="1985" w:type="dxa"/>
            <w:tcBorders>
              <w:top w:val="nil"/>
              <w:left w:val="nil"/>
              <w:bottom w:val="single" w:sz="4" w:space="0" w:color="auto"/>
              <w:right w:val="nil"/>
            </w:tcBorders>
            <w:hideMark/>
          </w:tcPr>
          <w:p w14:paraId="37614802" w14:textId="77777777" w:rsidR="00457D9E" w:rsidRDefault="00457D9E">
            <w:pPr>
              <w:pStyle w:val="Para"/>
              <w:spacing w:after="0"/>
              <w:ind w:firstLine="0"/>
              <w:jc w:val="left"/>
              <w:rPr>
                <w:rFonts w:ascii="Garamond" w:eastAsia="Arial Unicode MS" w:hAnsi="Garamond" w:cs="Arial Unicode MS"/>
                <w:noProof/>
                <w:szCs w:val="20"/>
                <w:lang w:val="en-US" w:eastAsia="en-US"/>
              </w:rPr>
            </w:pPr>
            <w:r>
              <w:rPr>
                <w:rFonts w:ascii="Garamond" w:eastAsia="Arial Unicode MS" w:hAnsi="Garamond" w:cs="Arial Unicode MS"/>
                <w:noProof/>
                <w:szCs w:val="20"/>
              </w:rPr>
              <w:t>I</w:t>
            </w:r>
            <w:r>
              <w:rPr>
                <w:rFonts w:ascii="Garamond" w:eastAsia="Arial Unicode MS" w:hAnsi="Garamond" w:cs="Arial Unicode MS"/>
                <w:noProof/>
                <w:szCs w:val="20"/>
                <w:vertAlign w:val="subscript"/>
              </w:rPr>
              <w:t xml:space="preserve">max </w:t>
            </w:r>
            <w:r>
              <w:rPr>
                <w:rFonts w:ascii="Garamond" w:eastAsia="Arial Unicode MS" w:hAnsi="Garamond" w:cs="Arial Unicode MS"/>
                <w:noProof/>
                <w:szCs w:val="20"/>
              </w:rPr>
              <w:t>(Ampere)</w:t>
            </w:r>
          </w:p>
        </w:tc>
        <w:tc>
          <w:tcPr>
            <w:tcW w:w="1276" w:type="dxa"/>
            <w:tcBorders>
              <w:top w:val="nil"/>
              <w:left w:val="nil"/>
              <w:bottom w:val="single" w:sz="4" w:space="0" w:color="auto"/>
              <w:right w:val="nil"/>
            </w:tcBorders>
            <w:vAlign w:val="center"/>
            <w:hideMark/>
          </w:tcPr>
          <w:p w14:paraId="2A1441AE"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6.40</w:t>
            </w:r>
          </w:p>
        </w:tc>
        <w:tc>
          <w:tcPr>
            <w:tcW w:w="1417" w:type="dxa"/>
            <w:tcBorders>
              <w:top w:val="nil"/>
              <w:left w:val="nil"/>
              <w:bottom w:val="single" w:sz="4" w:space="0" w:color="auto"/>
              <w:right w:val="nil"/>
            </w:tcBorders>
            <w:vAlign w:val="center"/>
            <w:hideMark/>
          </w:tcPr>
          <w:p w14:paraId="66287897" w14:textId="77777777" w:rsidR="00457D9E" w:rsidRDefault="00457D9E">
            <w:pPr>
              <w:pStyle w:val="Para"/>
              <w:spacing w:after="0"/>
              <w:ind w:firstLine="0"/>
              <w:jc w:val="center"/>
              <w:rPr>
                <w:rFonts w:ascii="Garamond" w:eastAsia="Arial Unicode MS" w:hAnsi="Garamond" w:cs="Arial Unicode MS"/>
                <w:noProof/>
                <w:szCs w:val="20"/>
                <w:lang w:val="en-US" w:eastAsia="en-US"/>
              </w:rPr>
            </w:pPr>
            <w:r>
              <w:rPr>
                <w:rFonts w:ascii="Garamond" w:eastAsia="Arial Unicode MS" w:hAnsi="Garamond" w:cs="Arial Unicode MS"/>
                <w:noProof/>
                <w:szCs w:val="20"/>
              </w:rPr>
              <w:t>9.24</w:t>
            </w:r>
          </w:p>
        </w:tc>
      </w:tr>
    </w:tbl>
    <w:p w14:paraId="5C31298E" w14:textId="77777777" w:rsidR="00457D9E" w:rsidRDefault="00457D9E" w:rsidP="00457D9E">
      <w:pPr>
        <w:pStyle w:val="Para"/>
        <w:spacing w:after="0"/>
        <w:rPr>
          <w:szCs w:val="20"/>
          <w:lang w:val="id-ID"/>
        </w:rPr>
      </w:pPr>
    </w:p>
    <w:p w14:paraId="685407B5" w14:textId="77777777" w:rsidR="003669D8" w:rsidRPr="00C7453A" w:rsidRDefault="003669D8" w:rsidP="001F6E3F">
      <w:pPr>
        <w:pStyle w:val="NoSpacing"/>
      </w:pPr>
    </w:p>
    <w:p w14:paraId="7AB8A14A" w14:textId="77777777" w:rsidR="005F7A2A" w:rsidRPr="00C7453A" w:rsidRDefault="005F7A2A" w:rsidP="001F6E3F">
      <w:pPr>
        <w:pBdr>
          <w:top w:val="single" w:sz="12" w:space="1" w:color="auto"/>
        </w:pBdr>
        <w:spacing w:line="240" w:lineRule="auto"/>
        <w:rPr>
          <w:rFonts w:ascii="Garamond" w:hAnsi="Garamond"/>
          <w:b/>
          <w:sz w:val="24"/>
          <w:szCs w:val="24"/>
        </w:rPr>
      </w:pPr>
      <w:r w:rsidRPr="00C7453A">
        <w:rPr>
          <w:rFonts w:ascii="Garamond" w:hAnsi="Garamond"/>
          <w:b/>
          <w:sz w:val="24"/>
          <w:szCs w:val="24"/>
        </w:rPr>
        <w:t>Methods</w:t>
      </w:r>
    </w:p>
    <w:p w14:paraId="262D53A7" w14:textId="758CF469" w:rsidR="00B53D0F" w:rsidRDefault="00B53D0F" w:rsidP="00B53D0F">
      <w:pPr>
        <w:spacing w:line="240" w:lineRule="auto"/>
        <w:jc w:val="both"/>
        <w:rPr>
          <w:rFonts w:ascii="Garamond" w:hAnsi="Garamond"/>
        </w:rPr>
      </w:pPr>
      <w:r w:rsidRPr="00B53D0F">
        <w:rPr>
          <w:rFonts w:ascii="Garamond" w:hAnsi="Garamond"/>
        </w:rPr>
        <w:t xml:space="preserve">The design of the Thermoelectric Peltier Effect Demonstrator </w:t>
      </w:r>
      <w:r w:rsidR="00B05CD7">
        <w:rPr>
          <w:rFonts w:ascii="Garamond" w:hAnsi="Garamond"/>
        </w:rPr>
        <w:t>is</w:t>
      </w:r>
      <w:r w:rsidRPr="00B53D0F">
        <w:rPr>
          <w:rFonts w:ascii="Garamond" w:hAnsi="Garamond"/>
        </w:rPr>
        <w:t xml:space="preserve"> shown in Figures 2, </w:t>
      </w:r>
      <w:r w:rsidR="00E22082">
        <w:rPr>
          <w:rFonts w:ascii="Garamond" w:hAnsi="Garamond"/>
        </w:rPr>
        <w:t xml:space="preserve">Figure </w:t>
      </w:r>
      <w:r w:rsidRPr="00B53D0F">
        <w:rPr>
          <w:rFonts w:ascii="Garamond" w:hAnsi="Garamond"/>
        </w:rPr>
        <w:t>3, and</w:t>
      </w:r>
      <w:r w:rsidR="00E22082">
        <w:rPr>
          <w:rFonts w:ascii="Garamond" w:hAnsi="Garamond"/>
        </w:rPr>
        <w:t xml:space="preserve"> Figure</w:t>
      </w:r>
      <w:r w:rsidRPr="00B53D0F">
        <w:rPr>
          <w:rFonts w:ascii="Garamond" w:hAnsi="Garamond"/>
        </w:rPr>
        <w:t xml:space="preserve"> 4. The TEC-12706 and TEG-SP1848 modules are each connected to </w:t>
      </w:r>
      <w:r w:rsidR="00B05CD7">
        <w:rPr>
          <w:rFonts w:ascii="Garamond" w:hAnsi="Garamond"/>
        </w:rPr>
        <w:t>a</w:t>
      </w:r>
      <w:r w:rsidRPr="00B53D0F">
        <w:rPr>
          <w:rFonts w:ascii="Garamond" w:hAnsi="Garamond"/>
        </w:rPr>
        <w:t xml:space="preserve"> heatsink (radiator) which functions as a stabilizer on the hot side so that </w:t>
      </w:r>
      <w:r w:rsidR="00B05CD7">
        <w:rPr>
          <w:rFonts w:ascii="Garamond" w:hAnsi="Garamond"/>
        </w:rPr>
        <w:t xml:space="preserve">the </w:t>
      </w:r>
      <w:r w:rsidRPr="00B53D0F">
        <w:rPr>
          <w:rFonts w:ascii="Garamond" w:hAnsi="Garamond"/>
        </w:rPr>
        <w:t>conduction phenomenon in the ceramic module can be reduced</w:t>
      </w:r>
      <w:r w:rsidRPr="00C7453A">
        <w:rPr>
          <w:rFonts w:ascii="Garamond" w:hAnsi="Garamond"/>
        </w:rPr>
        <w:t>.</w:t>
      </w:r>
    </w:p>
    <w:p w14:paraId="33EEF2FA" w14:textId="77777777" w:rsidR="00B53D0F" w:rsidRDefault="00B53D0F" w:rsidP="00B53D0F">
      <w:pPr>
        <w:spacing w:after="0"/>
        <w:rPr>
          <w:rFonts w:ascii="Garamond" w:hAnsi="Garamond"/>
          <w:sz w:val="20"/>
          <w:szCs w:val="20"/>
          <w:lang w:val="id-ID"/>
        </w:rPr>
      </w:pPr>
      <w:r>
        <w:rPr>
          <w:rFonts w:ascii="Garamond" w:hAnsi="Garamond"/>
          <w:b/>
          <w:bCs/>
          <w:sz w:val="20"/>
          <w:szCs w:val="20"/>
          <w:lang w:val="id-ID"/>
        </w:rPr>
        <w:t>Fig</w:t>
      </w:r>
      <w:proofErr w:type="spellStart"/>
      <w:r>
        <w:rPr>
          <w:rFonts w:ascii="Garamond" w:hAnsi="Garamond"/>
          <w:b/>
          <w:bCs/>
          <w:sz w:val="20"/>
          <w:szCs w:val="20"/>
        </w:rPr>
        <w:t>ure</w:t>
      </w:r>
      <w:proofErr w:type="spellEnd"/>
      <w:r>
        <w:rPr>
          <w:rFonts w:ascii="Garamond" w:hAnsi="Garamond"/>
          <w:sz w:val="20"/>
          <w:szCs w:val="20"/>
          <w:lang w:val="id-ID"/>
        </w:rPr>
        <w:t xml:space="preserve"> </w:t>
      </w:r>
      <w:r>
        <w:rPr>
          <w:rFonts w:ascii="Garamond" w:hAnsi="Garamond"/>
          <w:b/>
          <w:bCs/>
          <w:sz w:val="20"/>
          <w:szCs w:val="20"/>
        </w:rPr>
        <w:t>2</w:t>
      </w:r>
    </w:p>
    <w:p w14:paraId="70EC3B55" w14:textId="77777777" w:rsidR="00B53D0F" w:rsidRDefault="00B53D0F" w:rsidP="00B53D0F">
      <w:pPr>
        <w:spacing w:after="0"/>
        <w:rPr>
          <w:rFonts w:ascii="Garamond" w:hAnsi="Garamond"/>
          <w:i/>
          <w:sz w:val="20"/>
          <w:szCs w:val="20"/>
          <w:lang w:val="id-ID"/>
        </w:rPr>
      </w:pPr>
      <w:r>
        <w:rPr>
          <w:rFonts w:ascii="Garamond" w:hAnsi="Garamond"/>
          <w:i/>
          <w:sz w:val="20"/>
          <w:szCs w:val="20"/>
        </w:rPr>
        <w:t>Flowchart</w:t>
      </w:r>
      <w:r>
        <w:rPr>
          <w:rFonts w:ascii="Garamond" w:hAnsi="Garamond"/>
          <w:i/>
          <w:sz w:val="20"/>
          <w:szCs w:val="20"/>
          <w:lang w:val="id-ID"/>
        </w:rPr>
        <w:t xml:space="preserve"> of the Thermoelectric Peltier Effect Demonstrator</w:t>
      </w:r>
    </w:p>
    <w:p w14:paraId="582E19A8" w14:textId="77777777" w:rsidR="00B53D0F" w:rsidRDefault="00B53D0F" w:rsidP="00B53D0F">
      <w:pPr>
        <w:pStyle w:val="Para"/>
        <w:spacing w:before="240"/>
        <w:ind w:firstLine="0"/>
        <w:jc w:val="center"/>
        <w:rPr>
          <w:rFonts w:ascii="Garamond" w:hAnsi="Garamond"/>
          <w:sz w:val="22"/>
          <w:szCs w:val="22"/>
        </w:rPr>
      </w:pPr>
      <w:r>
        <w:rPr>
          <w:rFonts w:ascii="Garamond" w:hAnsi="Garamond"/>
          <w:noProof/>
          <w:sz w:val="22"/>
          <w:szCs w:val="22"/>
          <w:lang w:val="en-US" w:eastAsia="en-US"/>
        </w:rPr>
        <w:drawing>
          <wp:inline distT="0" distB="0" distL="0" distR="0" wp14:anchorId="439BD44A" wp14:editId="4C2BF6F8">
            <wp:extent cx="2804979" cy="2190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5741" cy="2191345"/>
                    </a:xfrm>
                    <a:prstGeom prst="rect">
                      <a:avLst/>
                    </a:prstGeom>
                    <a:noFill/>
                    <a:ln>
                      <a:noFill/>
                    </a:ln>
                  </pic:spPr>
                </pic:pic>
              </a:graphicData>
            </a:graphic>
          </wp:inline>
        </w:drawing>
      </w:r>
    </w:p>
    <w:p w14:paraId="7B9B1A98" w14:textId="77777777" w:rsidR="00B53D0F" w:rsidRDefault="00B53D0F" w:rsidP="00B53D0F">
      <w:pPr>
        <w:spacing w:after="0"/>
        <w:rPr>
          <w:rFonts w:ascii="Garamond" w:hAnsi="Garamond"/>
          <w:b/>
          <w:bCs/>
          <w:sz w:val="20"/>
          <w:szCs w:val="20"/>
          <w:lang w:val="id-ID"/>
        </w:rPr>
      </w:pPr>
    </w:p>
    <w:p w14:paraId="39E509E6" w14:textId="77777777" w:rsidR="00B53D0F" w:rsidRDefault="00B53D0F" w:rsidP="00B53D0F">
      <w:pPr>
        <w:spacing w:after="0"/>
        <w:rPr>
          <w:rFonts w:ascii="Garamond" w:hAnsi="Garamond"/>
          <w:sz w:val="20"/>
          <w:szCs w:val="20"/>
          <w:lang w:val="id-ID"/>
        </w:rPr>
      </w:pPr>
      <w:r>
        <w:rPr>
          <w:rFonts w:ascii="Garamond" w:hAnsi="Garamond"/>
          <w:b/>
          <w:bCs/>
          <w:sz w:val="20"/>
          <w:szCs w:val="20"/>
          <w:lang w:val="id-ID"/>
        </w:rPr>
        <w:t>Fig</w:t>
      </w:r>
      <w:proofErr w:type="spellStart"/>
      <w:r>
        <w:rPr>
          <w:rFonts w:ascii="Garamond" w:hAnsi="Garamond"/>
          <w:b/>
          <w:bCs/>
          <w:sz w:val="20"/>
          <w:szCs w:val="20"/>
        </w:rPr>
        <w:t>ure</w:t>
      </w:r>
      <w:proofErr w:type="spellEnd"/>
      <w:r>
        <w:rPr>
          <w:rFonts w:ascii="Garamond" w:hAnsi="Garamond"/>
          <w:sz w:val="20"/>
          <w:szCs w:val="20"/>
          <w:lang w:val="id-ID"/>
        </w:rPr>
        <w:t xml:space="preserve"> </w:t>
      </w:r>
      <w:r>
        <w:rPr>
          <w:rFonts w:ascii="Garamond" w:hAnsi="Garamond"/>
          <w:b/>
          <w:bCs/>
          <w:sz w:val="20"/>
          <w:szCs w:val="20"/>
        </w:rPr>
        <w:t>3</w:t>
      </w:r>
    </w:p>
    <w:p w14:paraId="22B98B62" w14:textId="77777777" w:rsidR="00B53D0F" w:rsidRDefault="00B53D0F" w:rsidP="00B53D0F">
      <w:pPr>
        <w:spacing w:after="0"/>
        <w:rPr>
          <w:rFonts w:ascii="Garamond" w:hAnsi="Garamond"/>
          <w:i/>
          <w:sz w:val="20"/>
          <w:szCs w:val="20"/>
          <w:lang w:val="id-ID"/>
        </w:rPr>
      </w:pPr>
      <w:r>
        <w:rPr>
          <w:rFonts w:ascii="Garamond" w:hAnsi="Garamond"/>
          <w:i/>
          <w:sz w:val="20"/>
          <w:szCs w:val="20"/>
          <w:lang w:val="id-ID"/>
        </w:rPr>
        <w:t>TEC12706 and TEG-SP1848 module</w:t>
      </w:r>
    </w:p>
    <w:p w14:paraId="4324E560" w14:textId="77777777" w:rsidR="00B53D0F" w:rsidRPr="00C7453A" w:rsidRDefault="00B53D0F" w:rsidP="00B53D0F">
      <w:pPr>
        <w:spacing w:after="240" w:line="240" w:lineRule="auto"/>
        <w:jc w:val="center"/>
        <w:rPr>
          <w:rFonts w:ascii="Garamond" w:hAnsi="Garamond"/>
        </w:rPr>
      </w:pPr>
      <w:r>
        <w:rPr>
          <w:noProof/>
        </w:rPr>
        <w:drawing>
          <wp:inline distT="0" distB="0" distL="0" distR="0" wp14:anchorId="4DAE6B00" wp14:editId="374BAFD9">
            <wp:extent cx="2247900" cy="1457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1457325"/>
                    </a:xfrm>
                    <a:prstGeom prst="rect">
                      <a:avLst/>
                    </a:prstGeom>
                    <a:noFill/>
                    <a:ln>
                      <a:noFill/>
                    </a:ln>
                  </pic:spPr>
                </pic:pic>
              </a:graphicData>
            </a:graphic>
          </wp:inline>
        </w:drawing>
      </w:r>
    </w:p>
    <w:p w14:paraId="7980653E" w14:textId="43815969" w:rsidR="00B53D0F" w:rsidRPr="00B53D0F" w:rsidRDefault="00B53D0F" w:rsidP="00B53D0F">
      <w:pPr>
        <w:pStyle w:val="Para"/>
        <w:spacing w:after="160" w:line="240" w:lineRule="auto"/>
        <w:ind w:firstLine="0"/>
        <w:rPr>
          <w:rFonts w:ascii="Garamond" w:hAnsi="Garamond"/>
          <w:sz w:val="22"/>
          <w:szCs w:val="22"/>
          <w:lang w:val="id-ID"/>
        </w:rPr>
      </w:pPr>
      <w:r w:rsidRPr="00B53D0F">
        <w:rPr>
          <w:rFonts w:ascii="Garamond" w:hAnsi="Garamond"/>
          <w:sz w:val="22"/>
          <w:szCs w:val="22"/>
          <w:lang w:val="id-ID"/>
        </w:rPr>
        <w:t xml:space="preserve">TEC-12706 and TEG-SP1848 modules </w:t>
      </w:r>
      <w:r w:rsidR="00B05CD7">
        <w:rPr>
          <w:rFonts w:ascii="Garamond" w:hAnsi="Garamond"/>
          <w:sz w:val="22"/>
          <w:szCs w:val="22"/>
          <w:lang w:val="en-US"/>
        </w:rPr>
        <w:t xml:space="preserve">are </w:t>
      </w:r>
      <w:r w:rsidRPr="00B53D0F">
        <w:rPr>
          <w:rFonts w:ascii="Garamond" w:hAnsi="Garamond"/>
          <w:sz w:val="22"/>
          <w:szCs w:val="22"/>
          <w:lang w:val="en-US"/>
        </w:rPr>
        <w:t xml:space="preserve">connected </w:t>
      </w:r>
      <w:r w:rsidRPr="00B53D0F">
        <w:rPr>
          <w:rFonts w:ascii="Garamond" w:hAnsi="Garamond"/>
          <w:sz w:val="22"/>
          <w:szCs w:val="22"/>
          <w:lang w:val="id-ID"/>
        </w:rPr>
        <w:t xml:space="preserve">to heatsinks (radiators) as they help to stabilize the temperature on the hot side and reduce conduction </w:t>
      </w:r>
      <w:r w:rsidRPr="00B53D0F">
        <w:rPr>
          <w:rFonts w:ascii="Garamond" w:hAnsi="Garamond"/>
          <w:sz w:val="22"/>
          <w:szCs w:val="22"/>
          <w:lang w:val="id-ID"/>
        </w:rPr>
        <w:lastRenderedPageBreak/>
        <w:t>phenomena in the ceramic modules. The use of a display can further strengthen the design by allowing for real-time monitoring and control of the temperature. The display can also provide a user-friendly interface to adjust the current and voltage input to the modules for optimal performance. Overall, this design helps to improve the efficiency and effectiveness of the thermoelectric Peltier effect demonstrator using the TEC-12706 and TEG-SP1848 modules.</w:t>
      </w:r>
    </w:p>
    <w:p w14:paraId="4DB905C4" w14:textId="77777777" w:rsidR="00B53D0F" w:rsidRDefault="00B53D0F" w:rsidP="00B53D0F">
      <w:pPr>
        <w:pStyle w:val="Para"/>
        <w:spacing w:after="0"/>
        <w:ind w:firstLine="0"/>
        <w:rPr>
          <w:rFonts w:ascii="Garamond" w:hAnsi="Garamond"/>
          <w:lang w:val="id-ID"/>
        </w:rPr>
      </w:pPr>
      <w:r>
        <w:rPr>
          <w:rFonts w:ascii="Garamond" w:hAnsi="Garamond"/>
          <w:b/>
          <w:bCs/>
          <w:lang w:val="id-ID"/>
        </w:rPr>
        <w:t>Fig</w:t>
      </w:r>
      <w:proofErr w:type="spellStart"/>
      <w:r>
        <w:rPr>
          <w:rFonts w:ascii="Garamond" w:hAnsi="Garamond"/>
          <w:b/>
          <w:bCs/>
          <w:lang w:val="en-US"/>
        </w:rPr>
        <w:t>ure</w:t>
      </w:r>
      <w:proofErr w:type="spellEnd"/>
      <w:r>
        <w:rPr>
          <w:rFonts w:ascii="Garamond" w:hAnsi="Garamond"/>
          <w:b/>
          <w:bCs/>
          <w:lang w:val="id-ID"/>
        </w:rPr>
        <w:t xml:space="preserve"> </w:t>
      </w:r>
      <w:r>
        <w:rPr>
          <w:rFonts w:ascii="Garamond" w:hAnsi="Garamond"/>
          <w:b/>
          <w:bCs/>
          <w:lang w:val="en-US"/>
        </w:rPr>
        <w:t>4</w:t>
      </w:r>
    </w:p>
    <w:p w14:paraId="2F6BBB1A" w14:textId="52F5964E" w:rsidR="00B53D0F" w:rsidRDefault="00B53D0F" w:rsidP="00B53D0F">
      <w:pPr>
        <w:pStyle w:val="Para"/>
        <w:ind w:firstLine="0"/>
        <w:rPr>
          <w:rFonts w:ascii="Garamond" w:hAnsi="Garamond"/>
          <w:i/>
          <w:lang w:val="id-ID"/>
        </w:rPr>
      </w:pPr>
      <w:r>
        <w:rPr>
          <w:rFonts w:ascii="Garamond" w:hAnsi="Garamond"/>
          <w:i/>
          <w:lang w:val="id-ID"/>
        </w:rPr>
        <w:t xml:space="preserve">Installation of thermoelectric module </w:t>
      </w:r>
      <w:r>
        <w:rPr>
          <w:rFonts w:ascii="Garamond" w:hAnsi="Garamond"/>
          <w:i/>
          <w:lang w:val="en-US"/>
        </w:rPr>
        <w:t>Peltier</w:t>
      </w:r>
      <w:r>
        <w:rPr>
          <w:rFonts w:ascii="Garamond" w:hAnsi="Garamond"/>
          <w:i/>
          <w:lang w:val="id-ID"/>
        </w:rPr>
        <w:t xml:space="preserve"> effect demonstrator.</w:t>
      </w:r>
    </w:p>
    <w:p w14:paraId="188ED123" w14:textId="77777777" w:rsidR="00B53D0F" w:rsidRDefault="00B53D0F" w:rsidP="00B53D0F">
      <w:pPr>
        <w:spacing w:after="240"/>
        <w:jc w:val="center"/>
        <w:rPr>
          <w:lang w:val="id-ID"/>
        </w:rPr>
      </w:pPr>
      <w:r>
        <w:rPr>
          <w:noProof/>
        </w:rPr>
        <w:drawing>
          <wp:inline distT="0" distB="0" distL="0" distR="0" wp14:anchorId="6DA5F14B" wp14:editId="1226C5CE">
            <wp:extent cx="2905125" cy="1647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5125" cy="1647825"/>
                    </a:xfrm>
                    <a:prstGeom prst="rect">
                      <a:avLst/>
                    </a:prstGeom>
                    <a:noFill/>
                    <a:ln>
                      <a:noFill/>
                    </a:ln>
                  </pic:spPr>
                </pic:pic>
              </a:graphicData>
            </a:graphic>
          </wp:inline>
        </w:drawing>
      </w:r>
    </w:p>
    <w:p w14:paraId="39F9DB4C" w14:textId="3B89496B" w:rsidR="00B53D0F" w:rsidRDefault="00B53D0F" w:rsidP="00B53D0F">
      <w:pPr>
        <w:pStyle w:val="Para"/>
        <w:spacing w:before="240" w:after="160" w:line="240" w:lineRule="auto"/>
        <w:ind w:firstLine="0"/>
        <w:rPr>
          <w:rFonts w:ascii="Garamond" w:hAnsi="Garamond"/>
          <w:sz w:val="22"/>
          <w:szCs w:val="22"/>
        </w:rPr>
      </w:pPr>
      <w:r>
        <w:rPr>
          <w:rFonts w:ascii="Garamond" w:hAnsi="Garamond"/>
          <w:sz w:val="22"/>
          <w:szCs w:val="22"/>
        </w:rPr>
        <w:t xml:space="preserve">The module is connected by a special hot adhesive to the heatsink, </w:t>
      </w:r>
      <w:r w:rsidR="00B05CD7">
        <w:rPr>
          <w:rFonts w:ascii="Garamond" w:hAnsi="Garamond"/>
          <w:sz w:val="22"/>
          <w:szCs w:val="22"/>
        </w:rPr>
        <w:t xml:space="preserve">and </w:t>
      </w:r>
      <w:r>
        <w:rPr>
          <w:rFonts w:ascii="Garamond" w:hAnsi="Garamond"/>
          <w:sz w:val="22"/>
          <w:szCs w:val="22"/>
        </w:rPr>
        <w:t xml:space="preserve">placed in a container filled with water with a volume level sufficient to fill the heatsink. The demonstrator tool is designed with occupational health and safety in mind in the laboratory </w:t>
      </w:r>
      <w:r>
        <w:rPr>
          <w:rFonts w:ascii="Garamond" w:hAnsi="Garamond"/>
          <w:sz w:val="22"/>
          <w:szCs w:val="22"/>
        </w:rPr>
        <w:fldChar w:fldCharType="begin" w:fldLock="1"/>
      </w:r>
      <w:r>
        <w:rPr>
          <w:rFonts w:ascii="Garamond" w:hAnsi="Garamond"/>
          <w:sz w:val="22"/>
          <w:szCs w:val="22"/>
        </w:rPr>
        <w:instrText>ADDIN CSL_CITATION {"citationItems":[{"id":"ITEM-1","itemData":{"DOI":"10.1016/j.jsr.2020.08.005","ISSN":"00224375","PMID":"33334498","abstract":"Introduction: The path toward enhancing laboratory safety requires a thorough understanding of the factors that influence the safety-related decision making of laboratory personnel. Method: We developed and administered a web-based survey to assess safety-related decision making of laboratory personnel of a government research organization. The survey included two brief discrete choice experiments (DCEs) that allowed for quantitative analysis of specific factors that potentially influence safety-related decisions and practices associated with two different hypothetical laboratory safety scenarios. One scenario related to reporting a laboratory spill, and the other scenario involved changing protective gloves between laboratory rooms. The survey also included several brief self-report measures of attitude, perception, and behavior related to safety practices. Results: Risk perception was the most influential factor in safety-related decision making in both scenarios. Potential negative consequences and effort associated with reporting an incident and the likelihood an incident was detected by others also affected reporting likelihood. Wearing gloves was also affected somewhat by perceived exposure risk, but not by other social or work-related factors included in the scenarios. Conclusions: The study demonstrated the promise of DCEs in quantifying the relative impact of several factors on safety-related choices of laboratory workers in two hypothetical but realistic scenarios. Participants were faced with hypothetical choice scenarios with realistic features instead of traditional scaling techniques that ask about attitudes and perceptions. The methods are suitable for addressing many occupational safety concerns in which workers face tradeoffs in their safety-related decisions and behavior. Practical Application: Safety-related decisions regarding laboratory practices such as incident reporting and use of PPE were influenced primarily by workers’ perceptions of risk of exposure and severity of risks to health and safety. This finding suggests the importance of providing laboratory workers with adequate and effective education and training on the hazards and risks associated with their work. DCEs are a promising research method for better understanding the relative influences of various personal, social, and organizational factors that shape laboratory safety decisions and practices. The information gained from DCEs may lead to more targeted training mate…","author":[{"dropping-particle":"","family":"Wirth","given":"Oliver","non-dropping-particle":"","parse-names":false,"suffix":""},{"dropping-particle":"","family":"Foreman","given":"Anne M.","non-dropping-particle":"","parse-names":false,"suffix":""},{"dropping-particle":"","family":"Friedel","given":"Jonathan E.","non-dropping-particle":"","parse-names":false,"suffix":""},{"dropping-particle":"","family":"Andrew","given":"Michael E.","non-dropping-particle":"","parse-names":false,"suffix":""}],"container-title":"Journal of Safety Research","id":"ITEM-1","issued":{"date-parts":[["2020"]]},"page":"99-110","publisher":"National Safety Council","title":"Two discrete choice experiments on laboratory safety decisions and practices","type":"article-journal","volume":"75"},"uris":["http://www.mendeley.com/documents/?uuid=4ae3ebbc-2ebc-4e7c-a547-0dfbda2aab7c"]}],"mendeley":{"formattedCitation":"(Wirth et al., 2020)","plainTextFormattedCitation":"(Wirth et al., 2020)","previouslyFormattedCitation":"(Wirth et al., 2020)"},"properties":{"noteIndex":0},"schema":"https://github.com/citation-style-language/schema/raw/master/csl-citation.json"}</w:instrText>
      </w:r>
      <w:r>
        <w:rPr>
          <w:rFonts w:ascii="Garamond" w:hAnsi="Garamond"/>
          <w:sz w:val="22"/>
          <w:szCs w:val="22"/>
        </w:rPr>
        <w:fldChar w:fldCharType="separate"/>
      </w:r>
      <w:r>
        <w:rPr>
          <w:rFonts w:ascii="Garamond" w:hAnsi="Garamond"/>
          <w:noProof/>
          <w:sz w:val="22"/>
          <w:szCs w:val="22"/>
        </w:rPr>
        <w:t>(Wirth et al., 2020)</w:t>
      </w:r>
      <w:r>
        <w:rPr>
          <w:rFonts w:ascii="Garamond" w:hAnsi="Garamond"/>
          <w:sz w:val="22"/>
          <w:szCs w:val="22"/>
        </w:rPr>
        <w:fldChar w:fldCharType="end"/>
      </w:r>
      <w:r>
        <w:rPr>
          <w:rFonts w:ascii="Garamond" w:hAnsi="Garamond"/>
          <w:sz w:val="22"/>
          <w:szCs w:val="22"/>
        </w:rPr>
        <w:t xml:space="preserve"> so that some variable limits are set as shown in Table 2, which were obtained from the datasheet and initial testing of the device.</w:t>
      </w:r>
    </w:p>
    <w:p w14:paraId="415EB333" w14:textId="77777777" w:rsidR="00B53D0F" w:rsidRDefault="00B53D0F" w:rsidP="00B53D0F">
      <w:pPr>
        <w:spacing w:before="240" w:after="0"/>
        <w:rPr>
          <w:rFonts w:ascii="Garamond" w:hAnsi="Garamond"/>
          <w:sz w:val="20"/>
          <w:szCs w:val="20"/>
        </w:rPr>
      </w:pPr>
      <w:r>
        <w:rPr>
          <w:rFonts w:ascii="Garamond" w:hAnsi="Garamond"/>
          <w:b/>
          <w:bCs/>
          <w:sz w:val="20"/>
          <w:szCs w:val="20"/>
        </w:rPr>
        <w:t>Table 2</w:t>
      </w:r>
    </w:p>
    <w:p w14:paraId="690D7508" w14:textId="6C2F9DF6" w:rsidR="00B53D0F" w:rsidRDefault="00767032" w:rsidP="00B53D0F">
      <w:pPr>
        <w:spacing w:after="60"/>
        <w:rPr>
          <w:rFonts w:ascii="Garamond" w:hAnsi="Garamond"/>
          <w:i/>
          <w:sz w:val="20"/>
          <w:szCs w:val="20"/>
        </w:rPr>
      </w:pPr>
      <w:r>
        <w:rPr>
          <w:rFonts w:ascii="Garamond" w:hAnsi="Garamond"/>
          <w:i/>
          <w:sz w:val="20"/>
          <w:szCs w:val="20"/>
        </w:rPr>
        <w:t>The variable</w:t>
      </w:r>
      <w:r w:rsidR="00B53D0F">
        <w:rPr>
          <w:rFonts w:ascii="Garamond" w:hAnsi="Garamond"/>
          <w:i/>
          <w:sz w:val="20"/>
          <w:szCs w:val="20"/>
        </w:rPr>
        <w:t xml:space="preserve"> of Operational Procedures</w:t>
      </w:r>
    </w:p>
    <w:tbl>
      <w:tblPr>
        <w:tblStyle w:val="TableGrid"/>
        <w:tblW w:w="4461" w:type="dxa"/>
        <w:tblLook w:val="04A0" w:firstRow="1" w:lastRow="0" w:firstColumn="1" w:lastColumn="0" w:noHBand="0" w:noVBand="1"/>
      </w:tblPr>
      <w:tblGrid>
        <w:gridCol w:w="1804"/>
        <w:gridCol w:w="1276"/>
        <w:gridCol w:w="1381"/>
      </w:tblGrid>
      <w:tr w:rsidR="00B53D0F" w:rsidRPr="00E22082" w14:paraId="5ACF9BFF" w14:textId="77777777" w:rsidTr="00B60AF3">
        <w:tc>
          <w:tcPr>
            <w:tcW w:w="1804" w:type="dxa"/>
            <w:tcBorders>
              <w:top w:val="single" w:sz="4" w:space="0" w:color="auto"/>
              <w:left w:val="nil"/>
              <w:bottom w:val="single" w:sz="4" w:space="0" w:color="auto"/>
              <w:right w:val="nil"/>
            </w:tcBorders>
            <w:hideMark/>
          </w:tcPr>
          <w:p w14:paraId="444F9503" w14:textId="77777777" w:rsidR="00B53D0F" w:rsidRPr="00E22082" w:rsidRDefault="00B53D0F" w:rsidP="00B60AF3">
            <w:pPr>
              <w:rPr>
                <w:rFonts w:ascii="Garamond" w:eastAsia="Arial Unicode MS" w:hAnsi="Garamond" w:cs="Arial Unicode MS"/>
                <w:bCs/>
                <w:noProof/>
              </w:rPr>
            </w:pPr>
            <w:r w:rsidRPr="00E22082">
              <w:rPr>
                <w:rFonts w:ascii="Garamond" w:eastAsia="Arial Unicode MS" w:hAnsi="Garamond" w:cs="Arial Unicode MS"/>
                <w:bCs/>
                <w:noProof/>
              </w:rPr>
              <w:t>Model</w:t>
            </w:r>
          </w:p>
        </w:tc>
        <w:tc>
          <w:tcPr>
            <w:tcW w:w="1276" w:type="dxa"/>
            <w:tcBorders>
              <w:top w:val="single" w:sz="4" w:space="0" w:color="auto"/>
              <w:left w:val="nil"/>
              <w:bottom w:val="single" w:sz="4" w:space="0" w:color="auto"/>
              <w:right w:val="nil"/>
            </w:tcBorders>
            <w:hideMark/>
          </w:tcPr>
          <w:p w14:paraId="3C147D84" w14:textId="77777777" w:rsidR="00B53D0F" w:rsidRPr="00E22082" w:rsidRDefault="00B53D0F" w:rsidP="00B60AF3">
            <w:pPr>
              <w:jc w:val="center"/>
              <w:rPr>
                <w:rFonts w:ascii="Garamond" w:eastAsia="Arial Unicode MS" w:hAnsi="Garamond" w:cs="Arial Unicode MS"/>
                <w:bCs/>
                <w:noProof/>
              </w:rPr>
            </w:pPr>
            <w:r w:rsidRPr="00E22082">
              <w:rPr>
                <w:rFonts w:ascii="Garamond" w:eastAsia="Arial Unicode MS" w:hAnsi="Garamond" w:cs="Arial Unicode MS"/>
                <w:bCs/>
                <w:noProof/>
              </w:rPr>
              <w:t>TEC-12706</w:t>
            </w:r>
          </w:p>
        </w:tc>
        <w:tc>
          <w:tcPr>
            <w:tcW w:w="1381" w:type="dxa"/>
            <w:tcBorders>
              <w:top w:val="single" w:sz="4" w:space="0" w:color="auto"/>
              <w:left w:val="nil"/>
              <w:bottom w:val="single" w:sz="4" w:space="0" w:color="auto"/>
              <w:right w:val="nil"/>
            </w:tcBorders>
            <w:hideMark/>
          </w:tcPr>
          <w:p w14:paraId="791FFA3B" w14:textId="77777777" w:rsidR="00B53D0F" w:rsidRPr="00E22082" w:rsidRDefault="00B53D0F" w:rsidP="00B60AF3">
            <w:pPr>
              <w:rPr>
                <w:rFonts w:ascii="Garamond" w:eastAsia="Arial Unicode MS" w:hAnsi="Garamond" w:cs="Arial Unicode MS"/>
                <w:bCs/>
                <w:noProof/>
              </w:rPr>
            </w:pPr>
            <w:r w:rsidRPr="00E22082">
              <w:rPr>
                <w:rFonts w:ascii="Garamond" w:eastAsia="Arial Unicode MS" w:hAnsi="Garamond" w:cs="Arial Unicode MS"/>
                <w:bCs/>
                <w:noProof/>
              </w:rPr>
              <w:t>TEG-SP1848</w:t>
            </w:r>
          </w:p>
        </w:tc>
      </w:tr>
      <w:tr w:rsidR="00B53D0F" w14:paraId="6BF194D1" w14:textId="77777777" w:rsidTr="00B60AF3">
        <w:trPr>
          <w:trHeight w:val="235"/>
        </w:trPr>
        <w:tc>
          <w:tcPr>
            <w:tcW w:w="1804" w:type="dxa"/>
            <w:tcBorders>
              <w:top w:val="single" w:sz="4" w:space="0" w:color="auto"/>
              <w:left w:val="nil"/>
              <w:bottom w:val="nil"/>
              <w:right w:val="nil"/>
            </w:tcBorders>
            <w:hideMark/>
          </w:tcPr>
          <w:p w14:paraId="69A07B7F" w14:textId="77777777" w:rsidR="00B53D0F" w:rsidRDefault="00B53D0F" w:rsidP="00B60AF3">
            <w:pPr>
              <w:rPr>
                <w:rFonts w:ascii="Garamond" w:eastAsia="Arial Unicode MS" w:hAnsi="Garamond" w:cs="Arial Unicode MS"/>
                <w:noProof/>
              </w:rPr>
            </w:pPr>
            <w:r>
              <w:rPr>
                <w:rFonts w:ascii="Garamond" w:eastAsia="Arial Unicode MS" w:hAnsi="Garamond" w:cs="Arial Unicode MS"/>
                <w:noProof/>
              </w:rPr>
              <w:t>Voltage (volt)</w:t>
            </w:r>
          </w:p>
        </w:tc>
        <w:tc>
          <w:tcPr>
            <w:tcW w:w="1276" w:type="dxa"/>
            <w:tcBorders>
              <w:top w:val="single" w:sz="4" w:space="0" w:color="auto"/>
              <w:left w:val="nil"/>
              <w:bottom w:val="nil"/>
              <w:right w:val="nil"/>
            </w:tcBorders>
            <w:hideMark/>
          </w:tcPr>
          <w:p w14:paraId="4CAEACA0" w14:textId="77777777" w:rsidR="00B53D0F" w:rsidRDefault="00B53D0F" w:rsidP="00B60AF3">
            <w:pPr>
              <w:jc w:val="center"/>
              <w:rPr>
                <w:rFonts w:ascii="Garamond" w:eastAsia="Arial Unicode MS" w:hAnsi="Garamond" w:cs="Arial Unicode MS"/>
                <w:noProof/>
              </w:rPr>
            </w:pPr>
            <w:r>
              <w:rPr>
                <w:rFonts w:ascii="Garamond" w:eastAsia="Arial Unicode MS" w:hAnsi="Garamond" w:cs="Arial Unicode MS"/>
                <w:noProof/>
              </w:rPr>
              <w:t>5</w:t>
            </w:r>
          </w:p>
        </w:tc>
        <w:tc>
          <w:tcPr>
            <w:tcW w:w="1381" w:type="dxa"/>
            <w:tcBorders>
              <w:top w:val="single" w:sz="4" w:space="0" w:color="auto"/>
              <w:left w:val="nil"/>
              <w:bottom w:val="nil"/>
              <w:right w:val="nil"/>
            </w:tcBorders>
            <w:hideMark/>
          </w:tcPr>
          <w:p w14:paraId="642148C5" w14:textId="77777777" w:rsidR="00B53D0F" w:rsidRDefault="00B53D0F" w:rsidP="00B60AF3">
            <w:pPr>
              <w:jc w:val="center"/>
              <w:rPr>
                <w:rFonts w:ascii="Garamond" w:eastAsia="Arial Unicode MS" w:hAnsi="Garamond" w:cs="Arial Unicode MS"/>
                <w:noProof/>
              </w:rPr>
            </w:pPr>
            <w:r>
              <w:rPr>
                <w:rFonts w:ascii="Garamond" w:eastAsia="Arial Unicode MS" w:hAnsi="Garamond" w:cs="Arial Unicode MS"/>
                <w:noProof/>
              </w:rPr>
              <w:t>5</w:t>
            </w:r>
          </w:p>
        </w:tc>
      </w:tr>
      <w:tr w:rsidR="00B53D0F" w14:paraId="5FBBB38B" w14:textId="77777777" w:rsidTr="00B60AF3">
        <w:tc>
          <w:tcPr>
            <w:tcW w:w="1804" w:type="dxa"/>
            <w:tcBorders>
              <w:top w:val="nil"/>
              <w:left w:val="nil"/>
              <w:bottom w:val="single" w:sz="4" w:space="0" w:color="auto"/>
              <w:right w:val="nil"/>
            </w:tcBorders>
            <w:hideMark/>
          </w:tcPr>
          <w:p w14:paraId="2DE6FB4E" w14:textId="77777777" w:rsidR="00B53D0F" w:rsidRDefault="00B53D0F" w:rsidP="00B60AF3">
            <w:pPr>
              <w:rPr>
                <w:rFonts w:ascii="Garamond" w:eastAsia="Arial Unicode MS" w:hAnsi="Garamond" w:cs="Arial Unicode MS"/>
                <w:noProof/>
              </w:rPr>
            </w:pPr>
            <w:r>
              <w:rPr>
                <w:rFonts w:ascii="Garamond" w:eastAsia="Arial Unicode MS" w:hAnsi="Garamond" w:cs="Arial Unicode MS"/>
                <w:noProof/>
              </w:rPr>
              <w:t>Current (Ampere)</w:t>
            </w:r>
          </w:p>
        </w:tc>
        <w:tc>
          <w:tcPr>
            <w:tcW w:w="1276" w:type="dxa"/>
            <w:tcBorders>
              <w:top w:val="nil"/>
              <w:left w:val="nil"/>
              <w:bottom w:val="single" w:sz="4" w:space="0" w:color="auto"/>
              <w:right w:val="nil"/>
            </w:tcBorders>
            <w:hideMark/>
          </w:tcPr>
          <w:p w14:paraId="1143B009" w14:textId="77777777" w:rsidR="00B53D0F" w:rsidRDefault="00B53D0F" w:rsidP="00B60AF3">
            <w:pPr>
              <w:jc w:val="center"/>
              <w:rPr>
                <w:rFonts w:ascii="Garamond" w:eastAsia="Arial Unicode MS" w:hAnsi="Garamond" w:cs="Arial Unicode MS"/>
                <w:noProof/>
              </w:rPr>
            </w:pPr>
            <w:r>
              <w:rPr>
                <w:rFonts w:ascii="Garamond" w:eastAsia="Arial Unicode MS" w:hAnsi="Garamond" w:cs="Arial Unicode MS"/>
                <w:noProof/>
              </w:rPr>
              <w:t>1-2</w:t>
            </w:r>
          </w:p>
        </w:tc>
        <w:tc>
          <w:tcPr>
            <w:tcW w:w="1381" w:type="dxa"/>
            <w:tcBorders>
              <w:top w:val="nil"/>
              <w:left w:val="nil"/>
              <w:bottom w:val="single" w:sz="4" w:space="0" w:color="auto"/>
              <w:right w:val="nil"/>
            </w:tcBorders>
            <w:hideMark/>
          </w:tcPr>
          <w:p w14:paraId="6CC514CB" w14:textId="77777777" w:rsidR="00B53D0F" w:rsidRDefault="00B53D0F" w:rsidP="00B60AF3">
            <w:pPr>
              <w:jc w:val="center"/>
              <w:rPr>
                <w:rFonts w:ascii="Garamond" w:eastAsia="Arial Unicode MS" w:hAnsi="Garamond" w:cs="Arial Unicode MS"/>
                <w:noProof/>
              </w:rPr>
            </w:pPr>
            <w:r>
              <w:rPr>
                <w:rFonts w:ascii="Garamond" w:eastAsia="Arial Unicode MS" w:hAnsi="Garamond" w:cs="Arial Unicode MS"/>
                <w:noProof/>
              </w:rPr>
              <w:t>1-2</w:t>
            </w:r>
          </w:p>
        </w:tc>
      </w:tr>
    </w:tbl>
    <w:p w14:paraId="18107B5D" w14:textId="04191498" w:rsidR="003669D8" w:rsidRDefault="00B53D0F" w:rsidP="00B53D0F">
      <w:pPr>
        <w:spacing w:before="240" w:line="240" w:lineRule="auto"/>
        <w:jc w:val="both"/>
        <w:rPr>
          <w:rFonts w:ascii="Garamond" w:hAnsi="Garamond"/>
        </w:rPr>
      </w:pPr>
      <w:r>
        <w:rPr>
          <w:rFonts w:ascii="Garamond" w:hAnsi="Garamond"/>
        </w:rPr>
        <w:t xml:space="preserve">During the thermoelectric experiment, the </w:t>
      </w:r>
      <w:r w:rsidR="00767032">
        <w:rPr>
          <w:rFonts w:ascii="Garamond" w:hAnsi="Garamond"/>
        </w:rPr>
        <w:t>Peltier</w:t>
      </w:r>
      <w:r>
        <w:rPr>
          <w:rFonts w:ascii="Garamond" w:hAnsi="Garamond"/>
        </w:rPr>
        <w:t xml:space="preserve"> effect demonstrator alternated for each of these modules. The container is filled with enough water to fill the volume limited to the heatsink, then for 15 minutes the temperature change every minute is measured using an NTC digital thermometer (10K/3435) as shown in Figure 3. The electric current is varied, value are one ampere and two amperes with a voltage is five volts.</w:t>
      </w:r>
    </w:p>
    <w:p w14:paraId="4B594C6B" w14:textId="77777777" w:rsidR="001F6E3F" w:rsidRPr="00C7453A" w:rsidRDefault="001F6E3F" w:rsidP="001F6E3F">
      <w:pPr>
        <w:pStyle w:val="NoSpacing"/>
      </w:pPr>
    </w:p>
    <w:p w14:paraId="3BD5701A" w14:textId="77777777" w:rsidR="00DF711A" w:rsidRPr="00C7453A" w:rsidRDefault="005F7A2A" w:rsidP="001F6E3F">
      <w:pPr>
        <w:pBdr>
          <w:top w:val="single" w:sz="12" w:space="1" w:color="auto"/>
        </w:pBdr>
        <w:spacing w:line="240" w:lineRule="auto"/>
        <w:rPr>
          <w:rFonts w:ascii="Garamond" w:hAnsi="Garamond"/>
          <w:b/>
          <w:sz w:val="24"/>
          <w:szCs w:val="24"/>
        </w:rPr>
      </w:pPr>
      <w:r w:rsidRPr="00C7453A">
        <w:rPr>
          <w:rFonts w:ascii="Garamond" w:hAnsi="Garamond"/>
          <w:b/>
          <w:sz w:val="24"/>
          <w:szCs w:val="24"/>
        </w:rPr>
        <w:t>Result and Discussions</w:t>
      </w:r>
    </w:p>
    <w:p w14:paraId="196A7240" w14:textId="3E5B5494" w:rsidR="00D504D5" w:rsidRDefault="00D504D5" w:rsidP="00D504D5">
      <w:pPr>
        <w:pStyle w:val="Para"/>
        <w:spacing w:after="160" w:line="240" w:lineRule="auto"/>
        <w:ind w:firstLine="0"/>
        <w:rPr>
          <w:rFonts w:ascii="Garamond" w:hAnsi="Garamond"/>
          <w:sz w:val="22"/>
          <w:szCs w:val="22"/>
        </w:rPr>
      </w:pPr>
      <w:r>
        <w:rPr>
          <w:rFonts w:ascii="Garamond" w:hAnsi="Garamond"/>
          <w:sz w:val="22"/>
          <w:szCs w:val="22"/>
        </w:rPr>
        <w:t xml:space="preserve">The Peltier effect can be generated from this experiment by applying an electric current to the module. At the same electrical voltage, the </w:t>
      </w:r>
      <w:r>
        <w:rPr>
          <w:rFonts w:ascii="Garamond" w:hAnsi="Garamond"/>
          <w:sz w:val="22"/>
          <w:szCs w:val="22"/>
        </w:rPr>
        <w:lastRenderedPageBreak/>
        <w:t xml:space="preserve">Thermoelectric Peltier Effect Demonstrator is placed and the temperature changes are observed using an NTC temperature sensor. The decrease and increase in temperature were observed at intervals of every minute up to 15 minutes, with an electric current of one ampere and two amperes as shown in </w:t>
      </w:r>
      <w:r w:rsidR="00E22082">
        <w:rPr>
          <w:rFonts w:ascii="Garamond" w:hAnsi="Garamond"/>
          <w:sz w:val="22"/>
          <w:szCs w:val="22"/>
        </w:rPr>
        <w:t>Table</w:t>
      </w:r>
      <w:r>
        <w:rPr>
          <w:rFonts w:ascii="Garamond" w:hAnsi="Garamond"/>
          <w:sz w:val="22"/>
          <w:szCs w:val="22"/>
        </w:rPr>
        <w:t xml:space="preserve"> 3 and </w:t>
      </w:r>
      <w:r w:rsidR="00E22082">
        <w:rPr>
          <w:rFonts w:ascii="Garamond" w:hAnsi="Garamond"/>
          <w:sz w:val="22"/>
          <w:szCs w:val="22"/>
        </w:rPr>
        <w:t>Table 4.</w:t>
      </w:r>
    </w:p>
    <w:p w14:paraId="5421AFE3" w14:textId="77777777" w:rsidR="00D504D5" w:rsidRDefault="00D504D5" w:rsidP="00D504D5">
      <w:pPr>
        <w:spacing w:after="0" w:line="240" w:lineRule="auto"/>
        <w:jc w:val="both"/>
        <w:rPr>
          <w:rFonts w:ascii="Garamond" w:hAnsi="Garamond"/>
          <w:b/>
          <w:noProof/>
          <w:sz w:val="20"/>
          <w:szCs w:val="20"/>
        </w:rPr>
      </w:pPr>
      <w:r>
        <w:rPr>
          <w:rFonts w:ascii="Garamond" w:hAnsi="Garamond"/>
          <w:b/>
          <w:noProof/>
          <w:sz w:val="20"/>
          <w:szCs w:val="20"/>
          <w:lang w:val="id-ID"/>
        </w:rPr>
        <w:t xml:space="preserve">Table </w:t>
      </w:r>
      <w:r>
        <w:rPr>
          <w:rFonts w:ascii="Garamond" w:hAnsi="Garamond"/>
          <w:b/>
          <w:noProof/>
          <w:sz w:val="20"/>
          <w:szCs w:val="20"/>
        </w:rPr>
        <w:t>3</w:t>
      </w:r>
    </w:p>
    <w:p w14:paraId="2B65738E" w14:textId="77777777" w:rsidR="00D504D5" w:rsidRDefault="00D504D5" w:rsidP="00D504D5">
      <w:pPr>
        <w:spacing w:line="240" w:lineRule="auto"/>
        <w:jc w:val="both"/>
        <w:rPr>
          <w:rFonts w:ascii="Garamond" w:hAnsi="Garamond"/>
          <w:i/>
          <w:noProof/>
          <w:sz w:val="20"/>
          <w:szCs w:val="20"/>
        </w:rPr>
      </w:pPr>
      <w:r>
        <w:rPr>
          <w:rFonts w:ascii="Garamond" w:hAnsi="Garamond"/>
          <w:i/>
          <w:noProof/>
          <w:sz w:val="20"/>
          <w:szCs w:val="20"/>
        </w:rPr>
        <w:t>Peltier effect experimental data for TEG-SP1848.</w:t>
      </w:r>
    </w:p>
    <w:tbl>
      <w:tblPr>
        <w:tblStyle w:val="TableGrid"/>
        <w:tblW w:w="4482" w:type="dxa"/>
        <w:tblInd w:w="108" w:type="dxa"/>
        <w:tblLook w:val="04A0" w:firstRow="1" w:lastRow="0" w:firstColumn="1" w:lastColumn="0" w:noHBand="0" w:noVBand="1"/>
      </w:tblPr>
      <w:tblGrid>
        <w:gridCol w:w="694"/>
        <w:gridCol w:w="650"/>
        <w:gridCol w:w="670"/>
        <w:gridCol w:w="596"/>
        <w:gridCol w:w="649"/>
        <w:gridCol w:w="673"/>
        <w:gridCol w:w="550"/>
      </w:tblGrid>
      <w:tr w:rsidR="00D504D5" w:rsidRPr="00E22082" w14:paraId="4A0B4DB3" w14:textId="77777777" w:rsidTr="00D504D5">
        <w:trPr>
          <w:trHeight w:val="280"/>
          <w:tblHeader/>
        </w:trPr>
        <w:tc>
          <w:tcPr>
            <w:tcW w:w="694" w:type="dxa"/>
            <w:vMerge w:val="restart"/>
            <w:tcBorders>
              <w:top w:val="single" w:sz="4" w:space="0" w:color="auto"/>
              <w:left w:val="nil"/>
              <w:bottom w:val="single" w:sz="4" w:space="0" w:color="auto"/>
              <w:right w:val="nil"/>
            </w:tcBorders>
            <w:vAlign w:val="center"/>
            <w:hideMark/>
          </w:tcPr>
          <w:p w14:paraId="6E0ECB20"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noProof/>
              </w:rPr>
              <w:t>Time (min)</w:t>
            </w:r>
          </w:p>
        </w:tc>
        <w:tc>
          <w:tcPr>
            <w:tcW w:w="1320" w:type="dxa"/>
            <w:gridSpan w:val="2"/>
            <w:tcBorders>
              <w:top w:val="single" w:sz="4" w:space="0" w:color="auto"/>
              <w:left w:val="nil"/>
              <w:bottom w:val="single" w:sz="4" w:space="0" w:color="auto"/>
              <w:right w:val="nil"/>
            </w:tcBorders>
            <w:vAlign w:val="center"/>
            <w:hideMark/>
          </w:tcPr>
          <w:p w14:paraId="489381D6"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noProof/>
              </w:rPr>
              <w:t>1 Ampere</w:t>
            </w:r>
          </w:p>
        </w:tc>
        <w:tc>
          <w:tcPr>
            <w:tcW w:w="596" w:type="dxa"/>
            <w:tcBorders>
              <w:top w:val="single" w:sz="4" w:space="0" w:color="auto"/>
              <w:left w:val="nil"/>
              <w:bottom w:val="single" w:sz="4" w:space="0" w:color="auto"/>
              <w:right w:val="nil"/>
            </w:tcBorders>
          </w:tcPr>
          <w:p w14:paraId="5DE8C848" w14:textId="77777777" w:rsidR="00D504D5" w:rsidRPr="00E22082" w:rsidRDefault="00D504D5">
            <w:pPr>
              <w:jc w:val="center"/>
              <w:rPr>
                <w:rFonts w:ascii="Garamond" w:eastAsia="Arial Unicode MS" w:hAnsi="Garamond" w:cs="Arial Unicode MS"/>
                <w:bCs/>
                <w:noProof/>
              </w:rPr>
            </w:pPr>
          </w:p>
        </w:tc>
        <w:tc>
          <w:tcPr>
            <w:tcW w:w="1322" w:type="dxa"/>
            <w:gridSpan w:val="2"/>
            <w:tcBorders>
              <w:top w:val="single" w:sz="4" w:space="0" w:color="auto"/>
              <w:left w:val="nil"/>
              <w:bottom w:val="single" w:sz="4" w:space="0" w:color="auto"/>
              <w:right w:val="nil"/>
            </w:tcBorders>
            <w:vAlign w:val="center"/>
            <w:hideMark/>
          </w:tcPr>
          <w:p w14:paraId="46584E51"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noProof/>
              </w:rPr>
              <w:t>2 Ampere</w:t>
            </w:r>
          </w:p>
        </w:tc>
        <w:tc>
          <w:tcPr>
            <w:tcW w:w="550" w:type="dxa"/>
            <w:tcBorders>
              <w:top w:val="single" w:sz="4" w:space="0" w:color="auto"/>
              <w:left w:val="nil"/>
              <w:bottom w:val="single" w:sz="4" w:space="0" w:color="auto"/>
              <w:right w:val="nil"/>
            </w:tcBorders>
          </w:tcPr>
          <w:p w14:paraId="44C1634D" w14:textId="77777777" w:rsidR="00D504D5" w:rsidRPr="00E22082" w:rsidRDefault="00D504D5">
            <w:pPr>
              <w:jc w:val="center"/>
              <w:rPr>
                <w:rFonts w:ascii="Garamond" w:eastAsia="Arial Unicode MS" w:hAnsi="Garamond" w:cs="Arial Unicode MS"/>
                <w:bCs/>
                <w:noProof/>
              </w:rPr>
            </w:pPr>
          </w:p>
        </w:tc>
      </w:tr>
      <w:tr w:rsidR="00D504D5" w:rsidRPr="00E22082" w14:paraId="2E9D4AB1" w14:textId="77777777" w:rsidTr="00D504D5">
        <w:trPr>
          <w:trHeight w:val="271"/>
          <w:tblHeader/>
        </w:trPr>
        <w:tc>
          <w:tcPr>
            <w:tcW w:w="0" w:type="auto"/>
            <w:vMerge/>
            <w:tcBorders>
              <w:top w:val="single" w:sz="4" w:space="0" w:color="auto"/>
              <w:left w:val="nil"/>
              <w:bottom w:val="single" w:sz="4" w:space="0" w:color="auto"/>
              <w:right w:val="nil"/>
            </w:tcBorders>
            <w:vAlign w:val="center"/>
            <w:hideMark/>
          </w:tcPr>
          <w:p w14:paraId="2EB0A5DE" w14:textId="77777777" w:rsidR="00D504D5" w:rsidRPr="00E22082" w:rsidRDefault="00D504D5">
            <w:pPr>
              <w:rPr>
                <w:rFonts w:ascii="Garamond" w:eastAsia="Arial Unicode MS" w:hAnsi="Garamond" w:cs="Arial Unicode MS"/>
                <w:bCs/>
                <w:noProof/>
              </w:rPr>
            </w:pPr>
          </w:p>
        </w:tc>
        <w:tc>
          <w:tcPr>
            <w:tcW w:w="650" w:type="dxa"/>
            <w:tcBorders>
              <w:top w:val="single" w:sz="4" w:space="0" w:color="auto"/>
              <w:left w:val="nil"/>
              <w:bottom w:val="single" w:sz="4" w:space="0" w:color="auto"/>
              <w:right w:val="nil"/>
            </w:tcBorders>
            <w:vAlign w:val="center"/>
            <w:hideMark/>
          </w:tcPr>
          <w:p w14:paraId="49D80752"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i/>
                <w:noProof/>
              </w:rPr>
              <w:t>T</w:t>
            </w:r>
            <w:r w:rsidRPr="00E22082">
              <w:rPr>
                <w:rFonts w:ascii="Garamond" w:eastAsia="Arial Unicode MS" w:hAnsi="Garamond" w:cs="Arial Unicode MS"/>
                <w:bCs/>
                <w:i/>
                <w:noProof/>
                <w:vertAlign w:val="subscript"/>
              </w:rPr>
              <w:t>h</w:t>
            </w:r>
            <w:r w:rsidRPr="00E22082">
              <w:rPr>
                <w:rFonts w:ascii="Garamond" w:eastAsia="Arial Unicode MS" w:hAnsi="Garamond" w:cs="Arial Unicode MS"/>
                <w:bCs/>
                <w:noProof/>
                <w:vertAlign w:val="subscript"/>
              </w:rPr>
              <w:t>_ 1</w:t>
            </w:r>
          </w:p>
        </w:tc>
        <w:tc>
          <w:tcPr>
            <w:tcW w:w="670" w:type="dxa"/>
            <w:tcBorders>
              <w:top w:val="single" w:sz="4" w:space="0" w:color="auto"/>
              <w:left w:val="nil"/>
              <w:bottom w:val="single" w:sz="4" w:space="0" w:color="auto"/>
              <w:right w:val="nil"/>
            </w:tcBorders>
            <w:vAlign w:val="center"/>
            <w:hideMark/>
          </w:tcPr>
          <w:p w14:paraId="7F9DAE2D" w14:textId="77777777" w:rsidR="00D504D5" w:rsidRPr="00E22082" w:rsidRDefault="00D504D5">
            <w:pPr>
              <w:jc w:val="center"/>
              <w:rPr>
                <w:rFonts w:ascii="Garamond" w:eastAsia="Arial Unicode MS" w:hAnsi="Garamond" w:cs="Arial Unicode MS"/>
                <w:bCs/>
                <w:iCs/>
                <w:noProof/>
              </w:rPr>
            </w:pPr>
            <w:r w:rsidRPr="00E22082">
              <w:rPr>
                <w:rFonts w:ascii="Garamond" w:eastAsia="Arial Unicode MS" w:hAnsi="Garamond" w:cs="Arial Unicode MS"/>
                <w:bCs/>
                <w:i/>
                <w:noProof/>
              </w:rPr>
              <w:t>T</w:t>
            </w:r>
            <w:r w:rsidRPr="00E22082">
              <w:rPr>
                <w:rFonts w:ascii="Garamond" w:eastAsia="Arial Unicode MS" w:hAnsi="Garamond" w:cs="Arial Unicode MS"/>
                <w:bCs/>
                <w:i/>
                <w:noProof/>
                <w:vertAlign w:val="subscript"/>
              </w:rPr>
              <w:t>c</w:t>
            </w:r>
            <w:r w:rsidRPr="00E22082">
              <w:rPr>
                <w:rFonts w:ascii="Garamond" w:eastAsia="Arial Unicode MS" w:hAnsi="Garamond" w:cs="Arial Unicode MS"/>
                <w:bCs/>
                <w:noProof/>
                <w:vertAlign w:val="subscript"/>
              </w:rPr>
              <w:t>_1</w:t>
            </w:r>
          </w:p>
        </w:tc>
        <w:tc>
          <w:tcPr>
            <w:tcW w:w="596" w:type="dxa"/>
            <w:tcBorders>
              <w:top w:val="single" w:sz="4" w:space="0" w:color="auto"/>
              <w:left w:val="nil"/>
              <w:bottom w:val="single" w:sz="4" w:space="0" w:color="auto"/>
              <w:right w:val="nil"/>
            </w:tcBorders>
            <w:hideMark/>
          </w:tcPr>
          <w:p w14:paraId="5F2FE8EF"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i/>
                <w:noProof/>
              </w:rPr>
              <w:t>T</w:t>
            </w:r>
            <w:r w:rsidRPr="00E22082">
              <w:rPr>
                <w:rFonts w:ascii="Garamond" w:eastAsia="Arial Unicode MS" w:hAnsi="Garamond" w:cs="Arial Unicode MS"/>
                <w:bCs/>
                <w:noProof/>
                <w:vertAlign w:val="subscript"/>
              </w:rPr>
              <w:t>1</w:t>
            </w:r>
          </w:p>
        </w:tc>
        <w:tc>
          <w:tcPr>
            <w:tcW w:w="649" w:type="dxa"/>
            <w:tcBorders>
              <w:top w:val="single" w:sz="4" w:space="0" w:color="auto"/>
              <w:left w:val="nil"/>
              <w:bottom w:val="single" w:sz="4" w:space="0" w:color="auto"/>
              <w:right w:val="nil"/>
            </w:tcBorders>
            <w:vAlign w:val="center"/>
            <w:hideMark/>
          </w:tcPr>
          <w:p w14:paraId="4C080AF1" w14:textId="77777777" w:rsidR="00D504D5" w:rsidRPr="00E22082" w:rsidRDefault="00D504D5">
            <w:pPr>
              <w:jc w:val="center"/>
              <w:rPr>
                <w:rFonts w:ascii="Garamond" w:eastAsia="Arial Unicode MS" w:hAnsi="Garamond" w:cs="Arial Unicode MS"/>
                <w:bCs/>
                <w:i/>
                <w:iCs/>
                <w:noProof/>
              </w:rPr>
            </w:pPr>
            <w:r w:rsidRPr="00E22082">
              <w:rPr>
                <w:rFonts w:ascii="Garamond" w:eastAsia="Arial Unicode MS" w:hAnsi="Garamond" w:cs="Arial Unicode MS"/>
                <w:bCs/>
                <w:i/>
                <w:noProof/>
              </w:rPr>
              <w:t>T</w:t>
            </w:r>
            <w:r w:rsidRPr="00E22082">
              <w:rPr>
                <w:rFonts w:ascii="Garamond" w:eastAsia="Arial Unicode MS" w:hAnsi="Garamond" w:cs="Arial Unicode MS"/>
                <w:bCs/>
                <w:i/>
                <w:noProof/>
                <w:vertAlign w:val="subscript"/>
              </w:rPr>
              <w:t>h</w:t>
            </w:r>
            <w:r w:rsidRPr="00E22082">
              <w:rPr>
                <w:rFonts w:ascii="Garamond" w:eastAsia="Arial Unicode MS" w:hAnsi="Garamond" w:cs="Arial Unicode MS"/>
                <w:bCs/>
                <w:noProof/>
                <w:vertAlign w:val="subscript"/>
              </w:rPr>
              <w:t>_2</w:t>
            </w:r>
          </w:p>
        </w:tc>
        <w:tc>
          <w:tcPr>
            <w:tcW w:w="673" w:type="dxa"/>
            <w:tcBorders>
              <w:top w:val="single" w:sz="4" w:space="0" w:color="auto"/>
              <w:left w:val="nil"/>
              <w:bottom w:val="single" w:sz="4" w:space="0" w:color="auto"/>
              <w:right w:val="nil"/>
            </w:tcBorders>
            <w:vAlign w:val="center"/>
            <w:hideMark/>
          </w:tcPr>
          <w:p w14:paraId="6B988B87" w14:textId="77777777" w:rsidR="00D504D5" w:rsidRPr="00E22082" w:rsidRDefault="00D504D5">
            <w:pPr>
              <w:jc w:val="center"/>
              <w:rPr>
                <w:rFonts w:ascii="Garamond" w:eastAsia="Arial Unicode MS" w:hAnsi="Garamond" w:cs="Arial Unicode MS"/>
                <w:bCs/>
                <w:noProof/>
                <w:lang w:val="id-ID"/>
              </w:rPr>
            </w:pPr>
            <w:r w:rsidRPr="00E22082">
              <w:rPr>
                <w:rFonts w:ascii="Garamond" w:eastAsia="Arial Unicode MS" w:hAnsi="Garamond" w:cs="Arial Unicode MS"/>
                <w:bCs/>
                <w:i/>
                <w:noProof/>
              </w:rPr>
              <w:t>T</w:t>
            </w:r>
            <w:r w:rsidRPr="00E22082">
              <w:rPr>
                <w:rFonts w:ascii="Garamond" w:eastAsia="Arial Unicode MS" w:hAnsi="Garamond" w:cs="Arial Unicode MS"/>
                <w:bCs/>
                <w:i/>
                <w:noProof/>
                <w:vertAlign w:val="subscript"/>
              </w:rPr>
              <w:t>c</w:t>
            </w:r>
            <w:r w:rsidRPr="00E22082">
              <w:rPr>
                <w:rFonts w:ascii="Garamond" w:eastAsia="Arial Unicode MS" w:hAnsi="Garamond" w:cs="Arial Unicode MS"/>
                <w:bCs/>
                <w:noProof/>
                <w:vertAlign w:val="subscript"/>
              </w:rPr>
              <w:t>_2</w:t>
            </w:r>
          </w:p>
        </w:tc>
        <w:tc>
          <w:tcPr>
            <w:tcW w:w="550" w:type="dxa"/>
            <w:tcBorders>
              <w:top w:val="single" w:sz="4" w:space="0" w:color="auto"/>
              <w:left w:val="nil"/>
              <w:bottom w:val="single" w:sz="4" w:space="0" w:color="auto"/>
              <w:right w:val="nil"/>
            </w:tcBorders>
            <w:hideMark/>
          </w:tcPr>
          <w:p w14:paraId="562D9AED"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i/>
                <w:noProof/>
              </w:rPr>
              <w:t>T</w:t>
            </w:r>
            <w:r w:rsidRPr="00E22082">
              <w:rPr>
                <w:rFonts w:ascii="Garamond" w:eastAsia="Arial Unicode MS" w:hAnsi="Garamond" w:cs="Arial Unicode MS"/>
                <w:bCs/>
                <w:noProof/>
                <w:vertAlign w:val="subscript"/>
              </w:rPr>
              <w:t>2</w:t>
            </w:r>
          </w:p>
        </w:tc>
      </w:tr>
      <w:tr w:rsidR="00D504D5" w14:paraId="1254F5A0" w14:textId="77777777" w:rsidTr="00D504D5">
        <w:tc>
          <w:tcPr>
            <w:tcW w:w="694" w:type="dxa"/>
            <w:tcBorders>
              <w:top w:val="single" w:sz="4" w:space="0" w:color="auto"/>
              <w:left w:val="nil"/>
              <w:bottom w:val="single" w:sz="4" w:space="0" w:color="auto"/>
              <w:right w:val="nil"/>
            </w:tcBorders>
            <w:hideMark/>
          </w:tcPr>
          <w:p w14:paraId="634744E9"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0</w:t>
            </w:r>
          </w:p>
          <w:p w14:paraId="402B8BF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w:t>
            </w:r>
          </w:p>
          <w:p w14:paraId="61A55D18"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w:t>
            </w:r>
          </w:p>
          <w:p w14:paraId="1FF13DCF"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3</w:t>
            </w:r>
          </w:p>
          <w:p w14:paraId="04DCEABF"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4</w:t>
            </w:r>
          </w:p>
          <w:p w14:paraId="2A264BDF"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5</w:t>
            </w:r>
          </w:p>
          <w:p w14:paraId="1A39837B"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6</w:t>
            </w:r>
          </w:p>
          <w:p w14:paraId="2B75B48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7</w:t>
            </w:r>
          </w:p>
          <w:p w14:paraId="5D9AF39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8</w:t>
            </w:r>
          </w:p>
          <w:p w14:paraId="1C7F8DD9"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9</w:t>
            </w:r>
          </w:p>
          <w:p w14:paraId="647174D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10</w:t>
            </w:r>
          </w:p>
          <w:p w14:paraId="6F9BCF4A"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11</w:t>
            </w:r>
          </w:p>
          <w:p w14:paraId="476C47C3"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12</w:t>
            </w:r>
          </w:p>
          <w:p w14:paraId="2009E3AD"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13</w:t>
            </w:r>
          </w:p>
          <w:p w14:paraId="3670238A"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14</w:t>
            </w:r>
          </w:p>
          <w:p w14:paraId="071027BF"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15</w:t>
            </w:r>
          </w:p>
        </w:tc>
        <w:tc>
          <w:tcPr>
            <w:tcW w:w="650" w:type="dxa"/>
            <w:tcBorders>
              <w:top w:val="single" w:sz="4" w:space="0" w:color="auto"/>
              <w:left w:val="nil"/>
              <w:bottom w:val="single" w:sz="4" w:space="0" w:color="auto"/>
              <w:right w:val="nil"/>
            </w:tcBorders>
            <w:hideMark/>
          </w:tcPr>
          <w:p w14:paraId="11D19039"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28,5</w:t>
            </w:r>
          </w:p>
          <w:p w14:paraId="2F969946"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31,6</w:t>
            </w:r>
          </w:p>
          <w:p w14:paraId="3F82DF9B"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32,6</w:t>
            </w:r>
          </w:p>
          <w:p w14:paraId="1AC91A99"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33,3</w:t>
            </w:r>
          </w:p>
          <w:p w14:paraId="300E1887"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33,9</w:t>
            </w:r>
          </w:p>
          <w:p w14:paraId="27CFCEAF"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34,5</w:t>
            </w:r>
          </w:p>
          <w:p w14:paraId="6A38C8AB"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35,1</w:t>
            </w:r>
          </w:p>
          <w:p w14:paraId="1F7731B3"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35,7</w:t>
            </w:r>
          </w:p>
          <w:p w14:paraId="3ABA50E2"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36,3</w:t>
            </w:r>
          </w:p>
          <w:p w14:paraId="18BDB21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36,6</w:t>
            </w:r>
          </w:p>
          <w:p w14:paraId="4064DFF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37,2</w:t>
            </w:r>
          </w:p>
          <w:p w14:paraId="78F1AE0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37,6</w:t>
            </w:r>
          </w:p>
          <w:p w14:paraId="6AADF019"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38</w:t>
            </w:r>
          </w:p>
          <w:p w14:paraId="2DE0D9B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38,4</w:t>
            </w:r>
          </w:p>
          <w:p w14:paraId="260CBA7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38,7</w:t>
            </w:r>
          </w:p>
          <w:p w14:paraId="515931AE" w14:textId="77777777" w:rsidR="00D504D5" w:rsidRDefault="00D504D5">
            <w:pPr>
              <w:jc w:val="center"/>
              <w:rPr>
                <w:rFonts w:ascii="Garamond" w:eastAsia="Arial Unicode MS" w:hAnsi="Garamond" w:cs="Arial Unicode MS"/>
                <w:noProof/>
                <w:lang w:val="id-ID"/>
              </w:rPr>
            </w:pPr>
            <w:r>
              <w:rPr>
                <w:rFonts w:ascii="Garamond" w:eastAsia="Arial Unicode MS" w:hAnsi="Garamond" w:cs="Arial Unicode MS"/>
                <w:noProof/>
                <w:lang w:val="en-US"/>
              </w:rPr>
              <w:t>39,1</w:t>
            </w:r>
          </w:p>
        </w:tc>
        <w:tc>
          <w:tcPr>
            <w:tcW w:w="670" w:type="dxa"/>
            <w:tcBorders>
              <w:top w:val="single" w:sz="4" w:space="0" w:color="auto"/>
              <w:left w:val="nil"/>
              <w:bottom w:val="single" w:sz="4" w:space="0" w:color="auto"/>
              <w:right w:val="nil"/>
            </w:tcBorders>
            <w:hideMark/>
          </w:tcPr>
          <w:p w14:paraId="65D3B5A1"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28,1</w:t>
            </w:r>
          </w:p>
          <w:p w14:paraId="05EBBE07"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17,7</w:t>
            </w:r>
          </w:p>
          <w:p w14:paraId="3FE5D288"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13,7</w:t>
            </w:r>
          </w:p>
          <w:p w14:paraId="6ECA89E3"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13,7</w:t>
            </w:r>
          </w:p>
          <w:p w14:paraId="6B18CB8A"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13,6</w:t>
            </w:r>
          </w:p>
          <w:p w14:paraId="3145539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13,6</w:t>
            </w:r>
          </w:p>
          <w:p w14:paraId="4BA37A7A"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13,5</w:t>
            </w:r>
          </w:p>
          <w:p w14:paraId="599E78E1"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13,5</w:t>
            </w:r>
          </w:p>
          <w:p w14:paraId="2F90326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13,5</w:t>
            </w:r>
          </w:p>
          <w:p w14:paraId="49EB152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13,4</w:t>
            </w:r>
          </w:p>
          <w:p w14:paraId="5A98452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13,4</w:t>
            </w:r>
          </w:p>
          <w:p w14:paraId="1EA2A36B"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13,3</w:t>
            </w:r>
          </w:p>
          <w:p w14:paraId="60641211"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13,2</w:t>
            </w:r>
          </w:p>
          <w:p w14:paraId="7A15F9FA"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13,3</w:t>
            </w:r>
          </w:p>
          <w:p w14:paraId="3823E9E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13,2</w:t>
            </w:r>
          </w:p>
          <w:p w14:paraId="54D1F78C" w14:textId="77777777" w:rsidR="00D504D5" w:rsidRDefault="00D504D5">
            <w:pPr>
              <w:jc w:val="center"/>
              <w:rPr>
                <w:rFonts w:ascii="Garamond" w:eastAsia="Arial Unicode MS" w:hAnsi="Garamond" w:cs="Arial Unicode MS"/>
                <w:noProof/>
                <w:lang w:val="id-ID"/>
              </w:rPr>
            </w:pPr>
            <w:r>
              <w:rPr>
                <w:rFonts w:ascii="Garamond" w:eastAsia="Arial Unicode MS" w:hAnsi="Garamond" w:cs="Arial Unicode MS"/>
                <w:noProof/>
                <w:lang w:val="en-US"/>
              </w:rPr>
              <w:t>13,2</w:t>
            </w:r>
          </w:p>
        </w:tc>
        <w:tc>
          <w:tcPr>
            <w:tcW w:w="596" w:type="dxa"/>
            <w:tcBorders>
              <w:top w:val="single" w:sz="4" w:space="0" w:color="auto"/>
              <w:left w:val="nil"/>
              <w:bottom w:val="single" w:sz="4" w:space="0" w:color="auto"/>
              <w:right w:val="nil"/>
            </w:tcBorders>
            <w:hideMark/>
          </w:tcPr>
          <w:p w14:paraId="1612968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0,4</w:t>
            </w:r>
          </w:p>
          <w:p w14:paraId="62252BEE"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13,9</w:t>
            </w:r>
          </w:p>
          <w:p w14:paraId="47132B78"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18,9</w:t>
            </w:r>
          </w:p>
          <w:p w14:paraId="4577648C"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19,6</w:t>
            </w:r>
          </w:p>
          <w:p w14:paraId="1059336B"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20,3</w:t>
            </w:r>
          </w:p>
          <w:p w14:paraId="49163A3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20,9</w:t>
            </w:r>
          </w:p>
          <w:p w14:paraId="74C3CEC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21,6</w:t>
            </w:r>
          </w:p>
          <w:p w14:paraId="16E0AC18"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22,2</w:t>
            </w:r>
          </w:p>
          <w:p w14:paraId="4436DBAD"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22,8</w:t>
            </w:r>
          </w:p>
          <w:p w14:paraId="0796563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23,2</w:t>
            </w:r>
          </w:p>
          <w:p w14:paraId="2D7631B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23,8</w:t>
            </w:r>
          </w:p>
          <w:p w14:paraId="2A5DA94C"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24,3</w:t>
            </w:r>
          </w:p>
          <w:p w14:paraId="6634997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24,8</w:t>
            </w:r>
          </w:p>
          <w:p w14:paraId="0AEFF6F9"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25,1</w:t>
            </w:r>
          </w:p>
          <w:p w14:paraId="32E25D4A"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25,5</w:t>
            </w:r>
          </w:p>
          <w:p w14:paraId="3121A78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25,9</w:t>
            </w:r>
          </w:p>
        </w:tc>
        <w:tc>
          <w:tcPr>
            <w:tcW w:w="649" w:type="dxa"/>
            <w:tcBorders>
              <w:top w:val="single" w:sz="4" w:space="0" w:color="auto"/>
              <w:left w:val="nil"/>
              <w:bottom w:val="single" w:sz="4" w:space="0" w:color="auto"/>
              <w:right w:val="nil"/>
            </w:tcBorders>
            <w:hideMark/>
          </w:tcPr>
          <w:p w14:paraId="73243F4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27,1</w:t>
            </w:r>
          </w:p>
          <w:p w14:paraId="509D70B2"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31,9</w:t>
            </w:r>
          </w:p>
          <w:p w14:paraId="42F94317"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32,9</w:t>
            </w:r>
          </w:p>
          <w:p w14:paraId="6F8FAECE"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33,8</w:t>
            </w:r>
          </w:p>
          <w:p w14:paraId="763212CA"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34,6</w:t>
            </w:r>
          </w:p>
          <w:p w14:paraId="7A07B642"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35,2</w:t>
            </w:r>
          </w:p>
          <w:p w14:paraId="14E7EAF4"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35,9</w:t>
            </w:r>
          </w:p>
          <w:p w14:paraId="202D588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36,6</w:t>
            </w:r>
          </w:p>
          <w:p w14:paraId="06AADEC3"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37,2</w:t>
            </w:r>
          </w:p>
          <w:p w14:paraId="64308188"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37,9</w:t>
            </w:r>
          </w:p>
          <w:p w14:paraId="33E61C11"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38,5</w:t>
            </w:r>
          </w:p>
          <w:p w14:paraId="1DCF93F7"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38,9</w:t>
            </w:r>
          </w:p>
          <w:p w14:paraId="3F6C31C3"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39,5</w:t>
            </w:r>
          </w:p>
          <w:p w14:paraId="34BDE72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39,9</w:t>
            </w:r>
          </w:p>
          <w:p w14:paraId="745A5AF3"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40,5</w:t>
            </w:r>
          </w:p>
          <w:p w14:paraId="495FFF8F"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lang w:val="en-US"/>
              </w:rPr>
              <w:t>40,9</w:t>
            </w:r>
          </w:p>
        </w:tc>
        <w:tc>
          <w:tcPr>
            <w:tcW w:w="673" w:type="dxa"/>
            <w:tcBorders>
              <w:top w:val="single" w:sz="4" w:space="0" w:color="auto"/>
              <w:left w:val="nil"/>
              <w:bottom w:val="single" w:sz="4" w:space="0" w:color="auto"/>
              <w:right w:val="nil"/>
            </w:tcBorders>
            <w:hideMark/>
          </w:tcPr>
          <w:p w14:paraId="02DBDE5B"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27,1</w:t>
            </w:r>
          </w:p>
          <w:p w14:paraId="47EDEE86"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14,5</w:t>
            </w:r>
          </w:p>
          <w:p w14:paraId="0DE45DA2"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11,9</w:t>
            </w:r>
          </w:p>
          <w:p w14:paraId="0CE8B6E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11,9</w:t>
            </w:r>
          </w:p>
          <w:p w14:paraId="56BD14A8"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11,8</w:t>
            </w:r>
          </w:p>
          <w:p w14:paraId="2ECE43FA"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11,8</w:t>
            </w:r>
          </w:p>
          <w:p w14:paraId="3A12AA9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11,8</w:t>
            </w:r>
          </w:p>
          <w:p w14:paraId="7926EB0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11,7</w:t>
            </w:r>
          </w:p>
          <w:p w14:paraId="6513174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11,7</w:t>
            </w:r>
          </w:p>
          <w:p w14:paraId="2871C1D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11,6</w:t>
            </w:r>
          </w:p>
          <w:p w14:paraId="2F24FE1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11,6</w:t>
            </w:r>
          </w:p>
          <w:p w14:paraId="393379D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11,5</w:t>
            </w:r>
          </w:p>
          <w:p w14:paraId="06D4FDC7"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11,5</w:t>
            </w:r>
          </w:p>
          <w:p w14:paraId="34186D4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11,5</w:t>
            </w:r>
          </w:p>
          <w:p w14:paraId="2824CFD4"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11,4</w:t>
            </w:r>
          </w:p>
          <w:p w14:paraId="2745B0BD" w14:textId="77777777" w:rsidR="00D504D5" w:rsidRDefault="00D504D5">
            <w:pPr>
              <w:jc w:val="center"/>
              <w:rPr>
                <w:rFonts w:ascii="Garamond" w:eastAsia="Arial Unicode MS" w:hAnsi="Garamond" w:cs="Arial Unicode MS"/>
                <w:noProof/>
                <w:lang w:val="id-ID"/>
              </w:rPr>
            </w:pPr>
            <w:r>
              <w:rPr>
                <w:rFonts w:ascii="Garamond" w:eastAsia="Arial Unicode MS" w:hAnsi="Garamond" w:cs="Arial Unicode MS"/>
                <w:noProof/>
                <w:lang w:val="en-US"/>
              </w:rPr>
              <w:t>11,5</w:t>
            </w:r>
          </w:p>
        </w:tc>
        <w:tc>
          <w:tcPr>
            <w:tcW w:w="550" w:type="dxa"/>
            <w:tcBorders>
              <w:top w:val="single" w:sz="4" w:space="0" w:color="auto"/>
              <w:left w:val="nil"/>
              <w:bottom w:val="single" w:sz="4" w:space="0" w:color="auto"/>
              <w:right w:val="nil"/>
            </w:tcBorders>
            <w:hideMark/>
          </w:tcPr>
          <w:p w14:paraId="379A096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0</w:t>
            </w:r>
          </w:p>
          <w:p w14:paraId="2B672D2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17,4</w:t>
            </w:r>
          </w:p>
          <w:p w14:paraId="303BF342"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21</w:t>
            </w:r>
          </w:p>
          <w:p w14:paraId="06EFE666"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21,9</w:t>
            </w:r>
          </w:p>
          <w:p w14:paraId="3C668C1B"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22,8</w:t>
            </w:r>
          </w:p>
          <w:p w14:paraId="4519B25D"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23,4</w:t>
            </w:r>
          </w:p>
          <w:p w14:paraId="05DC695D"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24,1</w:t>
            </w:r>
          </w:p>
          <w:p w14:paraId="73C2C483"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24,9</w:t>
            </w:r>
          </w:p>
          <w:p w14:paraId="11F9CA7B"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25,5</w:t>
            </w:r>
          </w:p>
          <w:p w14:paraId="36D991F2"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26,3</w:t>
            </w:r>
          </w:p>
          <w:p w14:paraId="53C0D2C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26,9</w:t>
            </w:r>
          </w:p>
          <w:p w14:paraId="2762B1F3"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27,4</w:t>
            </w:r>
          </w:p>
          <w:p w14:paraId="10517DB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28</w:t>
            </w:r>
          </w:p>
          <w:p w14:paraId="21507F11"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28,4</w:t>
            </w:r>
          </w:p>
          <w:p w14:paraId="282781C0"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29,1</w:t>
            </w:r>
          </w:p>
          <w:p w14:paraId="0EA95CAC"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29,4</w:t>
            </w:r>
          </w:p>
        </w:tc>
      </w:tr>
    </w:tbl>
    <w:p w14:paraId="605FA502" w14:textId="77777777" w:rsidR="00D504D5" w:rsidRDefault="00D504D5" w:rsidP="00D504D5">
      <w:pPr>
        <w:spacing w:after="0" w:line="240" w:lineRule="auto"/>
        <w:jc w:val="both"/>
        <w:rPr>
          <w:rFonts w:ascii="Garamond" w:hAnsi="Garamond"/>
          <w:b/>
          <w:noProof/>
          <w:sz w:val="20"/>
          <w:szCs w:val="20"/>
          <w:lang w:val="id-ID"/>
        </w:rPr>
      </w:pPr>
    </w:p>
    <w:p w14:paraId="504A2C2C" w14:textId="77777777" w:rsidR="00D504D5" w:rsidRDefault="00D504D5" w:rsidP="00D504D5">
      <w:pPr>
        <w:spacing w:after="0" w:line="240" w:lineRule="auto"/>
        <w:jc w:val="both"/>
        <w:rPr>
          <w:rFonts w:ascii="Garamond" w:hAnsi="Garamond"/>
          <w:b/>
          <w:noProof/>
          <w:sz w:val="20"/>
          <w:szCs w:val="20"/>
        </w:rPr>
      </w:pPr>
      <w:r>
        <w:rPr>
          <w:rFonts w:ascii="Garamond" w:hAnsi="Garamond"/>
          <w:b/>
          <w:noProof/>
          <w:sz w:val="20"/>
          <w:szCs w:val="20"/>
          <w:lang w:val="id-ID"/>
        </w:rPr>
        <w:t xml:space="preserve">Table </w:t>
      </w:r>
      <w:r>
        <w:rPr>
          <w:rFonts w:ascii="Garamond" w:hAnsi="Garamond"/>
          <w:b/>
          <w:noProof/>
          <w:sz w:val="20"/>
          <w:szCs w:val="20"/>
        </w:rPr>
        <w:t>4</w:t>
      </w:r>
    </w:p>
    <w:p w14:paraId="488D63C8" w14:textId="77777777" w:rsidR="00D504D5" w:rsidRDefault="00D504D5" w:rsidP="00D504D5">
      <w:pPr>
        <w:spacing w:line="240" w:lineRule="auto"/>
        <w:jc w:val="both"/>
        <w:rPr>
          <w:rFonts w:ascii="Garamond" w:hAnsi="Garamond"/>
          <w:i/>
          <w:noProof/>
          <w:sz w:val="20"/>
          <w:szCs w:val="20"/>
        </w:rPr>
      </w:pPr>
      <w:r>
        <w:rPr>
          <w:rFonts w:ascii="Garamond" w:hAnsi="Garamond"/>
          <w:i/>
          <w:noProof/>
          <w:sz w:val="20"/>
          <w:szCs w:val="20"/>
        </w:rPr>
        <w:t>Peltier effect experimental data for TEC-12706.</w:t>
      </w:r>
    </w:p>
    <w:tbl>
      <w:tblPr>
        <w:tblStyle w:val="TableGrid"/>
        <w:tblW w:w="4482" w:type="dxa"/>
        <w:tblInd w:w="108" w:type="dxa"/>
        <w:tblLook w:val="04A0" w:firstRow="1" w:lastRow="0" w:firstColumn="1" w:lastColumn="0" w:noHBand="0" w:noVBand="1"/>
      </w:tblPr>
      <w:tblGrid>
        <w:gridCol w:w="693"/>
        <w:gridCol w:w="655"/>
        <w:gridCol w:w="672"/>
        <w:gridCol w:w="597"/>
        <w:gridCol w:w="649"/>
        <w:gridCol w:w="675"/>
        <w:gridCol w:w="541"/>
      </w:tblGrid>
      <w:tr w:rsidR="00D504D5" w:rsidRPr="00E22082" w14:paraId="73F2AD18" w14:textId="77777777" w:rsidTr="00D504D5">
        <w:trPr>
          <w:trHeight w:val="280"/>
          <w:tblHeader/>
        </w:trPr>
        <w:tc>
          <w:tcPr>
            <w:tcW w:w="694" w:type="dxa"/>
            <w:vMerge w:val="restart"/>
            <w:tcBorders>
              <w:top w:val="single" w:sz="4" w:space="0" w:color="auto"/>
              <w:left w:val="nil"/>
              <w:bottom w:val="single" w:sz="4" w:space="0" w:color="auto"/>
              <w:right w:val="nil"/>
            </w:tcBorders>
            <w:vAlign w:val="center"/>
            <w:hideMark/>
          </w:tcPr>
          <w:p w14:paraId="7339DAA7"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noProof/>
              </w:rPr>
              <w:t>Time (min)</w:t>
            </w:r>
          </w:p>
        </w:tc>
        <w:tc>
          <w:tcPr>
            <w:tcW w:w="1333" w:type="dxa"/>
            <w:gridSpan w:val="2"/>
            <w:tcBorders>
              <w:top w:val="single" w:sz="4" w:space="0" w:color="auto"/>
              <w:left w:val="nil"/>
              <w:bottom w:val="single" w:sz="4" w:space="0" w:color="auto"/>
              <w:right w:val="nil"/>
            </w:tcBorders>
            <w:vAlign w:val="center"/>
            <w:hideMark/>
          </w:tcPr>
          <w:p w14:paraId="0D862132"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noProof/>
              </w:rPr>
              <w:t>1 Ampere</w:t>
            </w:r>
          </w:p>
        </w:tc>
        <w:tc>
          <w:tcPr>
            <w:tcW w:w="599" w:type="dxa"/>
            <w:tcBorders>
              <w:top w:val="single" w:sz="4" w:space="0" w:color="auto"/>
              <w:left w:val="nil"/>
              <w:bottom w:val="single" w:sz="4" w:space="0" w:color="auto"/>
              <w:right w:val="nil"/>
            </w:tcBorders>
          </w:tcPr>
          <w:p w14:paraId="6DB43D9F" w14:textId="77777777" w:rsidR="00D504D5" w:rsidRPr="00E22082" w:rsidRDefault="00D504D5">
            <w:pPr>
              <w:jc w:val="center"/>
              <w:rPr>
                <w:rFonts w:ascii="Garamond" w:eastAsia="Arial Unicode MS" w:hAnsi="Garamond" w:cs="Arial Unicode MS"/>
                <w:bCs/>
                <w:noProof/>
              </w:rPr>
            </w:pPr>
          </w:p>
        </w:tc>
        <w:tc>
          <w:tcPr>
            <w:tcW w:w="1331" w:type="dxa"/>
            <w:gridSpan w:val="2"/>
            <w:tcBorders>
              <w:top w:val="single" w:sz="4" w:space="0" w:color="auto"/>
              <w:left w:val="nil"/>
              <w:bottom w:val="single" w:sz="4" w:space="0" w:color="auto"/>
              <w:right w:val="nil"/>
            </w:tcBorders>
            <w:vAlign w:val="center"/>
            <w:hideMark/>
          </w:tcPr>
          <w:p w14:paraId="36AD0163"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noProof/>
              </w:rPr>
              <w:t>2 Ampere</w:t>
            </w:r>
          </w:p>
        </w:tc>
        <w:tc>
          <w:tcPr>
            <w:tcW w:w="525" w:type="dxa"/>
            <w:tcBorders>
              <w:top w:val="single" w:sz="4" w:space="0" w:color="auto"/>
              <w:left w:val="nil"/>
              <w:bottom w:val="single" w:sz="4" w:space="0" w:color="auto"/>
              <w:right w:val="nil"/>
            </w:tcBorders>
          </w:tcPr>
          <w:p w14:paraId="261AF9ED" w14:textId="77777777" w:rsidR="00D504D5" w:rsidRPr="00E22082" w:rsidRDefault="00D504D5">
            <w:pPr>
              <w:jc w:val="center"/>
              <w:rPr>
                <w:rFonts w:ascii="Garamond" w:eastAsia="Arial Unicode MS" w:hAnsi="Garamond" w:cs="Arial Unicode MS"/>
                <w:bCs/>
                <w:noProof/>
              </w:rPr>
            </w:pPr>
          </w:p>
        </w:tc>
      </w:tr>
      <w:tr w:rsidR="00D504D5" w:rsidRPr="00E22082" w14:paraId="0CFF5D9E" w14:textId="77777777" w:rsidTr="00D504D5">
        <w:trPr>
          <w:trHeight w:val="271"/>
          <w:tblHeader/>
        </w:trPr>
        <w:tc>
          <w:tcPr>
            <w:tcW w:w="0" w:type="auto"/>
            <w:vMerge/>
            <w:tcBorders>
              <w:top w:val="single" w:sz="4" w:space="0" w:color="auto"/>
              <w:left w:val="nil"/>
              <w:bottom w:val="single" w:sz="4" w:space="0" w:color="auto"/>
              <w:right w:val="nil"/>
            </w:tcBorders>
            <w:vAlign w:val="center"/>
            <w:hideMark/>
          </w:tcPr>
          <w:p w14:paraId="3FE7742B" w14:textId="77777777" w:rsidR="00D504D5" w:rsidRPr="00E22082" w:rsidRDefault="00D504D5">
            <w:pPr>
              <w:rPr>
                <w:rFonts w:ascii="Garamond" w:eastAsia="Arial Unicode MS" w:hAnsi="Garamond" w:cs="Arial Unicode MS"/>
                <w:bCs/>
                <w:noProof/>
              </w:rPr>
            </w:pPr>
          </w:p>
        </w:tc>
        <w:tc>
          <w:tcPr>
            <w:tcW w:w="657" w:type="dxa"/>
            <w:tcBorders>
              <w:top w:val="single" w:sz="4" w:space="0" w:color="auto"/>
              <w:left w:val="nil"/>
              <w:bottom w:val="single" w:sz="4" w:space="0" w:color="auto"/>
              <w:right w:val="nil"/>
            </w:tcBorders>
            <w:vAlign w:val="center"/>
            <w:hideMark/>
          </w:tcPr>
          <w:p w14:paraId="2D60789A"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i/>
                <w:noProof/>
              </w:rPr>
              <w:t>T</w:t>
            </w:r>
            <w:r w:rsidRPr="00E22082">
              <w:rPr>
                <w:rFonts w:ascii="Garamond" w:eastAsia="Arial Unicode MS" w:hAnsi="Garamond" w:cs="Arial Unicode MS"/>
                <w:bCs/>
                <w:i/>
                <w:noProof/>
                <w:vertAlign w:val="subscript"/>
              </w:rPr>
              <w:t>h</w:t>
            </w:r>
            <w:r w:rsidRPr="00E22082">
              <w:rPr>
                <w:rFonts w:ascii="Garamond" w:eastAsia="Arial Unicode MS" w:hAnsi="Garamond" w:cs="Arial Unicode MS"/>
                <w:bCs/>
                <w:noProof/>
                <w:vertAlign w:val="subscript"/>
              </w:rPr>
              <w:t>_ 1</w:t>
            </w:r>
          </w:p>
        </w:tc>
        <w:tc>
          <w:tcPr>
            <w:tcW w:w="676" w:type="dxa"/>
            <w:tcBorders>
              <w:top w:val="single" w:sz="4" w:space="0" w:color="auto"/>
              <w:left w:val="nil"/>
              <w:bottom w:val="single" w:sz="4" w:space="0" w:color="auto"/>
              <w:right w:val="nil"/>
            </w:tcBorders>
            <w:vAlign w:val="center"/>
            <w:hideMark/>
          </w:tcPr>
          <w:p w14:paraId="68FF83C2" w14:textId="77777777" w:rsidR="00D504D5" w:rsidRPr="00E22082" w:rsidRDefault="00D504D5">
            <w:pPr>
              <w:jc w:val="center"/>
              <w:rPr>
                <w:rFonts w:ascii="Garamond" w:eastAsia="Arial Unicode MS" w:hAnsi="Garamond" w:cs="Arial Unicode MS"/>
                <w:bCs/>
                <w:iCs/>
                <w:noProof/>
              </w:rPr>
            </w:pPr>
            <w:r w:rsidRPr="00E22082">
              <w:rPr>
                <w:rFonts w:ascii="Garamond" w:eastAsia="Arial Unicode MS" w:hAnsi="Garamond" w:cs="Arial Unicode MS"/>
                <w:bCs/>
                <w:i/>
                <w:noProof/>
              </w:rPr>
              <w:t>T</w:t>
            </w:r>
            <w:r w:rsidRPr="00E22082">
              <w:rPr>
                <w:rFonts w:ascii="Garamond" w:eastAsia="Arial Unicode MS" w:hAnsi="Garamond" w:cs="Arial Unicode MS"/>
                <w:bCs/>
                <w:i/>
                <w:noProof/>
                <w:vertAlign w:val="subscript"/>
              </w:rPr>
              <w:t>c</w:t>
            </w:r>
            <w:r w:rsidRPr="00E22082">
              <w:rPr>
                <w:rFonts w:ascii="Garamond" w:eastAsia="Arial Unicode MS" w:hAnsi="Garamond" w:cs="Arial Unicode MS"/>
                <w:bCs/>
                <w:noProof/>
                <w:vertAlign w:val="subscript"/>
              </w:rPr>
              <w:t>_1</w:t>
            </w:r>
          </w:p>
        </w:tc>
        <w:tc>
          <w:tcPr>
            <w:tcW w:w="599" w:type="dxa"/>
            <w:tcBorders>
              <w:top w:val="single" w:sz="4" w:space="0" w:color="auto"/>
              <w:left w:val="nil"/>
              <w:bottom w:val="single" w:sz="4" w:space="0" w:color="auto"/>
              <w:right w:val="nil"/>
            </w:tcBorders>
            <w:hideMark/>
          </w:tcPr>
          <w:p w14:paraId="2D6EA52F"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i/>
                <w:noProof/>
              </w:rPr>
              <w:t>T</w:t>
            </w:r>
            <w:r w:rsidRPr="00E22082">
              <w:rPr>
                <w:rFonts w:ascii="Garamond" w:eastAsia="Arial Unicode MS" w:hAnsi="Garamond" w:cs="Arial Unicode MS"/>
                <w:bCs/>
                <w:noProof/>
                <w:vertAlign w:val="subscript"/>
              </w:rPr>
              <w:t>1</w:t>
            </w:r>
          </w:p>
        </w:tc>
        <w:tc>
          <w:tcPr>
            <w:tcW w:w="652" w:type="dxa"/>
            <w:tcBorders>
              <w:top w:val="single" w:sz="4" w:space="0" w:color="auto"/>
              <w:left w:val="nil"/>
              <w:bottom w:val="single" w:sz="4" w:space="0" w:color="auto"/>
              <w:right w:val="nil"/>
            </w:tcBorders>
            <w:vAlign w:val="center"/>
            <w:hideMark/>
          </w:tcPr>
          <w:p w14:paraId="08C3D1A5" w14:textId="77777777" w:rsidR="00D504D5" w:rsidRPr="00E22082" w:rsidRDefault="00D504D5">
            <w:pPr>
              <w:jc w:val="center"/>
              <w:rPr>
                <w:rFonts w:ascii="Garamond" w:eastAsia="Arial Unicode MS" w:hAnsi="Garamond" w:cs="Arial Unicode MS"/>
                <w:bCs/>
                <w:i/>
                <w:iCs/>
                <w:noProof/>
              </w:rPr>
            </w:pPr>
            <w:r w:rsidRPr="00E22082">
              <w:rPr>
                <w:rFonts w:ascii="Garamond" w:eastAsia="Arial Unicode MS" w:hAnsi="Garamond" w:cs="Arial Unicode MS"/>
                <w:bCs/>
                <w:i/>
                <w:noProof/>
              </w:rPr>
              <w:t>T</w:t>
            </w:r>
            <w:r w:rsidRPr="00E22082">
              <w:rPr>
                <w:rFonts w:ascii="Garamond" w:eastAsia="Arial Unicode MS" w:hAnsi="Garamond" w:cs="Arial Unicode MS"/>
                <w:bCs/>
                <w:i/>
                <w:noProof/>
                <w:vertAlign w:val="subscript"/>
              </w:rPr>
              <w:t>h</w:t>
            </w:r>
            <w:r w:rsidRPr="00E22082">
              <w:rPr>
                <w:rFonts w:ascii="Garamond" w:eastAsia="Arial Unicode MS" w:hAnsi="Garamond" w:cs="Arial Unicode MS"/>
                <w:bCs/>
                <w:noProof/>
                <w:vertAlign w:val="subscript"/>
              </w:rPr>
              <w:t>_2</w:t>
            </w:r>
          </w:p>
        </w:tc>
        <w:tc>
          <w:tcPr>
            <w:tcW w:w="679" w:type="dxa"/>
            <w:tcBorders>
              <w:top w:val="single" w:sz="4" w:space="0" w:color="auto"/>
              <w:left w:val="nil"/>
              <w:bottom w:val="single" w:sz="4" w:space="0" w:color="auto"/>
              <w:right w:val="nil"/>
            </w:tcBorders>
            <w:vAlign w:val="center"/>
            <w:hideMark/>
          </w:tcPr>
          <w:p w14:paraId="5B4E6B0D" w14:textId="77777777" w:rsidR="00D504D5" w:rsidRPr="00E22082" w:rsidRDefault="00D504D5">
            <w:pPr>
              <w:jc w:val="center"/>
              <w:rPr>
                <w:rFonts w:ascii="Garamond" w:eastAsia="Arial Unicode MS" w:hAnsi="Garamond" w:cs="Arial Unicode MS"/>
                <w:bCs/>
                <w:noProof/>
                <w:lang w:val="id-ID"/>
              </w:rPr>
            </w:pPr>
            <w:r w:rsidRPr="00E22082">
              <w:rPr>
                <w:rFonts w:ascii="Garamond" w:eastAsia="Arial Unicode MS" w:hAnsi="Garamond" w:cs="Arial Unicode MS"/>
                <w:bCs/>
                <w:i/>
                <w:noProof/>
              </w:rPr>
              <w:t>T</w:t>
            </w:r>
            <w:r w:rsidRPr="00E22082">
              <w:rPr>
                <w:rFonts w:ascii="Garamond" w:eastAsia="Arial Unicode MS" w:hAnsi="Garamond" w:cs="Arial Unicode MS"/>
                <w:bCs/>
                <w:i/>
                <w:noProof/>
                <w:vertAlign w:val="subscript"/>
              </w:rPr>
              <w:t>c</w:t>
            </w:r>
            <w:r w:rsidRPr="00E22082">
              <w:rPr>
                <w:rFonts w:ascii="Garamond" w:eastAsia="Arial Unicode MS" w:hAnsi="Garamond" w:cs="Arial Unicode MS"/>
                <w:bCs/>
                <w:noProof/>
                <w:vertAlign w:val="subscript"/>
              </w:rPr>
              <w:t>_2</w:t>
            </w:r>
          </w:p>
        </w:tc>
        <w:tc>
          <w:tcPr>
            <w:tcW w:w="525" w:type="dxa"/>
            <w:tcBorders>
              <w:top w:val="single" w:sz="4" w:space="0" w:color="auto"/>
              <w:left w:val="nil"/>
              <w:bottom w:val="single" w:sz="4" w:space="0" w:color="auto"/>
              <w:right w:val="nil"/>
            </w:tcBorders>
            <w:hideMark/>
          </w:tcPr>
          <w:p w14:paraId="6A6DAFD5" w14:textId="77777777" w:rsidR="00D504D5" w:rsidRPr="00E22082" w:rsidRDefault="00D504D5">
            <w:pPr>
              <w:jc w:val="center"/>
              <w:rPr>
                <w:rFonts w:ascii="Garamond" w:eastAsia="Arial Unicode MS" w:hAnsi="Garamond" w:cs="Arial Unicode MS"/>
                <w:bCs/>
                <w:noProof/>
              </w:rPr>
            </w:pPr>
            <w:r w:rsidRPr="00E22082">
              <w:rPr>
                <w:rFonts w:ascii="Garamond" w:eastAsia="Arial Unicode MS" w:hAnsi="Garamond" w:cs="Arial Unicode MS"/>
                <w:bCs/>
                <w:i/>
                <w:noProof/>
              </w:rPr>
              <w:t>T</w:t>
            </w:r>
            <w:r w:rsidRPr="00E22082">
              <w:rPr>
                <w:rFonts w:ascii="Garamond" w:eastAsia="Arial Unicode MS" w:hAnsi="Garamond" w:cs="Arial Unicode MS"/>
                <w:bCs/>
                <w:noProof/>
                <w:vertAlign w:val="subscript"/>
              </w:rPr>
              <w:t>2</w:t>
            </w:r>
          </w:p>
        </w:tc>
      </w:tr>
      <w:tr w:rsidR="00D504D5" w14:paraId="6FEA4283" w14:textId="77777777" w:rsidTr="00D504D5">
        <w:tc>
          <w:tcPr>
            <w:tcW w:w="694" w:type="dxa"/>
            <w:tcBorders>
              <w:top w:val="single" w:sz="4" w:space="0" w:color="auto"/>
              <w:left w:val="nil"/>
              <w:bottom w:val="single" w:sz="4" w:space="0" w:color="auto"/>
              <w:right w:val="nil"/>
            </w:tcBorders>
            <w:hideMark/>
          </w:tcPr>
          <w:p w14:paraId="3BB724B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0</w:t>
            </w:r>
          </w:p>
          <w:p w14:paraId="7C07F0F8"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w:t>
            </w:r>
          </w:p>
          <w:p w14:paraId="57B4434B"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w:t>
            </w:r>
          </w:p>
          <w:p w14:paraId="39866EFC"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3</w:t>
            </w:r>
          </w:p>
          <w:p w14:paraId="755C921C"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4</w:t>
            </w:r>
          </w:p>
          <w:p w14:paraId="7B5E30D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5</w:t>
            </w:r>
          </w:p>
          <w:p w14:paraId="67845489"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6</w:t>
            </w:r>
          </w:p>
          <w:p w14:paraId="5AAC0108"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7</w:t>
            </w:r>
          </w:p>
          <w:p w14:paraId="13B07403"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8</w:t>
            </w:r>
          </w:p>
          <w:p w14:paraId="735F645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9</w:t>
            </w:r>
          </w:p>
          <w:p w14:paraId="2D9941DC"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10</w:t>
            </w:r>
          </w:p>
          <w:p w14:paraId="6B807042"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11</w:t>
            </w:r>
          </w:p>
          <w:p w14:paraId="395F7DED"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12</w:t>
            </w:r>
          </w:p>
          <w:p w14:paraId="1F6EC0F2"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13</w:t>
            </w:r>
          </w:p>
          <w:p w14:paraId="76ECC13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14</w:t>
            </w:r>
          </w:p>
          <w:p w14:paraId="73BCD80E"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15</w:t>
            </w:r>
          </w:p>
        </w:tc>
        <w:tc>
          <w:tcPr>
            <w:tcW w:w="657" w:type="dxa"/>
            <w:tcBorders>
              <w:top w:val="single" w:sz="4" w:space="0" w:color="auto"/>
              <w:left w:val="nil"/>
              <w:bottom w:val="single" w:sz="4" w:space="0" w:color="auto"/>
              <w:right w:val="nil"/>
            </w:tcBorders>
            <w:hideMark/>
          </w:tcPr>
          <w:p w14:paraId="2EB98E2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27,9</w:t>
            </w:r>
          </w:p>
          <w:p w14:paraId="1F8EDB1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30,3</w:t>
            </w:r>
          </w:p>
          <w:p w14:paraId="4676C27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31,6</w:t>
            </w:r>
          </w:p>
          <w:p w14:paraId="550E236B"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32,6</w:t>
            </w:r>
          </w:p>
          <w:p w14:paraId="1A71ACD2"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33,5</w:t>
            </w:r>
          </w:p>
          <w:p w14:paraId="15FFABD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34,3</w:t>
            </w:r>
          </w:p>
          <w:p w14:paraId="0C6F14E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35</w:t>
            </w:r>
          </w:p>
          <w:p w14:paraId="1C814FD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35,8</w:t>
            </w:r>
          </w:p>
          <w:p w14:paraId="27E18D61"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36,6</w:t>
            </w:r>
          </w:p>
          <w:p w14:paraId="12F98FA4"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37,3</w:t>
            </w:r>
          </w:p>
          <w:p w14:paraId="0B085269"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37,9</w:t>
            </w:r>
          </w:p>
          <w:p w14:paraId="594E32BA"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38,4</w:t>
            </w:r>
          </w:p>
          <w:p w14:paraId="27FCE65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39</w:t>
            </w:r>
          </w:p>
          <w:p w14:paraId="2C1D1FC6"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39,6</w:t>
            </w:r>
          </w:p>
          <w:p w14:paraId="7458C10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40,1</w:t>
            </w:r>
          </w:p>
          <w:p w14:paraId="0BF2EC90" w14:textId="77777777" w:rsidR="00D504D5" w:rsidRDefault="00D504D5">
            <w:pPr>
              <w:jc w:val="center"/>
              <w:rPr>
                <w:rFonts w:ascii="Garamond" w:eastAsia="Arial Unicode MS" w:hAnsi="Garamond" w:cs="Arial Unicode MS"/>
                <w:noProof/>
                <w:lang w:val="id-ID"/>
              </w:rPr>
            </w:pPr>
            <w:r>
              <w:rPr>
                <w:rFonts w:ascii="Garamond" w:eastAsia="Arial Unicode MS" w:hAnsi="Garamond" w:cs="Arial Unicode MS"/>
                <w:noProof/>
                <w:lang w:val="en-US"/>
              </w:rPr>
              <w:t>40,6</w:t>
            </w:r>
          </w:p>
        </w:tc>
        <w:tc>
          <w:tcPr>
            <w:tcW w:w="676" w:type="dxa"/>
            <w:tcBorders>
              <w:top w:val="single" w:sz="4" w:space="0" w:color="auto"/>
              <w:left w:val="nil"/>
              <w:bottom w:val="single" w:sz="4" w:space="0" w:color="auto"/>
              <w:right w:val="nil"/>
            </w:tcBorders>
            <w:hideMark/>
          </w:tcPr>
          <w:p w14:paraId="016A05E4"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27,9</w:t>
            </w:r>
          </w:p>
          <w:p w14:paraId="5B70AA6F"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19,8</w:t>
            </w:r>
          </w:p>
          <w:p w14:paraId="0C473D6B"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14</w:t>
            </w:r>
          </w:p>
          <w:p w14:paraId="240BEFB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12,7</w:t>
            </w:r>
          </w:p>
          <w:p w14:paraId="78F70727"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12,7</w:t>
            </w:r>
          </w:p>
          <w:p w14:paraId="37DA69AA"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12,6</w:t>
            </w:r>
          </w:p>
          <w:p w14:paraId="51147A6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12,6</w:t>
            </w:r>
          </w:p>
          <w:p w14:paraId="19A85427"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12,6</w:t>
            </w:r>
          </w:p>
          <w:p w14:paraId="69B11F6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12,5</w:t>
            </w:r>
          </w:p>
          <w:p w14:paraId="4B0DA374"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12,5</w:t>
            </w:r>
          </w:p>
          <w:p w14:paraId="65448376"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12,4</w:t>
            </w:r>
          </w:p>
          <w:p w14:paraId="10743C68"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12,3</w:t>
            </w:r>
          </w:p>
          <w:p w14:paraId="563E22E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12,4</w:t>
            </w:r>
          </w:p>
          <w:p w14:paraId="28CD7F1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12,4</w:t>
            </w:r>
          </w:p>
          <w:p w14:paraId="6E923FCB"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12,3</w:t>
            </w:r>
          </w:p>
          <w:p w14:paraId="7BA63ACA" w14:textId="77777777" w:rsidR="00D504D5" w:rsidRDefault="00D504D5">
            <w:pPr>
              <w:jc w:val="center"/>
              <w:rPr>
                <w:rFonts w:ascii="Garamond" w:eastAsia="Arial Unicode MS" w:hAnsi="Garamond" w:cs="Arial Unicode MS"/>
                <w:noProof/>
                <w:lang w:val="id-ID"/>
              </w:rPr>
            </w:pPr>
            <w:r>
              <w:rPr>
                <w:rFonts w:ascii="Garamond" w:eastAsia="Arial Unicode MS" w:hAnsi="Garamond" w:cs="Arial Unicode MS"/>
                <w:noProof/>
                <w:lang w:val="en-US"/>
              </w:rPr>
              <w:t>12,3</w:t>
            </w:r>
          </w:p>
        </w:tc>
        <w:tc>
          <w:tcPr>
            <w:tcW w:w="599" w:type="dxa"/>
            <w:tcBorders>
              <w:top w:val="single" w:sz="4" w:space="0" w:color="auto"/>
              <w:left w:val="nil"/>
              <w:bottom w:val="single" w:sz="4" w:space="0" w:color="auto"/>
              <w:right w:val="nil"/>
            </w:tcBorders>
            <w:hideMark/>
          </w:tcPr>
          <w:p w14:paraId="332A54E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0</w:t>
            </w:r>
          </w:p>
          <w:p w14:paraId="7A076BE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10,5</w:t>
            </w:r>
          </w:p>
          <w:p w14:paraId="09C30B7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17,6</w:t>
            </w:r>
          </w:p>
          <w:p w14:paraId="1A9B4446"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19,9</w:t>
            </w:r>
          </w:p>
          <w:p w14:paraId="5196F0D1"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20,8</w:t>
            </w:r>
          </w:p>
          <w:p w14:paraId="26A1756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21,7</w:t>
            </w:r>
          </w:p>
          <w:p w14:paraId="1B2153A6"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22,4</w:t>
            </w:r>
          </w:p>
          <w:p w14:paraId="6892C45E"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23,2</w:t>
            </w:r>
          </w:p>
          <w:p w14:paraId="61844BC6"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24,1</w:t>
            </w:r>
          </w:p>
          <w:p w14:paraId="2B5BCDE9"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24,8</w:t>
            </w:r>
          </w:p>
          <w:p w14:paraId="7BF73B7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25,5</w:t>
            </w:r>
          </w:p>
          <w:p w14:paraId="56B0F336"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26,1</w:t>
            </w:r>
          </w:p>
          <w:p w14:paraId="5D6F3442"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26,6</w:t>
            </w:r>
          </w:p>
          <w:p w14:paraId="0E34B96C"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27,2</w:t>
            </w:r>
          </w:p>
          <w:p w14:paraId="17BA17DD"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27,8</w:t>
            </w:r>
          </w:p>
          <w:p w14:paraId="5932328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28,3</w:t>
            </w:r>
          </w:p>
        </w:tc>
        <w:tc>
          <w:tcPr>
            <w:tcW w:w="652" w:type="dxa"/>
            <w:tcBorders>
              <w:top w:val="single" w:sz="4" w:space="0" w:color="auto"/>
              <w:left w:val="nil"/>
              <w:bottom w:val="single" w:sz="4" w:space="0" w:color="auto"/>
              <w:right w:val="nil"/>
            </w:tcBorders>
            <w:hideMark/>
          </w:tcPr>
          <w:p w14:paraId="75C95C8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28,5</w:t>
            </w:r>
          </w:p>
          <w:p w14:paraId="48F0828F"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32,6</w:t>
            </w:r>
          </w:p>
          <w:p w14:paraId="4DCD932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33,7</w:t>
            </w:r>
          </w:p>
          <w:p w14:paraId="6293D60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34,4</w:t>
            </w:r>
          </w:p>
          <w:p w14:paraId="5C878D1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35,6</w:t>
            </w:r>
          </w:p>
          <w:p w14:paraId="573D4396"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36,3</w:t>
            </w:r>
          </w:p>
          <w:p w14:paraId="6456B838"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37,1</w:t>
            </w:r>
          </w:p>
          <w:p w14:paraId="6DE6174E"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37,8</w:t>
            </w:r>
          </w:p>
          <w:p w14:paraId="2F18F8CF"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38,6</w:t>
            </w:r>
          </w:p>
          <w:p w14:paraId="6C0DDF35"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39,1</w:t>
            </w:r>
          </w:p>
          <w:p w14:paraId="6B38F56E"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39,8</w:t>
            </w:r>
          </w:p>
          <w:p w14:paraId="032C5C8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40,5</w:t>
            </w:r>
          </w:p>
          <w:p w14:paraId="57E53E64"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40,9</w:t>
            </w:r>
          </w:p>
          <w:p w14:paraId="10975C66"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41,6</w:t>
            </w:r>
          </w:p>
          <w:p w14:paraId="19C065E9"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41,9</w:t>
            </w:r>
          </w:p>
          <w:p w14:paraId="05125F9C"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lang w:val="en-US"/>
              </w:rPr>
              <w:t>42,4</w:t>
            </w:r>
          </w:p>
        </w:tc>
        <w:tc>
          <w:tcPr>
            <w:tcW w:w="679" w:type="dxa"/>
            <w:tcBorders>
              <w:top w:val="single" w:sz="4" w:space="0" w:color="auto"/>
              <w:left w:val="nil"/>
              <w:bottom w:val="single" w:sz="4" w:space="0" w:color="auto"/>
              <w:right w:val="nil"/>
            </w:tcBorders>
            <w:hideMark/>
          </w:tcPr>
          <w:p w14:paraId="2CEA8D7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28,5</w:t>
            </w:r>
          </w:p>
          <w:p w14:paraId="3D428F29"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14</w:t>
            </w:r>
          </w:p>
          <w:p w14:paraId="3D7AEBD1"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11,1</w:t>
            </w:r>
          </w:p>
          <w:p w14:paraId="2FB57530"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11</w:t>
            </w:r>
          </w:p>
          <w:p w14:paraId="5F5D781F"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10,9</w:t>
            </w:r>
          </w:p>
          <w:p w14:paraId="1FD61441"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10,9</w:t>
            </w:r>
          </w:p>
          <w:p w14:paraId="72D3D707"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10,9</w:t>
            </w:r>
          </w:p>
          <w:p w14:paraId="43ED2A71"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10,8</w:t>
            </w:r>
          </w:p>
          <w:p w14:paraId="7C821779"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10,8</w:t>
            </w:r>
          </w:p>
          <w:p w14:paraId="25CB88C6"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10,8</w:t>
            </w:r>
          </w:p>
          <w:p w14:paraId="0C4AEBAD"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10,7</w:t>
            </w:r>
          </w:p>
          <w:p w14:paraId="313FF3D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10,7</w:t>
            </w:r>
          </w:p>
          <w:p w14:paraId="7D7B189C"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10,6</w:t>
            </w:r>
          </w:p>
          <w:p w14:paraId="766C02C4"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10,5</w:t>
            </w:r>
          </w:p>
          <w:p w14:paraId="28B32133" w14:textId="77777777" w:rsidR="00D504D5" w:rsidRDefault="00D504D5">
            <w:pPr>
              <w:jc w:val="center"/>
              <w:rPr>
                <w:rFonts w:ascii="Garamond" w:eastAsia="Arial Unicode MS" w:hAnsi="Garamond" w:cs="Arial Unicode MS"/>
                <w:noProof/>
                <w:lang w:val="en-US"/>
              </w:rPr>
            </w:pPr>
            <w:r>
              <w:rPr>
                <w:rFonts w:ascii="Garamond" w:eastAsia="Arial Unicode MS" w:hAnsi="Garamond" w:cs="Arial Unicode MS"/>
                <w:noProof/>
                <w:lang w:val="en-US"/>
              </w:rPr>
              <w:t>10,6</w:t>
            </w:r>
          </w:p>
          <w:p w14:paraId="7B0D6F13" w14:textId="77777777" w:rsidR="00D504D5" w:rsidRDefault="00D504D5">
            <w:pPr>
              <w:jc w:val="center"/>
              <w:rPr>
                <w:rFonts w:ascii="Garamond" w:eastAsia="Arial Unicode MS" w:hAnsi="Garamond" w:cs="Arial Unicode MS"/>
                <w:noProof/>
                <w:lang w:val="id-ID"/>
              </w:rPr>
            </w:pPr>
            <w:r>
              <w:rPr>
                <w:rFonts w:ascii="Garamond" w:eastAsia="Arial Unicode MS" w:hAnsi="Garamond" w:cs="Arial Unicode MS"/>
                <w:noProof/>
                <w:lang w:val="en-US"/>
              </w:rPr>
              <w:t>10,5</w:t>
            </w:r>
          </w:p>
        </w:tc>
        <w:tc>
          <w:tcPr>
            <w:tcW w:w="525" w:type="dxa"/>
            <w:tcBorders>
              <w:top w:val="single" w:sz="4" w:space="0" w:color="auto"/>
              <w:left w:val="nil"/>
              <w:bottom w:val="single" w:sz="4" w:space="0" w:color="auto"/>
              <w:right w:val="nil"/>
            </w:tcBorders>
            <w:hideMark/>
          </w:tcPr>
          <w:p w14:paraId="4D6B2C0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0</w:t>
            </w:r>
          </w:p>
          <w:p w14:paraId="2384F9C3"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18,6</w:t>
            </w:r>
          </w:p>
          <w:p w14:paraId="3F6E72ED"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22,6</w:t>
            </w:r>
          </w:p>
          <w:p w14:paraId="0B3BB3B6"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23,4</w:t>
            </w:r>
          </w:p>
          <w:p w14:paraId="0C69F6C8"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24,7</w:t>
            </w:r>
          </w:p>
          <w:p w14:paraId="582D09D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25,4</w:t>
            </w:r>
          </w:p>
          <w:p w14:paraId="52DF0C8A"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26,2</w:t>
            </w:r>
          </w:p>
          <w:p w14:paraId="51F0F401"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27</w:t>
            </w:r>
          </w:p>
          <w:p w14:paraId="23CDBD75"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27,8</w:t>
            </w:r>
          </w:p>
          <w:p w14:paraId="26E9E4FB"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28,3</w:t>
            </w:r>
          </w:p>
          <w:p w14:paraId="760242DA"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29,1</w:t>
            </w:r>
          </w:p>
          <w:p w14:paraId="4FCBA4F3"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29,8</w:t>
            </w:r>
          </w:p>
          <w:p w14:paraId="5283CC94"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30,3</w:t>
            </w:r>
          </w:p>
          <w:p w14:paraId="254C1C7D"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31,1</w:t>
            </w:r>
          </w:p>
          <w:p w14:paraId="73EDAF43"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31,3</w:t>
            </w:r>
          </w:p>
          <w:p w14:paraId="0069A4F7" w14:textId="77777777" w:rsidR="00D504D5" w:rsidRDefault="00D504D5">
            <w:pPr>
              <w:jc w:val="center"/>
              <w:rPr>
                <w:rFonts w:ascii="Garamond" w:eastAsia="Arial Unicode MS" w:hAnsi="Garamond" w:cs="Arial Unicode MS"/>
                <w:noProof/>
              </w:rPr>
            </w:pPr>
            <w:r>
              <w:rPr>
                <w:rFonts w:ascii="Garamond" w:eastAsia="Arial Unicode MS" w:hAnsi="Garamond" w:cs="Arial Unicode MS"/>
                <w:noProof/>
              </w:rPr>
              <w:t>31,9</w:t>
            </w:r>
          </w:p>
        </w:tc>
      </w:tr>
    </w:tbl>
    <w:p w14:paraId="090690EF" w14:textId="24E2F551" w:rsidR="00D504D5" w:rsidRDefault="00D504D5" w:rsidP="00D504D5">
      <w:pPr>
        <w:spacing w:before="240" w:line="240" w:lineRule="auto"/>
        <w:rPr>
          <w:rFonts w:ascii="Times New Roman" w:hAnsi="Times New Roman" w:cs="Times New Roman"/>
          <w:sz w:val="24"/>
          <w:szCs w:val="24"/>
          <w:lang w:val="en-ID" w:eastAsia="en-ID"/>
        </w:rPr>
      </w:pPr>
      <w:r>
        <w:rPr>
          <w:rFonts w:ascii="Garamond" w:hAnsi="Garamond"/>
        </w:rPr>
        <w:t xml:space="preserve">Based on the data table, different currents produce different </w:t>
      </w:r>
      <w:r>
        <w:rPr>
          <w:rFonts w:ascii="Garamond" w:hAnsi="Garamond"/>
          <w:i/>
        </w:rPr>
        <w:t>T</w:t>
      </w:r>
      <w:r>
        <w:rPr>
          <w:rFonts w:ascii="Garamond" w:hAnsi="Garamond"/>
        </w:rPr>
        <w:t xml:space="preserve"> values. The lowest temperature that can be achieved by the TEG-SP1848 module from this experiment is 11.4</w:t>
      </w:r>
      <w:r>
        <w:rPr>
          <w:rFonts w:ascii="Garamond" w:hAnsi="Garamond"/>
          <w:vertAlign w:val="superscript"/>
        </w:rPr>
        <w:t>o</w:t>
      </w:r>
      <w:r>
        <w:rPr>
          <w:rFonts w:ascii="Garamond" w:hAnsi="Garamond"/>
        </w:rPr>
        <w:t>C at 2 Ampere current and the TEC-12706 module produces the lowest temperature at 10.5</w:t>
      </w:r>
      <w:r>
        <w:rPr>
          <w:rFonts w:ascii="Garamond" w:hAnsi="Garamond"/>
          <w:vertAlign w:val="superscript"/>
        </w:rPr>
        <w:t>o</w:t>
      </w:r>
      <w:r>
        <w:rPr>
          <w:rFonts w:ascii="Garamond" w:hAnsi="Garamond"/>
        </w:rPr>
        <w:t>C at 2 Ampere current.</w:t>
      </w:r>
      <w:r>
        <w:rPr>
          <w:rFonts w:ascii="Times New Roman" w:hAnsi="Times New Roman" w:cs="Times New Roman"/>
          <w:sz w:val="24"/>
          <w:szCs w:val="24"/>
          <w:lang w:val="en-ID" w:eastAsia="en-ID"/>
        </w:rPr>
        <w:t xml:space="preserve"> </w:t>
      </w:r>
    </w:p>
    <w:p w14:paraId="1ED5860F" w14:textId="19D1E2C6" w:rsidR="00D504D5" w:rsidRDefault="00D504D5" w:rsidP="00D504D5">
      <w:pPr>
        <w:spacing w:line="240" w:lineRule="auto"/>
        <w:jc w:val="both"/>
        <w:rPr>
          <w:rFonts w:ascii="Garamond" w:eastAsia="DengXian" w:hAnsi="Garamond" w:cs="Minion Pro"/>
          <w:color w:val="000000"/>
          <w:lang w:val="en-IN" w:eastAsia="en-IN"/>
        </w:rPr>
      </w:pPr>
      <w:r>
        <w:rPr>
          <w:rFonts w:ascii="Garamond" w:eastAsia="DengXian" w:hAnsi="Garamond" w:cs="Minion Pro"/>
          <w:color w:val="000000"/>
          <w:lang w:val="en-IN" w:eastAsia="en-IN"/>
        </w:rPr>
        <w:lastRenderedPageBreak/>
        <w:t xml:space="preserve">Recent research has shown that the performance of thermoelectric devices can be significantly improved by optimizing the design of the device, </w:t>
      </w:r>
      <w:r w:rsidR="00767032">
        <w:rPr>
          <w:rFonts w:ascii="Garamond" w:eastAsia="DengXian" w:hAnsi="Garamond" w:cs="Minion Pro"/>
          <w:color w:val="000000"/>
          <w:lang w:val="en-IN" w:eastAsia="en-IN"/>
        </w:rPr>
        <w:t xml:space="preserve">the </w:t>
      </w:r>
      <w:r>
        <w:rPr>
          <w:rFonts w:ascii="Garamond" w:eastAsia="DengXian" w:hAnsi="Garamond" w:cs="Minion Pro"/>
          <w:color w:val="000000"/>
          <w:lang w:val="en-IN" w:eastAsia="en-IN"/>
        </w:rPr>
        <w:t xml:space="preserve">materials used, and the operating conditions. For example, a study </w:t>
      </w:r>
      <w:r>
        <w:rPr>
          <w:rFonts w:ascii="Garamond" w:eastAsia="DengXian" w:hAnsi="Garamond" w:cs="Minion Pro"/>
          <w:color w:val="000000"/>
          <w:lang w:val="en-IN" w:eastAsia="en-IN"/>
        </w:rPr>
        <w:fldChar w:fldCharType="begin" w:fldLock="1"/>
      </w:r>
      <w:r>
        <w:rPr>
          <w:rFonts w:ascii="Garamond" w:eastAsia="DengXian" w:hAnsi="Garamond" w:cs="Minion Pro"/>
          <w:color w:val="000000"/>
          <w:lang w:val="en-IN" w:eastAsia="en-IN"/>
        </w:rPr>
        <w:instrText>ADDIN CSL_CITATION {"citationItems":[{"id":"ITEM-1","itemData":{"DOI":"10.1016/j.csite.2017.03.004","ISSN":"2214157X","abstract":"An experimental performance analysis of minichannel water cooled-thermoelectric refrigerator in this study is presented. The cooling system of refrigerator is consists of two thermoelectric modules integrated with the minichannel heat sinks in its hot side and the heat dissipaters in its cold side. The experiments carried out for different system voltages and different flow rates of cooling water in the minichannel. The results show that the inner temperature of water cooled-thermoelectric refrigerator is about 2 °C for 0.8 L/min flow rate while it is about -0.1 °C for 1.5 L/min flow rate at the end of 2-h experiment. COP value of thermoelectric refrigerator is 0.23 in the flow rate 1.5 L/min while COP is 0.19 in the flow rate 0.8 L/min at the end of 25 min cooling times. When it comes to 8 V system voltages, COP of the thermoelectric refrigerator is about 0.41 at the end of 25 min operating period for the flow rate 1.5 L/min. This study concludes that the performance of minichannel heat sink used in this study has as good as other liquid water cooled systems used to absorb heat from thermoelectric modules hot side.","author":[{"dropping-particle":"","family":"Gökçek","given":"Murat","non-dropping-particle":"","parse-names":false,"suffix":""},{"dropping-particle":"","family":"Şahin","given":"Fatih","non-dropping-particle":"","parse-names":false,"suffix":""}],"container-title":"Case Studies in Thermal Engineering","id":"ITEM-1","issue":"February","issued":{"date-parts":[["2017"]]},"page":"54-62","title":"Experimental performance investigation of minichannel water cooled-thermoelectric refrigerator","type":"article-journal","volume":"10"},"uris":["http://www.mendeley.com/documents/?uuid=a7b9bfa2-e05e-4d29-995a-8f2f07f5a458"]}],"mendeley":{"formattedCitation":"(Gökçek &amp; Şahin, 2017)","plainTextFormattedCitation":"(Gökçek &amp; Şahin, 2017)","previouslyFormattedCitation":"(Gökçek &amp; Şahin, 2017)"},"properties":{"noteIndex":0},"schema":"https://github.com/citation-style-language/schema/raw/master/csl-citation.json"}</w:instrText>
      </w:r>
      <w:r>
        <w:rPr>
          <w:rFonts w:ascii="Garamond" w:eastAsia="DengXian" w:hAnsi="Garamond" w:cs="Minion Pro"/>
          <w:color w:val="000000"/>
          <w:lang w:val="en-IN" w:eastAsia="en-IN"/>
        </w:rPr>
        <w:fldChar w:fldCharType="separate"/>
      </w:r>
      <w:r>
        <w:rPr>
          <w:rFonts w:ascii="Garamond" w:eastAsia="DengXian" w:hAnsi="Garamond" w:cs="Minion Pro"/>
          <w:noProof/>
          <w:color w:val="000000"/>
          <w:lang w:val="en-IN" w:eastAsia="en-IN"/>
        </w:rPr>
        <w:t>(Gökçek &amp; Şahin, 2017)</w:t>
      </w:r>
      <w:r>
        <w:rPr>
          <w:rFonts w:ascii="Garamond" w:eastAsia="DengXian" w:hAnsi="Garamond" w:cs="Minion Pro"/>
          <w:color w:val="000000"/>
          <w:lang w:val="en-IN" w:eastAsia="en-IN"/>
        </w:rPr>
        <w:fldChar w:fldCharType="end"/>
      </w:r>
      <w:r>
        <w:rPr>
          <w:rFonts w:ascii="Garamond" w:eastAsia="DengXian" w:hAnsi="Garamond" w:cs="Minion Pro"/>
          <w:color w:val="000000"/>
          <w:lang w:val="en-IN" w:eastAsia="en-IN"/>
        </w:rPr>
        <w:t xml:space="preserve"> investigated the effect of the number of thermoelectric modules on the performance of a thermoelectric refrigerator and found that increasing the number of modules improved the cooling efficiency.</w:t>
      </w:r>
    </w:p>
    <w:p w14:paraId="7C2C5F2D" w14:textId="6E4A94FD" w:rsidR="00D504D5" w:rsidRDefault="00D504D5" w:rsidP="00D504D5">
      <w:pPr>
        <w:spacing w:line="240" w:lineRule="auto"/>
        <w:jc w:val="both"/>
        <w:rPr>
          <w:rFonts w:ascii="Garamond" w:hAnsi="Garamond"/>
        </w:rPr>
      </w:pPr>
      <w:r>
        <w:rPr>
          <w:rFonts w:ascii="Garamond" w:hAnsi="Garamond"/>
        </w:rPr>
        <w:t xml:space="preserve">The data provided in this study shows that the TEC-12706 module was able to achieve a lower temperature compared to the TEG-SP1848 module, with </w:t>
      </w:r>
      <w:r w:rsidR="00767032">
        <w:rPr>
          <w:rFonts w:ascii="Garamond" w:hAnsi="Garamond"/>
        </w:rPr>
        <w:t>the</w:t>
      </w:r>
      <w:r>
        <w:rPr>
          <w:rFonts w:ascii="Garamond" w:hAnsi="Garamond"/>
        </w:rPr>
        <w:t xml:space="preserve"> lowest temperature of 10.5°C at 2 Ampere current. This result is consistent with previous research that has shown that thermoelectric modules made of bismuth telluride materials, such as the TEC-12706 module, have a higher thermoelectric figure of merit (ZT) compared to modules made of other materials such as silicon germanium, which is used in the TEC-12706 module. A higher ZT value indicates better thermoelectric performance and efficiency </w:t>
      </w:r>
      <w:r>
        <w:rPr>
          <w:rFonts w:ascii="Garamond" w:hAnsi="Garamond"/>
        </w:rPr>
        <w:fldChar w:fldCharType="begin" w:fldLock="1"/>
      </w:r>
      <w:r>
        <w:rPr>
          <w:rFonts w:ascii="Garamond" w:hAnsi="Garamond"/>
        </w:rPr>
        <w:instrText>ADDIN CSL_CITATION {"citationItems":[{"id":"ITEM-1","itemData":{"abstract":"Thermoelectric materials are solid-state energy converters whose combination of thermal, electrical, and semiconducting properties allows them to be used to convert waste heat into electricity or electrical power directly into cooling and heating. These materials can be competitive with fluid-based systems, such as two-phase air-conditioning compressors or heat pumps, or used in smaller-scale applications such as in automobile seats, night-vision systems, and electrical-enclosure cooling. More widespread use of thermoelectrics requires not only improving the intrinsic energy-conversion efficiency of the materials but also implementing recent advancements in system architecture. These principles are illustrated with several proven and potential applications of thermoelectrics. B road societal needs have focused attention on technologies that can reduce ozone depletion, greenhouse gas emissions, and fossil fuel usage. Thermoelectric (TE) devices, which are semiconductor systems that can directly convert electricity into thermal energy for cooling or heating or recover waste heat and convert it into electrical power, are increasingly being seen as having the potential to make important contribu-tions to reducing CO 2 and greenhouse gas emis-sions and providing cleaner forms of energy. In this Review, I compare solid-state TE sys-tems with more familiar mechanical providers of heating, cooling, and electrical power generation, such as air conditioners, refrigerators, heat pumps, heat exchangers, and turbine engines. Both classes of devices are similar in that they employ a work-ing fluid—in TEs, this is electrical current, where-as in conventional closed-system heat engines steam or freon substitutes are the common work-ing fluids. These classes have complementa-ry regimes in which they can provide good performance. Solid-state energy conversion has great ap-peal in terms of its simplicity as compared with systems that must compress and expand a two-phase (gas/liquid) working fluid. However, ex-cept in a limited number of cases, the operational efficiencies of TE systems have fallen short of the targets needed for them to be used broadly. Nevertheless, several commercial uses have been realized, including thermal cycles for DNA syn-thesizers, car seat cooler/heaters, laser diode cool-ers, and certain low-wattage power generators. Successful applications have capitalized on the small size of these devices, their robustness in demanding environments, or their…","author":[{"dropping-particle":"","family":"Bell","given":"Lon E","non-dropping-particle":"","parse-names":false,"suffix":""}],"container-title":"Science","id":"ITEM-1","issue":"5895","issued":{"date-parts":[["2008"]]},"page":"1457-1461","title":"Cooling, Heating, Generating Heat with and Recovering Waste Thermoelectric","type":"article-journal","volume":"321"},"uris":["http://www.mendeley.com/documents/?uuid=5992a22e-01f0-4b80-9fb4-880d77deddca"]}],"mendeley":{"formattedCitation":"(Bell, 2008)","plainTextFormattedCitation":"(Bell, 2008)"},"properties":{"noteIndex":0},"schema":"https://github.com/citation-style-language/schema/raw/master/csl-citation.json"}</w:instrText>
      </w:r>
      <w:r>
        <w:rPr>
          <w:rFonts w:ascii="Garamond" w:hAnsi="Garamond"/>
        </w:rPr>
        <w:fldChar w:fldCharType="separate"/>
      </w:r>
      <w:r>
        <w:rPr>
          <w:rFonts w:ascii="Garamond" w:hAnsi="Garamond"/>
          <w:noProof/>
        </w:rPr>
        <w:t>(Bell, 2008)</w:t>
      </w:r>
      <w:r>
        <w:rPr>
          <w:rFonts w:ascii="Garamond" w:hAnsi="Garamond"/>
        </w:rPr>
        <w:fldChar w:fldCharType="end"/>
      </w:r>
      <w:r>
        <w:rPr>
          <w:rFonts w:ascii="Garamond" w:hAnsi="Garamond"/>
        </w:rPr>
        <w:t>.</w:t>
      </w:r>
    </w:p>
    <w:p w14:paraId="4D563B9D" w14:textId="13F87844" w:rsidR="00D504D5" w:rsidRDefault="00767032" w:rsidP="00D504D5">
      <w:pPr>
        <w:spacing w:line="240" w:lineRule="auto"/>
        <w:jc w:val="both"/>
        <w:rPr>
          <w:rFonts w:ascii="Garamond" w:eastAsia="DengXian" w:hAnsi="Garamond" w:cs="Minion Pro"/>
          <w:color w:val="000000"/>
          <w:lang w:val="en-IN" w:eastAsia="en-IN"/>
        </w:rPr>
      </w:pPr>
      <w:r>
        <w:rPr>
          <w:rFonts w:ascii="Garamond" w:hAnsi="Garamond"/>
        </w:rPr>
        <w:t>This research implies</w:t>
      </w:r>
      <w:r w:rsidR="00D504D5">
        <w:rPr>
          <w:rFonts w:ascii="Garamond" w:hAnsi="Garamond"/>
        </w:rPr>
        <w:t xml:space="preserve"> that the TEC-12706 module may be more suitable for applications that require lower temperatures, such as refrigeration systems. However, it is important to note that the efficiency of the modules may vary depending on other factors such as the heat sink and the environmental conditions, and further experimentation and analysis may be required to fully understand the performance of these modules.</w:t>
      </w:r>
    </w:p>
    <w:p w14:paraId="70A4FCC9" w14:textId="3E2A8EB0" w:rsidR="00D504D5" w:rsidRPr="00D504D5" w:rsidRDefault="00D504D5" w:rsidP="00D504D5">
      <w:pPr>
        <w:spacing w:line="240" w:lineRule="auto"/>
        <w:jc w:val="both"/>
        <w:rPr>
          <w:rFonts w:ascii="Garamond" w:eastAsia="DengXian" w:hAnsi="Garamond" w:cs="Minion Pro"/>
          <w:color w:val="000000"/>
          <w:lang w:val="en-IN" w:eastAsia="en-IN"/>
        </w:rPr>
      </w:pPr>
      <w:r>
        <w:rPr>
          <w:rFonts w:ascii="Garamond" w:hAnsi="Garamond"/>
        </w:rPr>
        <w:t xml:space="preserve">Next, the researcher also hopes that this can calculate the Peltier coefficient. It is still necessary to design the </w:t>
      </w:r>
      <w:proofErr w:type="spellStart"/>
      <w:r>
        <w:rPr>
          <w:rFonts w:ascii="Garamond" w:hAnsi="Garamond"/>
        </w:rPr>
        <w:t>Seebeck</w:t>
      </w:r>
      <w:proofErr w:type="spellEnd"/>
      <w:r>
        <w:rPr>
          <w:rFonts w:ascii="Garamond" w:hAnsi="Garamond"/>
        </w:rPr>
        <w:t xml:space="preserve"> effect experiment with the same module so that the Peltier coefficient can then be calculated.</w:t>
      </w:r>
    </w:p>
    <w:p w14:paraId="50DE1AFD" w14:textId="77777777" w:rsidR="001F6E3F" w:rsidRPr="00C7453A" w:rsidRDefault="001F6E3F" w:rsidP="001F6E3F">
      <w:pPr>
        <w:pStyle w:val="NoSpacing"/>
      </w:pPr>
    </w:p>
    <w:p w14:paraId="73BE3020" w14:textId="77777777" w:rsidR="00C97145" w:rsidRPr="00C7453A" w:rsidRDefault="00C97145" w:rsidP="001F6E3F">
      <w:pPr>
        <w:pBdr>
          <w:top w:val="single" w:sz="12" w:space="1" w:color="auto"/>
        </w:pBdr>
        <w:spacing w:line="240" w:lineRule="auto"/>
        <w:rPr>
          <w:rFonts w:ascii="Garamond" w:hAnsi="Garamond"/>
          <w:b/>
          <w:sz w:val="24"/>
          <w:szCs w:val="24"/>
        </w:rPr>
      </w:pPr>
      <w:r w:rsidRPr="00C7453A">
        <w:rPr>
          <w:rFonts w:ascii="Garamond" w:hAnsi="Garamond"/>
          <w:b/>
          <w:sz w:val="24"/>
          <w:szCs w:val="24"/>
        </w:rPr>
        <w:t>Conclusions</w:t>
      </w:r>
    </w:p>
    <w:p w14:paraId="6249421F" w14:textId="45730EF5" w:rsidR="00C97145" w:rsidRDefault="00767032" w:rsidP="001F6E3F">
      <w:pPr>
        <w:spacing w:line="240" w:lineRule="auto"/>
        <w:jc w:val="both"/>
        <w:rPr>
          <w:rFonts w:ascii="Garamond" w:hAnsi="Garamond"/>
        </w:rPr>
      </w:pPr>
      <w:r>
        <w:rPr>
          <w:rFonts w:ascii="Garamond" w:hAnsi="Garamond"/>
        </w:rPr>
        <w:t>The utilization</w:t>
      </w:r>
      <w:r w:rsidR="00D504D5" w:rsidRPr="00D504D5">
        <w:rPr>
          <w:rFonts w:ascii="Garamond" w:hAnsi="Garamond"/>
        </w:rPr>
        <w:t xml:space="preserve"> of thermoelectric technology, among others, converts electrical energy into heat and cold. </w:t>
      </w:r>
      <w:r>
        <w:rPr>
          <w:rFonts w:ascii="Garamond" w:hAnsi="Garamond"/>
        </w:rPr>
        <w:t>This</w:t>
      </w:r>
      <w:r w:rsidR="00D504D5" w:rsidRPr="00D504D5">
        <w:rPr>
          <w:rFonts w:ascii="Garamond" w:hAnsi="Garamond"/>
        </w:rPr>
        <w:t xml:space="preserve"> Thermoelectric Peltier Effect Demonstrator can be used directly to observe this phenomenon. Using the TEC-12706 Module produces 10.5</w:t>
      </w:r>
      <w:r w:rsidR="00D504D5">
        <w:rPr>
          <w:rFonts w:ascii="Garamond" w:hAnsi="Garamond"/>
          <w:vertAlign w:val="superscript"/>
        </w:rPr>
        <w:t>o</w:t>
      </w:r>
      <w:r w:rsidR="00D504D5" w:rsidRPr="00D504D5">
        <w:rPr>
          <w:rFonts w:ascii="Garamond" w:hAnsi="Garamond"/>
        </w:rPr>
        <w:t>C at 2 Ampere current and the TEG-SP1848 module produces the lowest temperature at 11.4</w:t>
      </w:r>
      <w:r w:rsidR="00D504D5" w:rsidRPr="00D504D5">
        <w:rPr>
          <w:rFonts w:ascii="Garamond" w:hAnsi="Garamond"/>
          <w:vertAlign w:val="superscript"/>
        </w:rPr>
        <w:t>o</w:t>
      </w:r>
      <w:r w:rsidR="00D504D5" w:rsidRPr="00D504D5">
        <w:rPr>
          <w:rFonts w:ascii="Garamond" w:hAnsi="Garamond"/>
        </w:rPr>
        <w:t>C at 2 Ampere current. Further developments can be used as refrigerants with precise temperature control compared to conventional compressors.</w:t>
      </w:r>
    </w:p>
    <w:p w14:paraId="6A1196A8" w14:textId="77777777" w:rsidR="00E0488B" w:rsidRDefault="00E0488B" w:rsidP="00E0488B">
      <w:pPr>
        <w:pStyle w:val="NoSpacing"/>
        <w:rPr>
          <w:rFonts w:ascii="Garamond" w:hAnsi="Garamond"/>
        </w:rPr>
      </w:pPr>
    </w:p>
    <w:p w14:paraId="08C9A904" w14:textId="04F0688E" w:rsidR="00C97145" w:rsidRPr="00C7453A" w:rsidRDefault="00C97145" w:rsidP="001F6E3F">
      <w:pPr>
        <w:pBdr>
          <w:top w:val="single" w:sz="12" w:space="1" w:color="auto"/>
        </w:pBdr>
        <w:spacing w:line="240" w:lineRule="auto"/>
        <w:rPr>
          <w:rFonts w:ascii="Garamond" w:hAnsi="Garamond"/>
          <w:b/>
          <w:sz w:val="24"/>
          <w:szCs w:val="24"/>
        </w:rPr>
      </w:pPr>
      <w:r w:rsidRPr="00C7453A">
        <w:rPr>
          <w:rFonts w:ascii="Garamond" w:hAnsi="Garamond"/>
          <w:b/>
          <w:sz w:val="24"/>
          <w:szCs w:val="24"/>
        </w:rPr>
        <w:t>Acknowledgments</w:t>
      </w:r>
      <w:r w:rsidR="00CD5554" w:rsidRPr="00C7453A">
        <w:rPr>
          <w:rFonts w:ascii="Garamond" w:hAnsi="Garamond"/>
          <w:b/>
          <w:sz w:val="24"/>
          <w:szCs w:val="24"/>
        </w:rPr>
        <w:t xml:space="preserve"> </w:t>
      </w:r>
    </w:p>
    <w:p w14:paraId="49C36DF9" w14:textId="0C576D15" w:rsidR="009A30C1" w:rsidRDefault="00D504D5" w:rsidP="007A3094">
      <w:pPr>
        <w:spacing w:line="240" w:lineRule="auto"/>
        <w:jc w:val="both"/>
        <w:rPr>
          <w:rFonts w:ascii="Garamond" w:hAnsi="Garamond"/>
        </w:rPr>
      </w:pPr>
      <w:r w:rsidRPr="00D504D5">
        <w:rPr>
          <w:rFonts w:ascii="Garamond" w:hAnsi="Garamond"/>
        </w:rPr>
        <w:t xml:space="preserve">Finally, the authors (F.R.P. and V.S.) would like to thank the research program of the Department of </w:t>
      </w:r>
      <w:r w:rsidRPr="00D504D5">
        <w:rPr>
          <w:rFonts w:ascii="Garamond" w:hAnsi="Garamond"/>
        </w:rPr>
        <w:lastRenderedPageBreak/>
        <w:t xml:space="preserve">Physics, Faculty </w:t>
      </w:r>
      <w:r w:rsidR="00767032">
        <w:rPr>
          <w:rFonts w:ascii="Garamond" w:hAnsi="Garamond"/>
        </w:rPr>
        <w:t xml:space="preserve">of </w:t>
      </w:r>
      <w:r w:rsidRPr="00D504D5">
        <w:rPr>
          <w:rFonts w:ascii="Garamond" w:hAnsi="Garamond"/>
        </w:rPr>
        <w:t xml:space="preserve">Science and Technology, </w:t>
      </w:r>
      <w:proofErr w:type="spellStart"/>
      <w:r w:rsidRPr="00D504D5">
        <w:rPr>
          <w:rFonts w:ascii="Garamond" w:hAnsi="Garamond"/>
        </w:rPr>
        <w:t>Universitas</w:t>
      </w:r>
      <w:proofErr w:type="spellEnd"/>
      <w:r w:rsidRPr="00D504D5">
        <w:rPr>
          <w:rFonts w:ascii="Garamond" w:hAnsi="Garamond"/>
        </w:rPr>
        <w:t xml:space="preserve"> Islam </w:t>
      </w:r>
      <w:proofErr w:type="spellStart"/>
      <w:r w:rsidRPr="00D504D5">
        <w:rPr>
          <w:rFonts w:ascii="Garamond" w:hAnsi="Garamond"/>
        </w:rPr>
        <w:t>Negeri</w:t>
      </w:r>
      <w:proofErr w:type="spellEnd"/>
      <w:r w:rsidR="00767032">
        <w:rPr>
          <w:rFonts w:ascii="Garamond" w:hAnsi="Garamond"/>
        </w:rPr>
        <w:t xml:space="preserve"> </w:t>
      </w:r>
      <w:proofErr w:type="spellStart"/>
      <w:r w:rsidRPr="00D504D5">
        <w:rPr>
          <w:rFonts w:ascii="Garamond" w:hAnsi="Garamond"/>
        </w:rPr>
        <w:t>Walisongo</w:t>
      </w:r>
      <w:proofErr w:type="spellEnd"/>
      <w:r w:rsidRPr="00D504D5">
        <w:rPr>
          <w:rFonts w:ascii="Garamond" w:hAnsi="Garamond"/>
        </w:rPr>
        <w:t xml:space="preserve"> Semarang, Indonesia as well as </w:t>
      </w:r>
      <w:r w:rsidR="00767032">
        <w:rPr>
          <w:rFonts w:ascii="Garamond" w:hAnsi="Garamond"/>
        </w:rPr>
        <w:t xml:space="preserve">a </w:t>
      </w:r>
      <w:r w:rsidRPr="00D504D5">
        <w:rPr>
          <w:rFonts w:ascii="Garamond" w:hAnsi="Garamond"/>
        </w:rPr>
        <w:t>research collaboration with the Graduate School of Natural Science and Technology, Kanazawa University, Japan</w:t>
      </w:r>
      <w:r w:rsidR="00E0488B">
        <w:rPr>
          <w:rFonts w:ascii="Garamond" w:hAnsi="Garamond"/>
        </w:rPr>
        <w:t>.</w:t>
      </w:r>
    </w:p>
    <w:p w14:paraId="1100801F" w14:textId="77777777" w:rsidR="00E0488B" w:rsidRDefault="00E0488B" w:rsidP="00E0488B">
      <w:pPr>
        <w:pStyle w:val="NoSpacing"/>
        <w:rPr>
          <w:rFonts w:ascii="Garamond" w:hAnsi="Garamond"/>
        </w:rPr>
      </w:pPr>
    </w:p>
    <w:p w14:paraId="5A51FCA4" w14:textId="77777777" w:rsidR="00D504D5" w:rsidRDefault="00D504D5" w:rsidP="00D504D5">
      <w:pPr>
        <w:pStyle w:val="Referencetitle"/>
        <w:pBdr>
          <w:top w:val="single" w:sz="12" w:space="1" w:color="auto"/>
        </w:pBdr>
        <w:rPr>
          <w:rFonts w:ascii="Garamond" w:hAnsi="Garamond"/>
          <w:sz w:val="24"/>
          <w:szCs w:val="24"/>
        </w:rPr>
      </w:pPr>
      <w:r>
        <w:rPr>
          <w:rFonts w:ascii="Garamond" w:hAnsi="Garamond"/>
          <w:sz w:val="24"/>
          <w:szCs w:val="24"/>
        </w:rPr>
        <w:t>References</w:t>
      </w:r>
    </w:p>
    <w:p w14:paraId="1655FAEB"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cs="Times New Roman"/>
        </w:rPr>
        <w:fldChar w:fldCharType="begin" w:fldLock="1"/>
      </w:r>
      <w:r>
        <w:instrText xml:space="preserve">ADDIN Mendeley Bibliography CSL_BIBLIOGRAPHY </w:instrText>
      </w:r>
      <w:r>
        <w:rPr>
          <w:rFonts w:cs="Times New Roman"/>
        </w:rPr>
        <w:fldChar w:fldCharType="separate"/>
      </w:r>
      <w:r>
        <w:rPr>
          <w:rFonts w:ascii="Garamond" w:hAnsi="Garamond" w:cs="Times New Roman"/>
          <w:noProof/>
          <w:szCs w:val="24"/>
        </w:rPr>
        <w:t xml:space="preserve">Bell, L. E. (2008). Cooling, Heating, Generating Heat with and Recovering Waste Thermoelectric. </w:t>
      </w:r>
      <w:r>
        <w:rPr>
          <w:rFonts w:ascii="Garamond" w:hAnsi="Garamond" w:cs="Times New Roman"/>
          <w:i/>
          <w:iCs/>
          <w:noProof/>
          <w:szCs w:val="24"/>
        </w:rPr>
        <w:t>Science</w:t>
      </w:r>
      <w:r>
        <w:rPr>
          <w:rFonts w:ascii="Garamond" w:hAnsi="Garamond" w:cs="Times New Roman"/>
          <w:noProof/>
          <w:szCs w:val="24"/>
        </w:rPr>
        <w:t xml:space="preserve">, </w:t>
      </w:r>
      <w:r>
        <w:rPr>
          <w:rFonts w:ascii="Garamond" w:hAnsi="Garamond" w:cs="Times New Roman"/>
          <w:i/>
          <w:iCs/>
          <w:noProof/>
          <w:szCs w:val="24"/>
        </w:rPr>
        <w:t>321</w:t>
      </w:r>
      <w:r>
        <w:rPr>
          <w:rFonts w:ascii="Garamond" w:hAnsi="Garamond" w:cs="Times New Roman"/>
          <w:noProof/>
          <w:szCs w:val="24"/>
        </w:rPr>
        <w:t>(5895), 1457–1461.</w:t>
      </w:r>
    </w:p>
    <w:p w14:paraId="7B87D86B" w14:textId="5200B30D"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Gökçek, M., &amp; Şahin, F. (2017). Experimental performance investigation of </w:t>
      </w:r>
      <w:r w:rsidR="00767032">
        <w:rPr>
          <w:rFonts w:ascii="Garamond" w:hAnsi="Garamond" w:cs="Times New Roman"/>
          <w:noProof/>
          <w:szCs w:val="24"/>
        </w:rPr>
        <w:t>mini channel</w:t>
      </w:r>
      <w:r>
        <w:rPr>
          <w:rFonts w:ascii="Garamond" w:hAnsi="Garamond" w:cs="Times New Roman"/>
          <w:noProof/>
          <w:szCs w:val="24"/>
        </w:rPr>
        <w:t xml:space="preserve"> water cooled-thermoelectric refrigerator. </w:t>
      </w:r>
      <w:r>
        <w:rPr>
          <w:rFonts w:ascii="Garamond" w:hAnsi="Garamond" w:cs="Times New Roman"/>
          <w:i/>
          <w:iCs/>
          <w:noProof/>
          <w:szCs w:val="24"/>
        </w:rPr>
        <w:t>Case Studies in Thermal Engineering</w:t>
      </w:r>
      <w:r>
        <w:rPr>
          <w:rFonts w:ascii="Garamond" w:hAnsi="Garamond" w:cs="Times New Roman"/>
          <w:noProof/>
          <w:szCs w:val="24"/>
        </w:rPr>
        <w:t xml:space="preserve">, </w:t>
      </w:r>
      <w:r>
        <w:rPr>
          <w:rFonts w:ascii="Garamond" w:hAnsi="Garamond" w:cs="Times New Roman"/>
          <w:i/>
          <w:iCs/>
          <w:noProof/>
          <w:szCs w:val="24"/>
        </w:rPr>
        <w:t>10</w:t>
      </w:r>
      <w:r>
        <w:rPr>
          <w:rFonts w:ascii="Garamond" w:hAnsi="Garamond" w:cs="Times New Roman"/>
          <w:noProof/>
          <w:szCs w:val="24"/>
        </w:rPr>
        <w:t>(February), 54–62. https://doi.org/10.1016/j.csite.2017.03.004</w:t>
      </w:r>
    </w:p>
    <w:p w14:paraId="258672EA"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Goldsmid, H. J. (2016). Optimisation and selection of semiconductor thermoelements. In </w:t>
      </w:r>
      <w:r>
        <w:rPr>
          <w:rFonts w:ascii="Garamond" w:hAnsi="Garamond" w:cs="Times New Roman"/>
          <w:i/>
          <w:iCs/>
          <w:noProof/>
          <w:szCs w:val="24"/>
        </w:rPr>
        <w:t>Springer Series in Materials Science</w:t>
      </w:r>
      <w:r>
        <w:rPr>
          <w:rFonts w:ascii="Garamond" w:hAnsi="Garamond" w:cs="Times New Roman"/>
          <w:noProof/>
          <w:szCs w:val="24"/>
        </w:rPr>
        <w:t xml:space="preserve"> (Vol. 121). https://doi.org/10.1007/978-3-662-49256-7_4</w:t>
      </w:r>
    </w:p>
    <w:p w14:paraId="31F3402B"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Gromov, G. (1962). Thermoelectric Cooling Modules. </w:t>
      </w:r>
      <w:r>
        <w:rPr>
          <w:rFonts w:ascii="Garamond" w:hAnsi="Garamond" w:cs="Times New Roman"/>
          <w:i/>
          <w:iCs/>
          <w:noProof/>
          <w:szCs w:val="24"/>
        </w:rPr>
        <w:t>American Journal of Physics</w:t>
      </w:r>
      <w:r>
        <w:rPr>
          <w:rFonts w:ascii="Garamond" w:hAnsi="Garamond" w:cs="Times New Roman"/>
          <w:noProof/>
          <w:szCs w:val="24"/>
        </w:rPr>
        <w:t xml:space="preserve">, </w:t>
      </w:r>
      <w:r>
        <w:rPr>
          <w:rFonts w:ascii="Garamond" w:hAnsi="Garamond" w:cs="Times New Roman"/>
          <w:i/>
          <w:iCs/>
          <w:noProof/>
          <w:szCs w:val="24"/>
        </w:rPr>
        <w:t>30</w:t>
      </w:r>
      <w:r>
        <w:rPr>
          <w:rFonts w:ascii="Garamond" w:hAnsi="Garamond" w:cs="Times New Roman"/>
          <w:noProof/>
          <w:szCs w:val="24"/>
        </w:rPr>
        <w:t>(9), vii–vii. https://doi.org/10.1119/1.1942168</w:t>
      </w:r>
    </w:p>
    <w:p w14:paraId="5BF17E32"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Gürbüz, H., Akçay, H., &amp; Topalcı, Ü. (2022). Experimental investigation of a novel thermoelectric generator design for exhaust waste heat recovery in a gas-fueled SI engine. </w:t>
      </w:r>
      <w:r>
        <w:rPr>
          <w:rFonts w:ascii="Garamond" w:hAnsi="Garamond" w:cs="Times New Roman"/>
          <w:i/>
          <w:iCs/>
          <w:noProof/>
          <w:szCs w:val="24"/>
        </w:rPr>
        <w:t>Applied Thermal Engineering</w:t>
      </w:r>
      <w:r>
        <w:rPr>
          <w:rFonts w:ascii="Garamond" w:hAnsi="Garamond" w:cs="Times New Roman"/>
          <w:noProof/>
          <w:szCs w:val="24"/>
        </w:rPr>
        <w:t xml:space="preserve">, </w:t>
      </w:r>
      <w:r>
        <w:rPr>
          <w:rFonts w:ascii="Garamond" w:hAnsi="Garamond" w:cs="Times New Roman"/>
          <w:i/>
          <w:iCs/>
          <w:noProof/>
          <w:szCs w:val="24"/>
        </w:rPr>
        <w:t>216</w:t>
      </w:r>
      <w:r>
        <w:rPr>
          <w:rFonts w:ascii="Garamond" w:hAnsi="Garamond" w:cs="Times New Roman"/>
          <w:noProof/>
          <w:szCs w:val="24"/>
        </w:rPr>
        <w:t>(August), 119122. https://doi.org/10.1016/j.applthermaleng.2022.119122</w:t>
      </w:r>
    </w:p>
    <w:p w14:paraId="5A83366E"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Hebei I.T. (Shanghai) Co., L. (2010). Performance Specifications of TEC1-12706. </w:t>
      </w:r>
      <w:r>
        <w:rPr>
          <w:rFonts w:ascii="Garamond" w:hAnsi="Garamond" w:cs="Times New Roman"/>
          <w:i/>
          <w:iCs/>
          <w:noProof/>
          <w:szCs w:val="24"/>
        </w:rPr>
        <w:t>Application Note</w:t>
      </w:r>
      <w:r>
        <w:rPr>
          <w:rFonts w:ascii="Garamond" w:hAnsi="Garamond" w:cs="Times New Roman"/>
          <w:noProof/>
          <w:szCs w:val="24"/>
        </w:rPr>
        <w:t>, 2–4. www.hebeiltd.com.cn</w:t>
      </w:r>
    </w:p>
    <w:p w14:paraId="76CBF3DF"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Hong, M., Chen, Z. G., &amp; Zou, J. (2018). Fundamental and progress of Bi2Te3-based thermoelectric materials. </w:t>
      </w:r>
      <w:r>
        <w:rPr>
          <w:rFonts w:ascii="Garamond" w:hAnsi="Garamond" w:cs="Times New Roman"/>
          <w:i/>
          <w:iCs/>
          <w:noProof/>
          <w:szCs w:val="24"/>
        </w:rPr>
        <w:t>Chinese Physics B</w:t>
      </w:r>
      <w:r>
        <w:rPr>
          <w:rFonts w:ascii="Garamond" w:hAnsi="Garamond" w:cs="Times New Roman"/>
          <w:noProof/>
          <w:szCs w:val="24"/>
        </w:rPr>
        <w:t xml:space="preserve">, </w:t>
      </w:r>
      <w:r>
        <w:rPr>
          <w:rFonts w:ascii="Garamond" w:hAnsi="Garamond" w:cs="Times New Roman"/>
          <w:i/>
          <w:iCs/>
          <w:noProof/>
          <w:szCs w:val="24"/>
        </w:rPr>
        <w:t>27</w:t>
      </w:r>
      <w:r>
        <w:rPr>
          <w:rFonts w:ascii="Garamond" w:hAnsi="Garamond" w:cs="Times New Roman"/>
          <w:noProof/>
          <w:szCs w:val="24"/>
        </w:rPr>
        <w:t>(4). https://doi.org/10.1088/1674-1056/27/4/048403</w:t>
      </w:r>
    </w:p>
    <w:p w14:paraId="0957B105"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Lee, H. S. (2013). The Thomson effect and the ideal equation on thermoelectric coolers. </w:t>
      </w:r>
      <w:r>
        <w:rPr>
          <w:rFonts w:ascii="Garamond" w:hAnsi="Garamond" w:cs="Times New Roman"/>
          <w:i/>
          <w:iCs/>
          <w:noProof/>
          <w:szCs w:val="24"/>
        </w:rPr>
        <w:t>Energy</w:t>
      </w:r>
      <w:r>
        <w:rPr>
          <w:rFonts w:ascii="Garamond" w:hAnsi="Garamond" w:cs="Times New Roman"/>
          <w:noProof/>
          <w:szCs w:val="24"/>
        </w:rPr>
        <w:t xml:space="preserve">, </w:t>
      </w:r>
      <w:r>
        <w:rPr>
          <w:rFonts w:ascii="Garamond" w:hAnsi="Garamond" w:cs="Times New Roman"/>
          <w:i/>
          <w:iCs/>
          <w:noProof/>
          <w:szCs w:val="24"/>
        </w:rPr>
        <w:t>56</w:t>
      </w:r>
      <w:r>
        <w:rPr>
          <w:rFonts w:ascii="Garamond" w:hAnsi="Garamond" w:cs="Times New Roman"/>
          <w:noProof/>
          <w:szCs w:val="24"/>
        </w:rPr>
        <w:t>, 61–69. https://doi.org/10.1016/j.energy.2013.04.049</w:t>
      </w:r>
    </w:p>
    <w:p w14:paraId="042EBBCD"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Pei, J., Cai, B., Zhuang, H. L., &amp; Li, J. F. (2020). Bi2Te3-based applied thermoelectric materials: Research advances and new challenges. </w:t>
      </w:r>
      <w:r>
        <w:rPr>
          <w:rFonts w:ascii="Garamond" w:hAnsi="Garamond" w:cs="Times New Roman"/>
          <w:i/>
          <w:iCs/>
          <w:noProof/>
          <w:szCs w:val="24"/>
        </w:rPr>
        <w:t>National Science Review</w:t>
      </w:r>
      <w:r>
        <w:rPr>
          <w:rFonts w:ascii="Garamond" w:hAnsi="Garamond" w:cs="Times New Roman"/>
          <w:noProof/>
          <w:szCs w:val="24"/>
        </w:rPr>
        <w:t xml:space="preserve">, </w:t>
      </w:r>
      <w:r>
        <w:rPr>
          <w:rFonts w:ascii="Garamond" w:hAnsi="Garamond" w:cs="Times New Roman"/>
          <w:i/>
          <w:iCs/>
          <w:noProof/>
          <w:szCs w:val="24"/>
        </w:rPr>
        <w:t>7</w:t>
      </w:r>
      <w:r>
        <w:rPr>
          <w:rFonts w:ascii="Garamond" w:hAnsi="Garamond" w:cs="Times New Roman"/>
          <w:noProof/>
          <w:szCs w:val="24"/>
        </w:rPr>
        <w:t>(12), 1856–1858. https://doi.org/10.1093/nsr/nwaa259</w:t>
      </w:r>
    </w:p>
    <w:p w14:paraId="0FE756AE"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Saket Kumar, Ashutosh Gupta, Gaurav Yadav, H. P. S. (2015). Peltier Module for Refrigeration and Heating using Embedded System. </w:t>
      </w:r>
      <w:r>
        <w:rPr>
          <w:rFonts w:ascii="Garamond" w:hAnsi="Garamond" w:cs="Times New Roman"/>
          <w:i/>
          <w:iCs/>
          <w:noProof/>
          <w:szCs w:val="24"/>
        </w:rPr>
        <w:t xml:space="preserve">International </w:t>
      </w:r>
      <w:r>
        <w:rPr>
          <w:rFonts w:ascii="Garamond" w:hAnsi="Garamond" w:cs="Times New Roman"/>
          <w:i/>
          <w:iCs/>
          <w:noProof/>
          <w:szCs w:val="24"/>
        </w:rPr>
        <w:lastRenderedPageBreak/>
        <w:t>Conference on Recent Developments in Control</w:t>
      </w:r>
      <w:r>
        <w:rPr>
          <w:rFonts w:ascii="Garamond" w:hAnsi="Garamond" w:cs="Times New Roman"/>
          <w:noProof/>
          <w:szCs w:val="24"/>
        </w:rPr>
        <w:t xml:space="preserve">, </w:t>
      </w:r>
      <w:r>
        <w:rPr>
          <w:rFonts w:ascii="Garamond" w:hAnsi="Garamond" w:cs="Times New Roman"/>
          <w:i/>
          <w:iCs/>
          <w:noProof/>
          <w:szCs w:val="24"/>
        </w:rPr>
        <w:t>3</w:t>
      </w:r>
      <w:r>
        <w:rPr>
          <w:rFonts w:ascii="Garamond" w:hAnsi="Garamond" w:cs="Times New Roman"/>
          <w:noProof/>
          <w:szCs w:val="24"/>
        </w:rPr>
        <w:t>, 2-1-2–1. https://doi.org/10.1201/9781420037043</w:t>
      </w:r>
    </w:p>
    <w:p w14:paraId="38F51552"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Sharma, S., Dwivedi, V. K., &amp; Pandit, S. N. (2014). A review of thermoelectric devices for cooling applications. </w:t>
      </w:r>
      <w:r>
        <w:rPr>
          <w:rFonts w:ascii="Garamond" w:hAnsi="Garamond" w:cs="Times New Roman"/>
          <w:i/>
          <w:iCs/>
          <w:noProof/>
          <w:szCs w:val="24"/>
        </w:rPr>
        <w:t>International Journal of Green Energy</w:t>
      </w:r>
      <w:r>
        <w:rPr>
          <w:rFonts w:ascii="Garamond" w:hAnsi="Garamond" w:cs="Times New Roman"/>
          <w:noProof/>
          <w:szCs w:val="24"/>
        </w:rPr>
        <w:t xml:space="preserve">, </w:t>
      </w:r>
      <w:r>
        <w:rPr>
          <w:rFonts w:ascii="Garamond" w:hAnsi="Garamond" w:cs="Times New Roman"/>
          <w:i/>
          <w:iCs/>
          <w:noProof/>
          <w:szCs w:val="24"/>
        </w:rPr>
        <w:t>11</w:t>
      </w:r>
      <w:r>
        <w:rPr>
          <w:rFonts w:ascii="Garamond" w:hAnsi="Garamond" w:cs="Times New Roman"/>
          <w:noProof/>
          <w:szCs w:val="24"/>
        </w:rPr>
        <w:t>(9), 899–909. https://doi.org/10.1080/15435075.2013.829778</w:t>
      </w:r>
    </w:p>
    <w:p w14:paraId="2D3FC8E7"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Soleimani, Z., Zoras, S., Ceranic, B., Shahzad, S., &amp; Cui, Y. (2020). A review on recent developments of thermoelectric materials for room-temperature applications. </w:t>
      </w:r>
      <w:r>
        <w:rPr>
          <w:rFonts w:ascii="Garamond" w:hAnsi="Garamond" w:cs="Times New Roman"/>
          <w:i/>
          <w:iCs/>
          <w:noProof/>
          <w:szCs w:val="24"/>
        </w:rPr>
        <w:t>Sustainable Energy Technologies and Assessments</w:t>
      </w:r>
      <w:r>
        <w:rPr>
          <w:rFonts w:ascii="Garamond" w:hAnsi="Garamond" w:cs="Times New Roman"/>
          <w:noProof/>
          <w:szCs w:val="24"/>
        </w:rPr>
        <w:t xml:space="preserve">, </w:t>
      </w:r>
      <w:r>
        <w:rPr>
          <w:rFonts w:ascii="Garamond" w:hAnsi="Garamond" w:cs="Times New Roman"/>
          <w:i/>
          <w:iCs/>
          <w:noProof/>
          <w:szCs w:val="24"/>
        </w:rPr>
        <w:t>37</w:t>
      </w:r>
      <w:r>
        <w:rPr>
          <w:rFonts w:ascii="Garamond" w:hAnsi="Garamond" w:cs="Times New Roman"/>
          <w:noProof/>
          <w:szCs w:val="24"/>
        </w:rPr>
        <w:t>(December 2019), 100604. https://doi.org/10.1016/j.seta.2019.100604</w:t>
      </w:r>
    </w:p>
    <w:p w14:paraId="030AFECB"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Tian, M. W., Aldawi, F., Anqi, A. E., Moria, H., Dizaji, H. S., &amp; Wae-hayee, M. (2021). Cost-effective and performance analysis of thermoelectricity as a building cooling system; experimental case study based on a single TEC-12706 commercial module. </w:t>
      </w:r>
      <w:r>
        <w:rPr>
          <w:rFonts w:ascii="Garamond" w:hAnsi="Garamond" w:cs="Times New Roman"/>
          <w:i/>
          <w:iCs/>
          <w:noProof/>
          <w:szCs w:val="24"/>
        </w:rPr>
        <w:t>Case Studies in Thermal Engineering</w:t>
      </w:r>
      <w:r>
        <w:rPr>
          <w:rFonts w:ascii="Garamond" w:hAnsi="Garamond" w:cs="Times New Roman"/>
          <w:noProof/>
          <w:szCs w:val="24"/>
        </w:rPr>
        <w:t xml:space="preserve">, </w:t>
      </w:r>
      <w:r>
        <w:rPr>
          <w:rFonts w:ascii="Garamond" w:hAnsi="Garamond" w:cs="Times New Roman"/>
          <w:i/>
          <w:iCs/>
          <w:noProof/>
          <w:szCs w:val="24"/>
        </w:rPr>
        <w:t>27</w:t>
      </w:r>
      <w:r>
        <w:rPr>
          <w:rFonts w:ascii="Garamond" w:hAnsi="Garamond" w:cs="Times New Roman"/>
          <w:noProof/>
          <w:szCs w:val="24"/>
        </w:rPr>
        <w:t>(March), 101366. https://doi.org/10.1016/j.csite.2021.101366</w:t>
      </w:r>
    </w:p>
    <w:p w14:paraId="57DD600D"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Tritt, T. M. (2002). Thermoelectric Materials: Principles, Structure, Properties, and Applications. </w:t>
      </w:r>
      <w:r>
        <w:rPr>
          <w:rFonts w:ascii="Garamond" w:hAnsi="Garamond" w:cs="Times New Roman"/>
          <w:i/>
          <w:iCs/>
          <w:noProof/>
          <w:szCs w:val="24"/>
        </w:rPr>
        <w:t>Encyclopedia of Materials: Science and Technology</w:t>
      </w:r>
      <w:r>
        <w:rPr>
          <w:rFonts w:ascii="Garamond" w:hAnsi="Garamond" w:cs="Times New Roman"/>
          <w:noProof/>
          <w:szCs w:val="24"/>
        </w:rPr>
        <w:t>, 1–11. https://doi.org/10.1016/b0-08-043152-6/01822-2</w:t>
      </w:r>
    </w:p>
    <w:p w14:paraId="62BAB64E"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Wirth, O., Foreman, A. M., Friedel, J. E., &amp; Andrew, M. E. (2020). Two discrete choice experiments on laboratory safety decisions and practices. </w:t>
      </w:r>
      <w:r>
        <w:rPr>
          <w:rFonts w:ascii="Garamond" w:hAnsi="Garamond" w:cs="Times New Roman"/>
          <w:i/>
          <w:iCs/>
          <w:noProof/>
          <w:szCs w:val="24"/>
        </w:rPr>
        <w:t>Journal of Safety Research</w:t>
      </w:r>
      <w:r>
        <w:rPr>
          <w:rFonts w:ascii="Garamond" w:hAnsi="Garamond" w:cs="Times New Roman"/>
          <w:noProof/>
          <w:szCs w:val="24"/>
        </w:rPr>
        <w:t xml:space="preserve">, </w:t>
      </w:r>
      <w:r>
        <w:rPr>
          <w:rFonts w:ascii="Garamond" w:hAnsi="Garamond" w:cs="Times New Roman"/>
          <w:i/>
          <w:iCs/>
          <w:noProof/>
          <w:szCs w:val="24"/>
        </w:rPr>
        <w:t>75</w:t>
      </w:r>
      <w:r>
        <w:rPr>
          <w:rFonts w:ascii="Garamond" w:hAnsi="Garamond" w:cs="Times New Roman"/>
          <w:noProof/>
          <w:szCs w:val="24"/>
        </w:rPr>
        <w:t>, 99–110. https://doi.org/10.1016/j.jsr.2020.08.005</w:t>
      </w:r>
    </w:p>
    <w:p w14:paraId="2FF0A82D"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Zairi, M. (1994). Marlow Industries Inc. </w:t>
      </w:r>
      <w:r>
        <w:rPr>
          <w:rFonts w:ascii="Garamond" w:hAnsi="Garamond" w:cs="Times New Roman"/>
          <w:i/>
          <w:iCs/>
          <w:noProof/>
          <w:szCs w:val="24"/>
        </w:rPr>
        <w:t>Measuring Performance for Business Results</w:t>
      </w:r>
      <w:r>
        <w:rPr>
          <w:rFonts w:ascii="Garamond" w:hAnsi="Garamond" w:cs="Times New Roman"/>
          <w:noProof/>
          <w:szCs w:val="24"/>
        </w:rPr>
        <w:t>, 242–246. https://doi.org/10.1007/978-94-011-1302-1_22</w:t>
      </w:r>
    </w:p>
    <w:p w14:paraId="3E709805"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Zhang, P., Deng, B., Sun, W., Zheng, Z., &amp; Liu, W. (2021). Fiber-based thermoelectric materials and devices for wearable electronics. </w:t>
      </w:r>
      <w:r>
        <w:rPr>
          <w:rFonts w:ascii="Garamond" w:hAnsi="Garamond" w:cs="Times New Roman"/>
          <w:i/>
          <w:iCs/>
          <w:noProof/>
          <w:szCs w:val="24"/>
        </w:rPr>
        <w:t>Micromachines</w:t>
      </w:r>
      <w:r>
        <w:rPr>
          <w:rFonts w:ascii="Garamond" w:hAnsi="Garamond" w:cs="Times New Roman"/>
          <w:noProof/>
          <w:szCs w:val="24"/>
        </w:rPr>
        <w:t xml:space="preserve">, </w:t>
      </w:r>
      <w:r>
        <w:rPr>
          <w:rFonts w:ascii="Garamond" w:hAnsi="Garamond" w:cs="Times New Roman"/>
          <w:i/>
          <w:iCs/>
          <w:noProof/>
          <w:szCs w:val="24"/>
        </w:rPr>
        <w:t>12</w:t>
      </w:r>
      <w:r>
        <w:rPr>
          <w:rFonts w:ascii="Garamond" w:hAnsi="Garamond" w:cs="Times New Roman"/>
          <w:noProof/>
          <w:szCs w:val="24"/>
        </w:rPr>
        <w:t>(8), 1–15. https://doi.org/10.3390/mi12080869</w:t>
      </w:r>
    </w:p>
    <w:p w14:paraId="0084D136"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cs="Times New Roman"/>
          <w:noProof/>
          <w:szCs w:val="24"/>
        </w:rPr>
      </w:pPr>
      <w:r>
        <w:rPr>
          <w:rFonts w:ascii="Garamond" w:hAnsi="Garamond" w:cs="Times New Roman"/>
          <w:noProof/>
          <w:szCs w:val="24"/>
        </w:rPr>
        <w:t xml:space="preserve">Zhang, Z., Zhang, Y., Sui, X., Li, W., &amp; Xu, D. (2020). Performance of thermoelectric power-generation system for sufficient recovery and reuse of heat accumulated at cold side of TEG with water-cooling energy exchange circuit. </w:t>
      </w:r>
      <w:r>
        <w:rPr>
          <w:rFonts w:ascii="Garamond" w:hAnsi="Garamond" w:cs="Times New Roman"/>
          <w:i/>
          <w:iCs/>
          <w:noProof/>
          <w:szCs w:val="24"/>
        </w:rPr>
        <w:t>Energies</w:t>
      </w:r>
      <w:r>
        <w:rPr>
          <w:rFonts w:ascii="Garamond" w:hAnsi="Garamond" w:cs="Times New Roman"/>
          <w:noProof/>
          <w:szCs w:val="24"/>
        </w:rPr>
        <w:t xml:space="preserve">, </w:t>
      </w:r>
      <w:r>
        <w:rPr>
          <w:rFonts w:ascii="Garamond" w:hAnsi="Garamond" w:cs="Times New Roman"/>
          <w:i/>
          <w:iCs/>
          <w:noProof/>
          <w:szCs w:val="24"/>
        </w:rPr>
        <w:t>13</w:t>
      </w:r>
      <w:r>
        <w:rPr>
          <w:rFonts w:ascii="Garamond" w:hAnsi="Garamond" w:cs="Times New Roman"/>
          <w:noProof/>
          <w:szCs w:val="24"/>
        </w:rPr>
        <w:t>(21). https://doi.org/10.3390/en13215542</w:t>
      </w:r>
    </w:p>
    <w:p w14:paraId="025AAC7C" w14:textId="77777777" w:rsidR="00D504D5" w:rsidRDefault="00D504D5" w:rsidP="00D504D5">
      <w:pPr>
        <w:widowControl w:val="0"/>
        <w:autoSpaceDE w:val="0"/>
        <w:autoSpaceDN w:val="0"/>
        <w:adjustRightInd w:val="0"/>
        <w:spacing w:before="120" w:after="0" w:line="240" w:lineRule="auto"/>
        <w:ind w:left="480" w:hanging="480"/>
        <w:jc w:val="both"/>
        <w:rPr>
          <w:rFonts w:ascii="Garamond" w:hAnsi="Garamond"/>
        </w:rPr>
      </w:pPr>
      <w:r>
        <w:rPr>
          <w:rFonts w:ascii="Garamond" w:hAnsi="Garamond" w:cs="Times New Roman"/>
          <w:noProof/>
          <w:szCs w:val="24"/>
        </w:rPr>
        <w:t xml:space="preserve">Zhao, D., &amp; Tan, G. (2014). A review of thermoelectric cooling: Materials, modeling and </w:t>
      </w:r>
      <w:r>
        <w:rPr>
          <w:rFonts w:ascii="Garamond" w:hAnsi="Garamond" w:cs="Times New Roman"/>
          <w:noProof/>
          <w:szCs w:val="24"/>
        </w:rPr>
        <w:lastRenderedPageBreak/>
        <w:t xml:space="preserve">applications. </w:t>
      </w:r>
      <w:r>
        <w:rPr>
          <w:rFonts w:ascii="Garamond" w:hAnsi="Garamond" w:cs="Times New Roman"/>
          <w:i/>
          <w:iCs/>
          <w:noProof/>
          <w:szCs w:val="24"/>
        </w:rPr>
        <w:t>Applied Thermal Engineering</w:t>
      </w:r>
      <w:r>
        <w:rPr>
          <w:rFonts w:ascii="Garamond" w:hAnsi="Garamond" w:cs="Times New Roman"/>
          <w:noProof/>
          <w:szCs w:val="24"/>
        </w:rPr>
        <w:t xml:space="preserve">, </w:t>
      </w:r>
      <w:r>
        <w:rPr>
          <w:rFonts w:ascii="Garamond" w:hAnsi="Garamond" w:cs="Times New Roman"/>
          <w:i/>
          <w:iCs/>
          <w:noProof/>
          <w:szCs w:val="24"/>
        </w:rPr>
        <w:t>66</w:t>
      </w:r>
      <w:r>
        <w:rPr>
          <w:rFonts w:ascii="Garamond" w:hAnsi="Garamond" w:cs="Times New Roman"/>
          <w:noProof/>
          <w:szCs w:val="24"/>
        </w:rPr>
        <w:t xml:space="preserve">(1–2), 15–24. </w:t>
      </w:r>
      <w:r>
        <w:rPr>
          <w:rFonts w:ascii="Garamond" w:hAnsi="Garamond" w:cs="Times New Roman"/>
          <w:noProof/>
          <w:szCs w:val="24"/>
        </w:rPr>
        <w:lastRenderedPageBreak/>
        <w:t>https://doi.org/10.1016/j.applthermaleng.2014.01.074</w:t>
      </w:r>
      <w:r>
        <w:fldChar w:fldCharType="end"/>
      </w:r>
    </w:p>
    <w:p w14:paraId="1B2465DC" w14:textId="0184AF9E" w:rsidR="00122A48" w:rsidRPr="00C7453A" w:rsidRDefault="00122A48" w:rsidP="00C7453A">
      <w:pPr>
        <w:spacing w:line="240" w:lineRule="auto"/>
        <w:ind w:firstLine="567"/>
        <w:jc w:val="both"/>
        <w:rPr>
          <w:rFonts w:ascii="Garamond" w:hAnsi="Garamond"/>
        </w:rPr>
        <w:sectPr w:rsidR="00122A48" w:rsidRPr="00C7453A" w:rsidSect="00C7453A">
          <w:headerReference w:type="default" r:id="rId18"/>
          <w:footerReference w:type="default" r:id="rId19"/>
          <w:type w:val="continuous"/>
          <w:pgSz w:w="11907" w:h="16839" w:code="9"/>
          <w:pgMar w:top="873" w:right="873" w:bottom="873" w:left="1134" w:header="709" w:footer="709" w:gutter="0"/>
          <w:cols w:num="2" w:space="720"/>
          <w:titlePg/>
          <w:docGrid w:linePitch="360"/>
        </w:sectPr>
      </w:pPr>
    </w:p>
    <w:p w14:paraId="5E64580D" w14:textId="77777777" w:rsidR="00CD5554" w:rsidRDefault="00CD5554" w:rsidP="00C7453A">
      <w:pPr>
        <w:spacing w:line="240" w:lineRule="auto"/>
        <w:ind w:firstLine="567"/>
        <w:jc w:val="both"/>
        <w:rPr>
          <w:rFonts w:ascii="Garamond" w:hAnsi="Garamond"/>
        </w:rPr>
      </w:pPr>
    </w:p>
    <w:p w14:paraId="4A92CE3A" w14:textId="77777777" w:rsidR="006663F3" w:rsidRPr="00C7453A" w:rsidRDefault="006663F3" w:rsidP="00C7453A">
      <w:pPr>
        <w:spacing w:line="240" w:lineRule="auto"/>
        <w:ind w:firstLine="567"/>
        <w:jc w:val="both"/>
        <w:rPr>
          <w:rFonts w:ascii="Garamond" w:hAnsi="Garamond"/>
        </w:rPr>
      </w:pPr>
    </w:p>
    <w:p w14:paraId="7CFE694C" w14:textId="77777777" w:rsidR="00CD5554" w:rsidRPr="00C7453A" w:rsidRDefault="00CD5554" w:rsidP="00C7453A">
      <w:pPr>
        <w:spacing w:line="240" w:lineRule="auto"/>
        <w:ind w:firstLine="567"/>
        <w:jc w:val="both"/>
        <w:rPr>
          <w:rFonts w:ascii="Garamond" w:hAnsi="Garamond"/>
        </w:rPr>
      </w:pPr>
    </w:p>
    <w:p w14:paraId="471A8DD5" w14:textId="6470BAA3" w:rsidR="003027BC" w:rsidRPr="00C7453A" w:rsidRDefault="003027BC" w:rsidP="00C7453A">
      <w:pPr>
        <w:spacing w:line="240" w:lineRule="auto"/>
        <w:ind w:firstLine="567"/>
        <w:jc w:val="both"/>
        <w:rPr>
          <w:rFonts w:ascii="Garamond" w:hAnsi="Garamond"/>
        </w:rPr>
      </w:pPr>
    </w:p>
    <w:sectPr w:rsidR="003027BC" w:rsidRPr="00C7453A" w:rsidSect="00C7453A">
      <w:type w:val="continuous"/>
      <w:pgSz w:w="11907" w:h="16839" w:code="9"/>
      <w:pgMar w:top="873" w:right="873" w:bottom="873" w:left="1134" w:header="709" w:footer="709"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298A" w14:textId="77777777" w:rsidR="004E54D4" w:rsidRDefault="004E54D4" w:rsidP="00ED1B73">
      <w:pPr>
        <w:spacing w:after="0" w:line="240" w:lineRule="auto"/>
      </w:pPr>
      <w:r>
        <w:separator/>
      </w:r>
    </w:p>
  </w:endnote>
  <w:endnote w:type="continuationSeparator" w:id="0">
    <w:p w14:paraId="2241F8B4" w14:textId="77777777" w:rsidR="004E54D4" w:rsidRDefault="004E54D4" w:rsidP="00ED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inion Pro">
    <w:altName w:val="Courier New"/>
    <w:charset w:val="00"/>
    <w:family w:val="roman"/>
    <w:pitch w:val="default"/>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E2976" w14:textId="77777777" w:rsidR="003669D8" w:rsidRDefault="003669D8" w:rsidP="003669D8">
    <w:pPr>
      <w:pStyle w:val="Footer"/>
      <w:tabs>
        <w:tab w:val="left" w:pos="4536"/>
      </w:tabs>
      <w:jc w:val="both"/>
      <w:rPr>
        <w:lang w:val="id-ID"/>
      </w:rPr>
    </w:pPr>
    <w:r>
      <w:rPr>
        <w:noProof/>
      </w:rPr>
      <mc:AlternateContent>
        <mc:Choice Requires="wps">
          <w:drawing>
            <wp:anchor distT="0" distB="0" distL="114300" distR="114300" simplePos="0" relativeHeight="251665408" behindDoc="0" locked="0" layoutInCell="1" allowOverlap="1" wp14:anchorId="1C431B37" wp14:editId="5577CE78">
              <wp:simplePos x="0" y="0"/>
              <wp:positionH relativeFrom="column">
                <wp:posOffset>-82550</wp:posOffset>
              </wp:positionH>
              <wp:positionV relativeFrom="paragraph">
                <wp:posOffset>95250</wp:posOffset>
              </wp:positionV>
              <wp:extent cx="6408000" cy="0"/>
              <wp:effectExtent l="0" t="0" r="3111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6C68817" id="_x0000_t32" coordsize="21600,21600" o:spt="32" o:oned="t" path="m,l21600,21600e" filled="f">
              <v:path arrowok="t" fillok="f" o:connecttype="none"/>
              <o:lock v:ext="edit" shapetype="t"/>
            </v:shapetype>
            <v:shape id="Straight Arrow Connector 11" o:spid="_x0000_s1026" type="#_x0000_t32" style="position:absolute;margin-left:-6.5pt;margin-top:7.5pt;width:504.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" strokeweight="1pt"/>
          </w:pict>
        </mc:Fallback>
      </mc:AlternateContent>
    </w:r>
  </w:p>
  <w:p w14:paraId="07C973A1" w14:textId="77777777" w:rsidR="003669D8" w:rsidRPr="00B376D0" w:rsidRDefault="003669D8" w:rsidP="008923F7">
    <w:pPr>
      <w:pStyle w:val="Footer"/>
      <w:tabs>
        <w:tab w:val="clear" w:pos="4680"/>
        <w:tab w:val="left" w:pos="5103"/>
      </w:tabs>
      <w:contextualSpacing/>
      <w:jc w:val="both"/>
      <w:rPr>
        <w:rFonts w:ascii="Book Antiqua" w:hAnsi="Book Antiqua"/>
        <w:lang w:val="id-ID"/>
      </w:rPr>
    </w:pPr>
    <w:r w:rsidRPr="00B376D0">
      <w:rPr>
        <w:rFonts w:ascii="Book Antiqua" w:hAnsi="Book Antiqua"/>
        <w:sz w:val="20"/>
      </w:rPr>
      <w:fldChar w:fldCharType="begin"/>
    </w:r>
    <w:r w:rsidRPr="00B376D0">
      <w:rPr>
        <w:rFonts w:ascii="Book Antiqua" w:hAnsi="Book Antiqua"/>
        <w:sz w:val="20"/>
      </w:rPr>
      <w:instrText xml:space="preserve"> PAGE   \* MERGEFORMAT </w:instrText>
    </w:r>
    <w:r w:rsidRPr="00B376D0">
      <w:rPr>
        <w:rFonts w:ascii="Book Antiqua" w:hAnsi="Book Antiqua"/>
        <w:sz w:val="20"/>
      </w:rPr>
      <w:fldChar w:fldCharType="separate"/>
    </w:r>
    <w:r w:rsidR="002B0A0F">
      <w:rPr>
        <w:rFonts w:ascii="Book Antiqua" w:hAnsi="Book Antiqua"/>
        <w:noProof/>
        <w:sz w:val="20"/>
      </w:rPr>
      <w:t>6</w:t>
    </w:r>
    <w:r w:rsidRPr="00B376D0">
      <w:rPr>
        <w:rFonts w:ascii="Book Antiqua" w:hAnsi="Book Antiqua"/>
        <w:noProof/>
        <w:sz w:val="20"/>
      </w:rPr>
      <w:fldChar w:fldCharType="end"/>
    </w:r>
    <w:r w:rsidRPr="00B376D0">
      <w:rPr>
        <w:rFonts w:ascii="Book Antiqua" w:hAnsi="Book Antiqua"/>
        <w:noProof/>
        <w:lang w:val="id-ID"/>
      </w:rPr>
      <w:tab/>
    </w:r>
    <w:hyperlink r:id="rId1" w:history="1">
      <w:r w:rsidRPr="003027BC">
        <w:rPr>
          <w:rStyle w:val="Hyperlink"/>
          <w:rFonts w:ascii="Book Antiqua" w:hAnsi="Book Antiqua" w:cs="Arial"/>
          <w:color w:val="auto"/>
          <w:sz w:val="18"/>
          <w:szCs w:val="18"/>
          <w:u w:val="none"/>
        </w:rPr>
        <w:t>https://ejournal.walisongo.ac.id/index.php/perj/index</w:t>
      </w:r>
    </w:hyperlink>
  </w:p>
  <w:p w14:paraId="5665ABAC" w14:textId="77777777" w:rsidR="003669D8" w:rsidRDefault="00366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2D16D" w14:textId="77777777" w:rsidR="00144149" w:rsidRDefault="00144149" w:rsidP="00144149">
    <w:pPr>
      <w:pStyle w:val="Footer"/>
      <w:tabs>
        <w:tab w:val="left" w:pos="4536"/>
      </w:tabs>
      <w:jc w:val="both"/>
      <w:rPr>
        <w:lang w:val="id-ID"/>
      </w:rPr>
    </w:pPr>
    <w:r>
      <w:rPr>
        <w:noProof/>
      </w:rPr>
      <mc:AlternateContent>
        <mc:Choice Requires="wps">
          <w:drawing>
            <wp:anchor distT="0" distB="0" distL="114300" distR="114300" simplePos="0" relativeHeight="251661312" behindDoc="0" locked="0" layoutInCell="1" allowOverlap="1" wp14:anchorId="7038A1FD" wp14:editId="47AB634A">
              <wp:simplePos x="0" y="0"/>
              <wp:positionH relativeFrom="column">
                <wp:posOffset>-34290</wp:posOffset>
              </wp:positionH>
              <wp:positionV relativeFrom="paragraph">
                <wp:posOffset>93980</wp:posOffset>
              </wp:positionV>
              <wp:extent cx="6408000" cy="0"/>
              <wp:effectExtent l="0" t="0" r="3111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4D4EA1D" id="_x0000_t32" coordsize="21600,21600" o:spt="32" o:oned="t" path="m,l21600,21600e" filled="f">
              <v:path arrowok="t" fillok="f" o:connecttype="none"/>
              <o:lock v:ext="edit" shapetype="t"/>
            </v:shapetype>
            <v:shape id="Straight Arrow Connector 5" o:spid="_x0000_s1026" type="#_x0000_t32" style="position:absolute;margin-left:-2.7pt;margin-top:7.4pt;width:504.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" strokeweight="1pt"/>
          </w:pict>
        </mc:Fallback>
      </mc:AlternateContent>
    </w:r>
  </w:p>
  <w:p w14:paraId="144917A5" w14:textId="271F0C61" w:rsidR="00144149" w:rsidRPr="00144149" w:rsidRDefault="00144149" w:rsidP="00144149">
    <w:pPr>
      <w:pStyle w:val="Footer"/>
      <w:tabs>
        <w:tab w:val="right" w:pos="7371"/>
      </w:tabs>
      <w:rPr>
        <w:rStyle w:val="Hyperlink"/>
        <w:rFonts w:ascii="Book Antiqua" w:hAnsi="Book Antiqua"/>
        <w:color w:val="auto"/>
        <w:sz w:val="18"/>
        <w:szCs w:val="18"/>
        <w:u w:val="none"/>
      </w:rPr>
    </w:pPr>
    <w:r w:rsidRPr="00144149">
      <w:rPr>
        <w:rStyle w:val="Hyperlink"/>
        <w:rFonts w:ascii="Book Antiqua" w:hAnsi="Book Antiqua"/>
        <w:color w:val="auto"/>
        <w:sz w:val="18"/>
        <w:szCs w:val="18"/>
        <w:u w:val="none"/>
      </w:rPr>
      <w:t xml:space="preserve">*Correspondence </w:t>
    </w:r>
    <w:r w:rsidR="009F0914">
      <w:rPr>
        <w:rStyle w:val="Hyperlink"/>
        <w:rFonts w:ascii="Book Antiqua" w:hAnsi="Book Antiqua"/>
        <w:color w:val="auto"/>
        <w:sz w:val="18"/>
        <w:szCs w:val="18"/>
        <w:u w:val="none"/>
      </w:rPr>
      <w:t>email</w:t>
    </w:r>
    <w:r w:rsidRPr="00144149">
      <w:rPr>
        <w:rStyle w:val="Hyperlink"/>
        <w:rFonts w:ascii="Book Antiqua" w:hAnsi="Book Antiqua"/>
        <w:color w:val="auto"/>
        <w:sz w:val="18"/>
        <w:szCs w:val="18"/>
        <w:u w:val="none"/>
      </w:rPr>
      <w:t>:</w:t>
    </w:r>
    <w:r w:rsidR="00E22082">
      <w:rPr>
        <w:rStyle w:val="Hyperlink"/>
        <w:rFonts w:ascii="Book Antiqua" w:hAnsi="Book Antiqua"/>
        <w:color w:val="auto"/>
        <w:sz w:val="18"/>
        <w:szCs w:val="18"/>
        <w:u w:val="none"/>
      </w:rPr>
      <w:t xml:space="preserve"> fachrizal.rian.p@walisongo.ac.id</w:t>
    </w:r>
  </w:p>
  <w:p w14:paraId="531CCEA3" w14:textId="48F67C2D" w:rsidR="00780AB6" w:rsidRPr="00144149" w:rsidRDefault="00144149" w:rsidP="008923F7">
    <w:pPr>
      <w:pStyle w:val="Footer"/>
      <w:tabs>
        <w:tab w:val="clear" w:pos="9360"/>
        <w:tab w:val="right" w:pos="9639"/>
      </w:tabs>
      <w:rPr>
        <w:rStyle w:val="Hyperlink"/>
        <w:rFonts w:cs="Arial"/>
      </w:rPr>
    </w:pPr>
    <w:proofErr w:type="spellStart"/>
    <w:proofErr w:type="gramStart"/>
    <w:r w:rsidRPr="00144149">
      <w:rPr>
        <w:rStyle w:val="Hyperlink"/>
        <w:rFonts w:ascii="Book Antiqua" w:hAnsi="Book Antiqua"/>
        <w:color w:val="auto"/>
        <w:sz w:val="18"/>
        <w:szCs w:val="18"/>
        <w:u w:val="none"/>
      </w:rPr>
      <w:t>doi</w:t>
    </w:r>
    <w:proofErr w:type="spellEnd"/>
    <w:proofErr w:type="gramEnd"/>
    <w:r w:rsidRPr="00144149">
      <w:rPr>
        <w:rStyle w:val="Hyperlink"/>
        <w:rFonts w:ascii="Book Antiqua" w:hAnsi="Book Antiqua"/>
        <w:color w:val="auto"/>
        <w:sz w:val="18"/>
        <w:szCs w:val="18"/>
        <w:u w:val="none"/>
      </w:rPr>
      <w:t>:</w:t>
    </w:r>
    <w:r w:rsidRPr="00144149">
      <w:rPr>
        <w:rStyle w:val="Hyperlink"/>
        <w:color w:val="auto"/>
        <w:u w:val="none"/>
        <w:lang w:val="x-none"/>
      </w:rPr>
      <w:t xml:space="preserve"> </w:t>
    </w:r>
    <w:r w:rsidR="00E22082">
      <w:rPr>
        <w:rStyle w:val="Hyperlink"/>
        <w:rFonts w:ascii="Book Antiqua" w:hAnsi="Book Antiqua" w:cs="Arial"/>
        <w:color w:val="auto"/>
        <w:sz w:val="18"/>
        <w:szCs w:val="18"/>
        <w:u w:val="none"/>
      </w:rPr>
      <w:t>10.21580/perj.2023.5.1.12552</w:t>
    </w:r>
    <w:r w:rsidRPr="00B376D0">
      <w:rPr>
        <w:rFonts w:ascii="Book Antiqua" w:hAnsi="Book Antiqua" w:cs="Arial"/>
        <w:sz w:val="18"/>
        <w:szCs w:val="18"/>
      </w:rPr>
      <w:tab/>
    </w:r>
    <w:r w:rsidRPr="00B376D0">
      <w:rPr>
        <w:rFonts w:ascii="Book Antiqua" w:hAnsi="Book Antiqua" w:cs="Arial"/>
        <w:sz w:val="18"/>
        <w:szCs w:val="18"/>
      </w:rPr>
      <w:tab/>
    </w:r>
    <w:r w:rsidRPr="00B376D0">
      <w:rPr>
        <w:rFonts w:ascii="Book Antiqua" w:hAnsi="Book Antiqua"/>
        <w:sz w:val="20"/>
      </w:rPr>
      <w:fldChar w:fldCharType="begin"/>
    </w:r>
    <w:r w:rsidRPr="00B376D0">
      <w:rPr>
        <w:rFonts w:ascii="Book Antiqua" w:hAnsi="Book Antiqua"/>
        <w:sz w:val="20"/>
      </w:rPr>
      <w:instrText xml:space="preserve"> PAGE   \* MERGEFORMAT </w:instrText>
    </w:r>
    <w:r w:rsidRPr="00B376D0">
      <w:rPr>
        <w:rFonts w:ascii="Book Antiqua" w:hAnsi="Book Antiqua"/>
        <w:sz w:val="20"/>
      </w:rPr>
      <w:fldChar w:fldCharType="separate"/>
    </w:r>
    <w:r w:rsidR="002B0A0F">
      <w:rPr>
        <w:rFonts w:ascii="Book Antiqua" w:hAnsi="Book Antiqua"/>
        <w:noProof/>
        <w:sz w:val="20"/>
      </w:rPr>
      <w:t>1</w:t>
    </w:r>
    <w:r w:rsidRPr="00B376D0">
      <w:rPr>
        <w:rFonts w:ascii="Book Antiqua" w:hAnsi="Book Antiqua"/>
        <w:noProof/>
        <w:sz w:val="20"/>
      </w:rPr>
      <w:fldChar w:fldCharType="end"/>
    </w:r>
  </w:p>
  <w:p w14:paraId="133017D0" w14:textId="77777777" w:rsidR="0043794E" w:rsidRDefault="0043794E" w:rsidP="00780A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ABF44" w14:textId="77777777" w:rsidR="003027BC" w:rsidRDefault="003027BC" w:rsidP="003027BC">
    <w:pPr>
      <w:pStyle w:val="Footer"/>
      <w:tabs>
        <w:tab w:val="right" w:pos="6917"/>
      </w:tabs>
      <w:rPr>
        <w:rFonts w:ascii="Cambria" w:hAnsi="Cambria" w:cs="Arial"/>
        <w:sz w:val="18"/>
        <w:szCs w:val="18"/>
      </w:rPr>
    </w:pPr>
    <w:r>
      <w:rPr>
        <w:noProof/>
      </w:rPr>
      <mc:AlternateContent>
        <mc:Choice Requires="wps">
          <w:drawing>
            <wp:anchor distT="0" distB="0" distL="114300" distR="114300" simplePos="0" relativeHeight="251669504" behindDoc="0" locked="0" layoutInCell="1" allowOverlap="1" wp14:anchorId="55C7ECD3" wp14:editId="71D5408D">
              <wp:simplePos x="0" y="0"/>
              <wp:positionH relativeFrom="column">
                <wp:posOffset>-43815</wp:posOffset>
              </wp:positionH>
              <wp:positionV relativeFrom="paragraph">
                <wp:posOffset>50800</wp:posOffset>
              </wp:positionV>
              <wp:extent cx="6408000" cy="0"/>
              <wp:effectExtent l="0" t="0" r="3111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0F1E9AA" id="_x0000_t32" coordsize="21600,21600" o:spt="32" o:oned="t" path="m,l21600,21600e" filled="f">
              <v:path arrowok="t" fillok="f" o:connecttype="none"/>
              <o:lock v:ext="edit" shapetype="t"/>
            </v:shapetype>
            <v:shape id="Straight Arrow Connector 13" o:spid="_x0000_s1026" type="#_x0000_t32" style="position:absolute;margin-left:-3.45pt;margin-top:4pt;width:504.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" strokeweight="1pt"/>
          </w:pict>
        </mc:Fallback>
      </mc:AlternateContent>
    </w:r>
  </w:p>
  <w:p w14:paraId="06486527" w14:textId="77777777" w:rsidR="003027BC" w:rsidRDefault="004E54D4" w:rsidP="008923F7">
    <w:pPr>
      <w:pStyle w:val="Footer"/>
      <w:tabs>
        <w:tab w:val="clear" w:pos="4680"/>
        <w:tab w:val="clear" w:pos="9360"/>
        <w:tab w:val="right" w:pos="9639"/>
      </w:tabs>
      <w:rPr>
        <w:rFonts w:ascii="Book Antiqua" w:hAnsi="Book Antiqua" w:cs="Times New Roman"/>
        <w:sz w:val="20"/>
        <w:szCs w:val="20"/>
      </w:rPr>
    </w:pPr>
    <w:hyperlink r:id="rId1" w:history="1">
      <w:r w:rsidR="003027BC" w:rsidRPr="003027BC">
        <w:rPr>
          <w:rStyle w:val="Hyperlink"/>
          <w:rFonts w:ascii="Book Antiqua" w:hAnsi="Book Antiqua" w:cs="Arial"/>
          <w:color w:val="auto"/>
          <w:sz w:val="18"/>
          <w:szCs w:val="18"/>
          <w:u w:val="none"/>
        </w:rPr>
        <w:t>https://ejournal.walisongo.ac.id/index.php/perj/index</w:t>
      </w:r>
    </w:hyperlink>
    <w:r w:rsidR="003027BC">
      <w:rPr>
        <w:rFonts w:ascii="Book Antiqua" w:hAnsi="Book Antiqua" w:cs="Arial"/>
        <w:sz w:val="18"/>
        <w:szCs w:val="18"/>
      </w:rPr>
      <w:tab/>
    </w:r>
    <w:r w:rsidR="003027BC">
      <w:rPr>
        <w:rFonts w:ascii="Book Antiqua" w:hAnsi="Book Antiqua"/>
        <w:sz w:val="20"/>
      </w:rPr>
      <w:fldChar w:fldCharType="begin"/>
    </w:r>
    <w:r w:rsidR="003027BC">
      <w:rPr>
        <w:rFonts w:ascii="Book Antiqua" w:hAnsi="Book Antiqua"/>
        <w:sz w:val="20"/>
      </w:rPr>
      <w:instrText xml:space="preserve"> PAGE   \* MERGEFORMAT </w:instrText>
    </w:r>
    <w:r w:rsidR="003027BC">
      <w:rPr>
        <w:rFonts w:ascii="Book Antiqua" w:hAnsi="Book Antiqua"/>
        <w:sz w:val="20"/>
      </w:rPr>
      <w:fldChar w:fldCharType="separate"/>
    </w:r>
    <w:r w:rsidR="002B0A0F">
      <w:rPr>
        <w:rFonts w:ascii="Book Antiqua" w:hAnsi="Book Antiqua"/>
        <w:noProof/>
        <w:sz w:val="20"/>
      </w:rPr>
      <w:t>5</w:t>
    </w:r>
    <w:r w:rsidR="003027BC">
      <w:rPr>
        <w:rFonts w:ascii="Book Antiqua" w:hAnsi="Book Antiqua"/>
        <w:noProof/>
        <w:sz w:val="20"/>
      </w:rPr>
      <w:fldChar w:fldCharType="end"/>
    </w:r>
  </w:p>
  <w:p w14:paraId="225D4DA8" w14:textId="77777777" w:rsidR="003027BC" w:rsidRPr="003027BC" w:rsidRDefault="003027BC" w:rsidP="008923F7">
    <w:pPr>
      <w:pStyle w:val="Footer"/>
      <w:tabs>
        <w:tab w:val="clear" w:pos="9360"/>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17DFA" w14:textId="77777777" w:rsidR="004E54D4" w:rsidRDefault="004E54D4" w:rsidP="00ED1B73">
      <w:pPr>
        <w:spacing w:after="0" w:line="240" w:lineRule="auto"/>
      </w:pPr>
      <w:r>
        <w:separator/>
      </w:r>
    </w:p>
  </w:footnote>
  <w:footnote w:type="continuationSeparator" w:id="0">
    <w:p w14:paraId="4ABBAAE1" w14:textId="77777777" w:rsidR="004E54D4" w:rsidRDefault="004E54D4" w:rsidP="00ED1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6C075" w14:textId="096058BF" w:rsidR="005F7A2A" w:rsidRPr="006E57C3" w:rsidRDefault="005F7A2A" w:rsidP="005F7A2A">
    <w:pPr>
      <w:pStyle w:val="Header"/>
      <w:jc w:val="center"/>
      <w:rPr>
        <w:rFonts w:ascii="Book Antiqua" w:hAnsi="Book Antiqua"/>
        <w:lang w:val="id-ID"/>
      </w:rPr>
    </w:pPr>
    <w:r w:rsidRPr="006E57C3">
      <w:rPr>
        <w:rFonts w:ascii="Book Antiqua" w:hAnsi="Book Antiqua"/>
        <w:sz w:val="20"/>
        <w:lang w:val="id-ID"/>
      </w:rPr>
      <w:t>Phy. Educ. Res. J.</w:t>
    </w:r>
    <w:r w:rsidRPr="006E57C3">
      <w:rPr>
        <w:rFonts w:ascii="Book Antiqua" w:hAnsi="Book Antiqua"/>
        <w:bCs/>
        <w:color w:val="000000"/>
        <w:sz w:val="20"/>
      </w:rPr>
      <w:t xml:space="preserve"> </w:t>
    </w:r>
    <w:r w:rsidR="003669D8">
      <w:rPr>
        <w:rFonts w:ascii="Book Antiqua" w:hAnsi="Book Antiqua"/>
        <w:bCs/>
        <w:color w:val="000000"/>
        <w:sz w:val="20"/>
        <w:lang w:val="id-ID"/>
      </w:rPr>
      <w:t xml:space="preserve">Vol. </w:t>
    </w:r>
    <w:r w:rsidR="00E22082">
      <w:rPr>
        <w:rFonts w:ascii="Book Antiqua" w:hAnsi="Book Antiqua"/>
        <w:bCs/>
        <w:color w:val="000000"/>
        <w:sz w:val="20"/>
      </w:rPr>
      <w:t>5</w:t>
    </w:r>
    <w:r w:rsidRPr="006E57C3">
      <w:rPr>
        <w:rFonts w:ascii="Book Antiqua" w:hAnsi="Book Antiqua"/>
        <w:bCs/>
        <w:color w:val="000000"/>
        <w:sz w:val="20"/>
        <w:lang w:val="id-ID"/>
      </w:rPr>
      <w:t xml:space="preserve"> No. 1 (20</w:t>
    </w:r>
    <w:r w:rsidR="00E22082">
      <w:rPr>
        <w:rFonts w:ascii="Book Antiqua" w:hAnsi="Book Antiqua"/>
        <w:bCs/>
        <w:color w:val="000000"/>
        <w:sz w:val="20"/>
      </w:rPr>
      <w:t>23</w:t>
    </w:r>
    <w:r w:rsidR="00E22082">
      <w:rPr>
        <w:rFonts w:ascii="Book Antiqua" w:hAnsi="Book Antiqua"/>
        <w:bCs/>
        <w:color w:val="000000"/>
        <w:sz w:val="20"/>
        <w:lang w:val="id-ID"/>
      </w:rPr>
      <w:t>), 1-6</w:t>
    </w:r>
  </w:p>
  <w:p w14:paraId="21921CA7" w14:textId="77777777" w:rsidR="005F7A2A" w:rsidRDefault="005F7A2A" w:rsidP="005F7A2A">
    <w:pPr>
      <w:pStyle w:val="Header"/>
      <w:rPr>
        <w:lang w:val="id-ID"/>
      </w:rPr>
    </w:pPr>
    <w:r>
      <w:rPr>
        <w:rFonts w:ascii="Book Antiqua" w:hAnsi="Book Antiqua"/>
        <w:noProof/>
        <w:sz w:val="20"/>
      </w:rPr>
      <mc:AlternateContent>
        <mc:Choice Requires="wps">
          <w:drawing>
            <wp:anchor distT="0" distB="0" distL="114300" distR="114300" simplePos="0" relativeHeight="251663360" behindDoc="0" locked="0" layoutInCell="1" allowOverlap="1" wp14:anchorId="7E0A70D9" wp14:editId="71982D2A">
              <wp:simplePos x="0" y="0"/>
              <wp:positionH relativeFrom="column">
                <wp:posOffset>-82550</wp:posOffset>
              </wp:positionH>
              <wp:positionV relativeFrom="paragraph">
                <wp:posOffset>90170</wp:posOffset>
              </wp:positionV>
              <wp:extent cx="6408000" cy="0"/>
              <wp:effectExtent l="0" t="0" r="3111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6792EA6" id="_x0000_t32" coordsize="21600,21600" o:spt="32" o:oned="t" path="m,l21600,21600e" filled="f">
              <v:path arrowok="t" fillok="f" o:connecttype="none"/>
              <o:lock v:ext="edit" shapetype="t"/>
            </v:shapetype>
            <v:shape id="Straight Arrow Connector 17" o:spid="_x0000_s1026" type="#_x0000_t32" style="position:absolute;margin-left:-6.5pt;margin-top:7.1pt;width:504.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" strokeweight="1pt"/>
          </w:pict>
        </mc:Fallback>
      </mc:AlternateContent>
    </w:r>
  </w:p>
  <w:p w14:paraId="7D61E577" w14:textId="77777777" w:rsidR="003669D8" w:rsidRDefault="003669D8" w:rsidP="005F7A2A">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Borders>
        <w:bottom w:val="single" w:sz="36" w:space="0" w:color="auto"/>
      </w:tblBorders>
      <w:shd w:val="pct10" w:color="F2F2F2" w:fill="auto"/>
      <w:tblLayout w:type="fixed"/>
      <w:tblLook w:val="04A0" w:firstRow="1" w:lastRow="0" w:firstColumn="1" w:lastColumn="0" w:noHBand="0" w:noVBand="1"/>
    </w:tblPr>
    <w:tblGrid>
      <w:gridCol w:w="9498"/>
      <w:gridCol w:w="425"/>
    </w:tblGrid>
    <w:tr w:rsidR="00780AB6" w14:paraId="6298ED79" w14:textId="77777777" w:rsidTr="00C7453A">
      <w:trPr>
        <w:trHeight w:val="57"/>
        <w:jc w:val="center"/>
      </w:trPr>
      <w:tc>
        <w:tcPr>
          <w:tcW w:w="9498" w:type="dxa"/>
          <w:tcBorders>
            <w:top w:val="single" w:sz="4" w:space="0" w:color="auto"/>
          </w:tcBorders>
          <w:shd w:val="pct10" w:color="F2F2F2" w:fill="auto"/>
        </w:tcPr>
        <w:p w14:paraId="1CBCD7FC" w14:textId="656D049E" w:rsidR="00780AB6" w:rsidRPr="00780AB6" w:rsidRDefault="00991D67" w:rsidP="00780AB6">
          <w:pPr>
            <w:spacing w:after="0" w:line="240" w:lineRule="auto"/>
            <w:jc w:val="right"/>
            <w:rPr>
              <w:rFonts w:ascii="Book Antiqua" w:hAnsi="Book Antiqua"/>
              <w:lang w:eastAsia="en-IN"/>
            </w:rPr>
          </w:pPr>
          <w:r>
            <w:rPr>
              <w:rFonts w:ascii="Book Antiqua" w:hAnsi="Book Antiqua"/>
              <w:color w:val="C00000"/>
              <w:lang w:eastAsia="en-IN"/>
            </w:rPr>
            <w:t>PERJ Vol. 5 No.1 (2023</w:t>
          </w:r>
          <w:r w:rsidR="00E22082">
            <w:rPr>
              <w:rFonts w:ascii="Book Antiqua" w:hAnsi="Book Antiqua"/>
              <w:color w:val="C00000"/>
              <w:lang w:eastAsia="en-IN"/>
            </w:rPr>
            <w:t>), 1-6</w:t>
          </w:r>
        </w:p>
      </w:tc>
      <w:tc>
        <w:tcPr>
          <w:tcW w:w="425" w:type="dxa"/>
          <w:tcBorders>
            <w:top w:val="single" w:sz="4" w:space="0" w:color="auto"/>
          </w:tcBorders>
          <w:shd w:val="pct10" w:color="F2F2F2" w:fill="auto"/>
          <w:vAlign w:val="center"/>
        </w:tcPr>
        <w:p w14:paraId="13B6B05F" w14:textId="77777777" w:rsidR="00780AB6" w:rsidRPr="00F84CCB" w:rsidRDefault="00780AB6" w:rsidP="00ED1B73">
          <w:pPr>
            <w:pStyle w:val="Header"/>
            <w:tabs>
              <w:tab w:val="left" w:pos="6804"/>
            </w:tabs>
            <w:jc w:val="center"/>
            <w:rPr>
              <w:lang w:val="en-IN" w:eastAsia="en-IN"/>
            </w:rPr>
          </w:pPr>
        </w:p>
      </w:tc>
    </w:tr>
    <w:tr w:rsidR="007061B5" w14:paraId="357FA7D7" w14:textId="77777777" w:rsidTr="007061B5">
      <w:trPr>
        <w:trHeight w:val="1973"/>
        <w:jc w:val="center"/>
      </w:trPr>
      <w:tc>
        <w:tcPr>
          <w:tcW w:w="9923" w:type="dxa"/>
          <w:gridSpan w:val="2"/>
          <w:tcBorders>
            <w:top w:val="single" w:sz="4" w:space="0" w:color="auto"/>
          </w:tcBorders>
          <w:shd w:val="clear" w:color="auto" w:fill="auto"/>
        </w:tcPr>
        <w:p w14:paraId="1FDB274E" w14:textId="77777777" w:rsidR="007061B5" w:rsidRDefault="007061B5" w:rsidP="007061B5">
          <w:pPr>
            <w:ind w:left="-108"/>
          </w:pPr>
          <w:r w:rsidRPr="007061B5">
            <w:rPr>
              <w:noProof/>
            </w:rPr>
            <w:drawing>
              <wp:inline distT="0" distB="0" distL="0" distR="0" wp14:anchorId="760999AB" wp14:editId="6959273C">
                <wp:extent cx="6286500" cy="1333500"/>
                <wp:effectExtent l="0" t="0" r="0" b="0"/>
                <wp:docPr id="2" name="Picture 2" descr="D:\UIN\PERJ Project\Header_22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IN\PERJ Project\Header_22_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243" cy="1343415"/>
                        </a:xfrm>
                        <a:prstGeom prst="rect">
                          <a:avLst/>
                        </a:prstGeom>
                        <a:ln>
                          <a:noFill/>
                        </a:ln>
                        <a:effectLst>
                          <a:softEdge rad="112500"/>
                        </a:effectLst>
                      </pic:spPr>
                    </pic:pic>
                  </a:graphicData>
                </a:graphic>
              </wp:inline>
            </w:drawing>
          </w:r>
        </w:p>
      </w:tc>
    </w:tr>
  </w:tbl>
  <w:p w14:paraId="7D56A809" w14:textId="77777777" w:rsidR="0043794E" w:rsidRDefault="0043794E" w:rsidP="00144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BE85" w14:textId="59061122" w:rsidR="003027BC" w:rsidRPr="006E57C3" w:rsidRDefault="003027BC" w:rsidP="003027BC">
    <w:pPr>
      <w:pStyle w:val="Header"/>
      <w:jc w:val="center"/>
      <w:rPr>
        <w:rFonts w:ascii="Book Antiqua" w:hAnsi="Book Antiqua"/>
        <w:lang w:val="id-ID"/>
      </w:rPr>
    </w:pPr>
    <w:r w:rsidRPr="006E57C3">
      <w:rPr>
        <w:rFonts w:ascii="Book Antiqua" w:hAnsi="Book Antiqua"/>
        <w:sz w:val="20"/>
        <w:lang w:val="id-ID"/>
      </w:rPr>
      <w:t>Phy. Educ. Res. J.</w:t>
    </w:r>
    <w:r w:rsidRPr="006E57C3">
      <w:rPr>
        <w:rFonts w:ascii="Book Antiqua" w:hAnsi="Book Antiqua"/>
        <w:bCs/>
        <w:color w:val="000000"/>
        <w:sz w:val="20"/>
      </w:rPr>
      <w:t xml:space="preserve"> </w:t>
    </w:r>
    <w:r>
      <w:rPr>
        <w:rFonts w:ascii="Book Antiqua" w:hAnsi="Book Antiqua"/>
        <w:bCs/>
        <w:color w:val="000000"/>
        <w:sz w:val="20"/>
        <w:lang w:val="id-ID"/>
      </w:rPr>
      <w:t xml:space="preserve">Vol. </w:t>
    </w:r>
    <w:r w:rsidR="00855963">
      <w:rPr>
        <w:rFonts w:ascii="Book Antiqua" w:hAnsi="Book Antiqua"/>
        <w:bCs/>
        <w:color w:val="000000"/>
        <w:sz w:val="20"/>
      </w:rPr>
      <w:t>5</w:t>
    </w:r>
    <w:r w:rsidRPr="006E57C3">
      <w:rPr>
        <w:rFonts w:ascii="Book Antiqua" w:hAnsi="Book Antiqua"/>
        <w:bCs/>
        <w:color w:val="000000"/>
        <w:sz w:val="20"/>
        <w:lang w:val="id-ID"/>
      </w:rPr>
      <w:t xml:space="preserve"> No. 1 (20</w:t>
    </w:r>
    <w:r w:rsidR="00855963">
      <w:rPr>
        <w:rFonts w:ascii="Book Antiqua" w:hAnsi="Book Antiqua"/>
        <w:bCs/>
        <w:color w:val="000000"/>
        <w:sz w:val="20"/>
      </w:rPr>
      <w:t>23</w:t>
    </w:r>
    <w:r w:rsidR="00E22082">
      <w:rPr>
        <w:rFonts w:ascii="Book Antiqua" w:hAnsi="Book Antiqua"/>
        <w:bCs/>
        <w:color w:val="000000"/>
        <w:sz w:val="20"/>
        <w:lang w:val="id-ID"/>
      </w:rPr>
      <w:t>), 1-6</w:t>
    </w:r>
  </w:p>
  <w:p w14:paraId="007CCEAF" w14:textId="77777777" w:rsidR="003027BC" w:rsidRDefault="003027BC" w:rsidP="003027BC">
    <w:pPr>
      <w:pStyle w:val="Header"/>
      <w:rPr>
        <w:lang w:val="id-ID"/>
      </w:rPr>
    </w:pPr>
    <w:r>
      <w:rPr>
        <w:rFonts w:ascii="Book Antiqua" w:hAnsi="Book Antiqua"/>
        <w:noProof/>
        <w:sz w:val="20"/>
      </w:rPr>
      <mc:AlternateContent>
        <mc:Choice Requires="wps">
          <w:drawing>
            <wp:anchor distT="0" distB="0" distL="114300" distR="114300" simplePos="0" relativeHeight="251667456" behindDoc="0" locked="0" layoutInCell="1" allowOverlap="1" wp14:anchorId="150CFBCE" wp14:editId="2E24D339">
              <wp:simplePos x="0" y="0"/>
              <wp:positionH relativeFrom="column">
                <wp:posOffset>-82550</wp:posOffset>
              </wp:positionH>
              <wp:positionV relativeFrom="paragraph">
                <wp:posOffset>90170</wp:posOffset>
              </wp:positionV>
              <wp:extent cx="6408000" cy="0"/>
              <wp:effectExtent l="0" t="0" r="3111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5EB1797" id="_x0000_t32" coordsize="21600,21600" o:spt="32" o:oned="t" path="m,l21600,21600e" filled="f">
              <v:path arrowok="t" fillok="f" o:connecttype="none"/>
              <o:lock v:ext="edit" shapetype="t"/>
            </v:shapetype>
            <v:shape id="Straight Arrow Connector 9" o:spid="_x0000_s1026" type="#_x0000_t32" style="position:absolute;margin-left:-6.5pt;margin-top:7.1pt;width:50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" strokeweight="1pt"/>
          </w:pict>
        </mc:Fallback>
      </mc:AlternateContent>
    </w:r>
  </w:p>
  <w:p w14:paraId="4F11C54C" w14:textId="77777777" w:rsidR="003027BC" w:rsidRDefault="003027BC" w:rsidP="00144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File:Open Access logo PLoS transparent.svg - Wikimedia Commons" style="width:983.25pt;height:1536pt;visibility:visible;mso-wrap-style:square" o:bullet="t">
        <v:imagedata r:id="rId1" o:title="Open Access logo PLoS transparent"/>
      </v:shape>
    </w:pict>
  </w:numPicBullet>
  <w:abstractNum w:abstractNumId="0">
    <w:nsid w:val="29322B9F"/>
    <w:multiLevelType w:val="multilevel"/>
    <w:tmpl w:val="A5288F00"/>
    <w:lvl w:ilvl="0">
      <w:start w:val="1"/>
      <w:numFmt w:val="upperLetter"/>
      <w:pStyle w:val="Els-appendixhead"/>
      <w:suff w:val="nothing"/>
      <w:lvlText w:val="Appendix %1. "/>
      <w:lvlJc w:val="left"/>
      <w:pPr>
        <w:ind w:left="0" w:firstLine="0"/>
      </w:pPr>
      <w:rPr>
        <w:rFonts w:ascii="Georgia" w:hAnsi="Georgia" w:hint="default"/>
        <w:b/>
        <w:i w:val="0"/>
        <w:sz w:val="22"/>
        <w:szCs w:val="22"/>
      </w:rPr>
    </w:lvl>
    <w:lvl w:ilvl="1">
      <w:start w:val="1"/>
      <w:numFmt w:val="decimal"/>
      <w:suff w:val="nothing"/>
      <w:lvlText w:val="%1.%2. "/>
      <w:lvlJc w:val="left"/>
      <w:pPr>
        <w:ind w:left="0" w:firstLine="0"/>
      </w:pPr>
      <w:rPr>
        <w:rFonts w:ascii="Times New Roman" w:hAnsi="Times New Roman" w:cs="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73"/>
    <w:rsid w:val="000953A0"/>
    <w:rsid w:val="00122A48"/>
    <w:rsid w:val="00144149"/>
    <w:rsid w:val="00146C8C"/>
    <w:rsid w:val="001F6E3F"/>
    <w:rsid w:val="002B0A0F"/>
    <w:rsid w:val="002C33B6"/>
    <w:rsid w:val="003027BC"/>
    <w:rsid w:val="00306ADA"/>
    <w:rsid w:val="00310917"/>
    <w:rsid w:val="00324516"/>
    <w:rsid w:val="00326048"/>
    <w:rsid w:val="00354B44"/>
    <w:rsid w:val="00355DD2"/>
    <w:rsid w:val="00365800"/>
    <w:rsid w:val="003669D8"/>
    <w:rsid w:val="00395F18"/>
    <w:rsid w:val="003C1D36"/>
    <w:rsid w:val="0043794E"/>
    <w:rsid w:val="0045410C"/>
    <w:rsid w:val="00457D9E"/>
    <w:rsid w:val="00465850"/>
    <w:rsid w:val="004C0E90"/>
    <w:rsid w:val="004E54D4"/>
    <w:rsid w:val="00530147"/>
    <w:rsid w:val="00536A12"/>
    <w:rsid w:val="005E73ED"/>
    <w:rsid w:val="005F7A2A"/>
    <w:rsid w:val="006663F3"/>
    <w:rsid w:val="00701F21"/>
    <w:rsid w:val="007061B5"/>
    <w:rsid w:val="00767032"/>
    <w:rsid w:val="00780AB6"/>
    <w:rsid w:val="00784927"/>
    <w:rsid w:val="007A3094"/>
    <w:rsid w:val="00855963"/>
    <w:rsid w:val="008861C6"/>
    <w:rsid w:val="008923F7"/>
    <w:rsid w:val="008C1B20"/>
    <w:rsid w:val="008C2B0C"/>
    <w:rsid w:val="008D4E73"/>
    <w:rsid w:val="009815FF"/>
    <w:rsid w:val="00991D67"/>
    <w:rsid w:val="00994843"/>
    <w:rsid w:val="009A30C1"/>
    <w:rsid w:val="009F0914"/>
    <w:rsid w:val="009F6E13"/>
    <w:rsid w:val="00A15E36"/>
    <w:rsid w:val="00A201D2"/>
    <w:rsid w:val="00A62E84"/>
    <w:rsid w:val="00A73C29"/>
    <w:rsid w:val="00B05CD7"/>
    <w:rsid w:val="00B10962"/>
    <w:rsid w:val="00B53D0F"/>
    <w:rsid w:val="00BB73E4"/>
    <w:rsid w:val="00C01FD1"/>
    <w:rsid w:val="00C27345"/>
    <w:rsid w:val="00C7453A"/>
    <w:rsid w:val="00C97145"/>
    <w:rsid w:val="00CC756A"/>
    <w:rsid w:val="00CD07B6"/>
    <w:rsid w:val="00CD5554"/>
    <w:rsid w:val="00D504D5"/>
    <w:rsid w:val="00D81E53"/>
    <w:rsid w:val="00DD6D5B"/>
    <w:rsid w:val="00DE7B51"/>
    <w:rsid w:val="00DF711A"/>
    <w:rsid w:val="00E00D98"/>
    <w:rsid w:val="00E0488B"/>
    <w:rsid w:val="00E22082"/>
    <w:rsid w:val="00EB1BEB"/>
    <w:rsid w:val="00ED1B73"/>
    <w:rsid w:val="00EE5742"/>
    <w:rsid w:val="00F66563"/>
    <w:rsid w:val="00FC2580"/>
    <w:rsid w:val="00FD3ECC"/>
    <w:rsid w:val="00FD453D"/>
    <w:rsid w:val="00FD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66247"/>
  <w15:chartTrackingRefBased/>
  <w15:docId w15:val="{24653D5C-B162-4C47-B116-D944CB95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rsid w:val="00ED1B73"/>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rsid w:val="00ED1B73"/>
  </w:style>
  <w:style w:type="paragraph" w:styleId="Footer">
    <w:name w:val="footer"/>
    <w:basedOn w:val="Normal"/>
    <w:link w:val="FooterChar"/>
    <w:uiPriority w:val="99"/>
    <w:unhideWhenUsed/>
    <w:rsid w:val="00ED1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B73"/>
  </w:style>
  <w:style w:type="character" w:styleId="Hyperlink">
    <w:name w:val="Hyperlink"/>
    <w:basedOn w:val="DefaultParagraphFont"/>
    <w:unhideWhenUsed/>
    <w:rsid w:val="00ED1B73"/>
    <w:rPr>
      <w:color w:val="0000FF"/>
      <w:u w:val="single"/>
    </w:rPr>
  </w:style>
  <w:style w:type="paragraph" w:customStyle="1" w:styleId="Els-Affiliation">
    <w:name w:val="Els-Affiliation"/>
    <w:next w:val="Normal"/>
    <w:autoRedefine/>
    <w:rsid w:val="00326048"/>
    <w:pPr>
      <w:pBdr>
        <w:bottom w:val="single" w:sz="2" w:space="1" w:color="auto"/>
      </w:pBdr>
      <w:suppressAutoHyphens/>
      <w:spacing w:after="0" w:line="230" w:lineRule="exact"/>
    </w:pPr>
    <w:rPr>
      <w:rFonts w:ascii="Times New Roman" w:eastAsia="SimSun" w:hAnsi="Times New Roman" w:cs="Times New Roman"/>
      <w:i/>
      <w:noProof/>
      <w:sz w:val="16"/>
      <w:szCs w:val="20"/>
    </w:rPr>
  </w:style>
  <w:style w:type="paragraph" w:customStyle="1" w:styleId="Els-Author">
    <w:name w:val="Els-Author"/>
    <w:next w:val="Normal"/>
    <w:autoRedefine/>
    <w:rsid w:val="00326048"/>
    <w:pPr>
      <w:keepNext/>
      <w:tabs>
        <w:tab w:val="center" w:pos="5189"/>
        <w:tab w:val="left" w:pos="9525"/>
      </w:tabs>
      <w:suppressAutoHyphens/>
      <w:spacing w:after="180" w:line="276" w:lineRule="auto"/>
    </w:pPr>
    <w:rPr>
      <w:rFonts w:ascii="Book Antiqua" w:eastAsia="SimSun" w:hAnsi="Book Antiqua" w:cs="Times New Roman"/>
      <w:b/>
      <w:sz w:val="28"/>
      <w:szCs w:val="28"/>
    </w:rPr>
  </w:style>
  <w:style w:type="paragraph" w:customStyle="1" w:styleId="Els-Title">
    <w:name w:val="Els-Title"/>
    <w:next w:val="Els-Author"/>
    <w:autoRedefine/>
    <w:rsid w:val="00326048"/>
    <w:pPr>
      <w:suppressAutoHyphens/>
      <w:spacing w:after="340" w:line="440" w:lineRule="exact"/>
      <w:jc w:val="both"/>
    </w:pPr>
    <w:rPr>
      <w:rFonts w:ascii="Footlight MT Light" w:eastAsia="SimSun" w:hAnsi="Footlight MT Light" w:cs="Times New Roman"/>
      <w:b/>
      <w:sz w:val="32"/>
      <w:szCs w:val="20"/>
    </w:rPr>
  </w:style>
  <w:style w:type="paragraph" w:customStyle="1" w:styleId="Els-Abstract-head">
    <w:name w:val="Els-Abstract-head"/>
    <w:next w:val="Normal"/>
    <w:rsid w:val="009F6E13"/>
    <w:pPr>
      <w:keepNext/>
      <w:suppressAutoHyphens/>
      <w:spacing w:before="440" w:after="200" w:line="240" w:lineRule="auto"/>
    </w:pPr>
    <w:rPr>
      <w:rFonts w:ascii="Times New Roman" w:eastAsia="SimSun" w:hAnsi="Times New Roman" w:cs="Times New Roman"/>
      <w:b/>
      <w:sz w:val="18"/>
      <w:szCs w:val="20"/>
    </w:rPr>
  </w:style>
  <w:style w:type="paragraph" w:customStyle="1" w:styleId="Els-Abstract-text">
    <w:name w:val="Els-Abstract-text"/>
    <w:next w:val="Normal"/>
    <w:rsid w:val="009F6E13"/>
    <w:pPr>
      <w:pBdr>
        <w:top w:val="single" w:sz="4" w:space="1" w:color="auto"/>
      </w:pBdr>
      <w:spacing w:before="200" w:after="0" w:line="220" w:lineRule="exact"/>
      <w:jc w:val="both"/>
    </w:pPr>
    <w:rPr>
      <w:rFonts w:ascii="Times New Roman" w:eastAsia="SimSun" w:hAnsi="Times New Roman" w:cs="Times New Roman"/>
      <w:sz w:val="15"/>
      <w:szCs w:val="20"/>
    </w:rPr>
  </w:style>
  <w:style w:type="paragraph" w:customStyle="1" w:styleId="Els-history">
    <w:name w:val="Els-history"/>
    <w:next w:val="Normal"/>
    <w:rsid w:val="009F6E13"/>
    <w:pPr>
      <w:pBdr>
        <w:top w:val="single" w:sz="4" w:space="1" w:color="auto"/>
      </w:pBdr>
      <w:spacing w:after="0" w:line="230" w:lineRule="exact"/>
    </w:pPr>
    <w:rPr>
      <w:rFonts w:ascii="Times New Roman" w:eastAsia="SimSun" w:hAnsi="Times New Roman" w:cs="Times New Roman"/>
      <w:noProof/>
      <w:sz w:val="15"/>
      <w:szCs w:val="20"/>
    </w:rPr>
  </w:style>
  <w:style w:type="paragraph" w:customStyle="1" w:styleId="Els-keywords">
    <w:name w:val="Els-keywords"/>
    <w:next w:val="Normal"/>
    <w:autoRedefine/>
    <w:rsid w:val="00991D67"/>
    <w:pPr>
      <w:pBdr>
        <w:top w:val="single" w:sz="4" w:space="1" w:color="auto"/>
      </w:pBdr>
      <w:spacing w:after="0" w:line="240" w:lineRule="auto"/>
    </w:pPr>
    <w:rPr>
      <w:rFonts w:ascii="Book Antiqua" w:eastAsia="SimSun" w:hAnsi="Book Antiqua" w:cs="Times New Roman"/>
      <w:noProof/>
      <w:sz w:val="16"/>
      <w:szCs w:val="16"/>
      <w:lang w:val="en-IN" w:eastAsia="en-IN"/>
    </w:rPr>
  </w:style>
  <w:style w:type="paragraph" w:customStyle="1" w:styleId="Els-Abstract-Copyright">
    <w:name w:val="Els-Abstract-Copyright"/>
    <w:basedOn w:val="Els-Abstract-text"/>
    <w:rsid w:val="009F6E13"/>
    <w:pPr>
      <w:spacing w:before="0" w:line="230" w:lineRule="exact"/>
      <w:jc w:val="right"/>
    </w:pPr>
  </w:style>
  <w:style w:type="table" w:styleId="TableGrid">
    <w:name w:val="Table Grid"/>
    <w:basedOn w:val="TableNormal"/>
    <w:uiPriority w:val="39"/>
    <w:qFormat/>
    <w:rsid w:val="009F6E13"/>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qFormat/>
    <w:rsid w:val="009F6E13"/>
    <w:rPr>
      <w:i/>
    </w:rPr>
  </w:style>
  <w:style w:type="character" w:styleId="PlaceholderText">
    <w:name w:val="Placeholder Text"/>
    <w:basedOn w:val="DefaultParagraphFont"/>
    <w:uiPriority w:val="99"/>
    <w:semiHidden/>
    <w:rsid w:val="00C97145"/>
    <w:rPr>
      <w:color w:val="808080"/>
    </w:rPr>
  </w:style>
  <w:style w:type="paragraph" w:customStyle="1" w:styleId="Els-appendixhead">
    <w:name w:val="Els-appendixhead"/>
    <w:next w:val="Normal"/>
    <w:rsid w:val="00C97145"/>
    <w:pPr>
      <w:numPr>
        <w:numId w:val="1"/>
      </w:numPr>
      <w:spacing w:before="230" w:after="230" w:line="230" w:lineRule="exact"/>
    </w:pPr>
    <w:rPr>
      <w:rFonts w:ascii="Times New Roman" w:eastAsia="SimSun" w:hAnsi="Times New Roman" w:cs="Times New Roman"/>
      <w:b/>
      <w:sz w:val="19"/>
      <w:szCs w:val="20"/>
    </w:rPr>
  </w:style>
  <w:style w:type="paragraph" w:styleId="NoSpacing">
    <w:name w:val="No Spacing"/>
    <w:uiPriority w:val="1"/>
    <w:qFormat/>
    <w:rsid w:val="001F6E3F"/>
    <w:pPr>
      <w:spacing w:after="0" w:line="240" w:lineRule="auto"/>
    </w:pPr>
  </w:style>
  <w:style w:type="paragraph" w:customStyle="1" w:styleId="Para">
    <w:name w:val="Para"/>
    <w:basedOn w:val="Normal"/>
    <w:qFormat/>
    <w:rsid w:val="00457D9E"/>
    <w:pPr>
      <w:spacing w:after="120" w:line="240" w:lineRule="atLeast"/>
      <w:ind w:firstLine="288"/>
      <w:jc w:val="both"/>
    </w:pPr>
    <w:rPr>
      <w:rFonts w:ascii="Times New Roman" w:eastAsia="DengXian" w:hAnsi="Times New Roman" w:cs="Minion Pro"/>
      <w:color w:val="000000"/>
      <w:sz w:val="20"/>
      <w:szCs w:val="19"/>
      <w:lang w:val="en-IN" w:eastAsia="en-IN"/>
    </w:rPr>
  </w:style>
  <w:style w:type="paragraph" w:styleId="HTMLPreformatted">
    <w:name w:val="HTML Preformatted"/>
    <w:basedOn w:val="Normal"/>
    <w:link w:val="HTMLPreformattedChar"/>
    <w:uiPriority w:val="99"/>
    <w:semiHidden/>
    <w:unhideWhenUsed/>
    <w:rsid w:val="00D50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504D5"/>
    <w:rPr>
      <w:rFonts w:ascii="Courier New" w:eastAsia="Times New Roman" w:hAnsi="Courier New" w:cs="Courier New"/>
      <w:sz w:val="20"/>
      <w:szCs w:val="20"/>
      <w:lang w:val="en-ID" w:eastAsia="en-ID"/>
    </w:rPr>
  </w:style>
  <w:style w:type="paragraph" w:styleId="CommentText">
    <w:name w:val="annotation text"/>
    <w:basedOn w:val="Normal"/>
    <w:link w:val="CommentTextChar"/>
    <w:uiPriority w:val="99"/>
    <w:semiHidden/>
    <w:unhideWhenUsed/>
    <w:rsid w:val="00D504D5"/>
    <w:pPr>
      <w:spacing w:line="240" w:lineRule="auto"/>
    </w:pPr>
    <w:rPr>
      <w:sz w:val="20"/>
      <w:szCs w:val="20"/>
    </w:rPr>
  </w:style>
  <w:style w:type="character" w:customStyle="1" w:styleId="CommentTextChar">
    <w:name w:val="Comment Text Char"/>
    <w:basedOn w:val="DefaultParagraphFont"/>
    <w:link w:val="CommentText"/>
    <w:uiPriority w:val="99"/>
    <w:semiHidden/>
    <w:rsid w:val="00D504D5"/>
    <w:rPr>
      <w:sz w:val="20"/>
      <w:szCs w:val="20"/>
    </w:rPr>
  </w:style>
  <w:style w:type="character" w:styleId="CommentReference">
    <w:name w:val="annotation reference"/>
    <w:basedOn w:val="DefaultParagraphFont"/>
    <w:uiPriority w:val="99"/>
    <w:semiHidden/>
    <w:unhideWhenUsed/>
    <w:rsid w:val="00D504D5"/>
    <w:rPr>
      <w:sz w:val="16"/>
      <w:szCs w:val="16"/>
    </w:rPr>
  </w:style>
  <w:style w:type="character" w:customStyle="1" w:styleId="y2iqfc">
    <w:name w:val="y2iqfc"/>
    <w:basedOn w:val="DefaultParagraphFont"/>
    <w:rsid w:val="00D504D5"/>
  </w:style>
  <w:style w:type="paragraph" w:customStyle="1" w:styleId="Referencetitle">
    <w:name w:val="Reference title"/>
    <w:basedOn w:val="Normal"/>
    <w:qFormat/>
    <w:rsid w:val="00D504D5"/>
    <w:pPr>
      <w:spacing w:before="240" w:line="256" w:lineRule="auto"/>
    </w:pPr>
    <w:rPr>
      <w:rFonts w:ascii="Times New Roman" w:eastAsia="DengXian" w:hAnsi="Times New Roman" w:cs="Minion Pro"/>
      <w:b/>
      <w:color w:val="000000"/>
      <w:sz w:val="23"/>
      <w:szCs w:val="19"/>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18649">
      <w:bodyDiv w:val="1"/>
      <w:marLeft w:val="0"/>
      <w:marRight w:val="0"/>
      <w:marTop w:val="0"/>
      <w:marBottom w:val="0"/>
      <w:divBdr>
        <w:top w:val="none" w:sz="0" w:space="0" w:color="auto"/>
        <w:left w:val="none" w:sz="0" w:space="0" w:color="auto"/>
        <w:bottom w:val="none" w:sz="0" w:space="0" w:color="auto"/>
        <w:right w:val="none" w:sz="0" w:space="0" w:color="auto"/>
      </w:divBdr>
    </w:div>
    <w:div w:id="357505420">
      <w:bodyDiv w:val="1"/>
      <w:marLeft w:val="0"/>
      <w:marRight w:val="0"/>
      <w:marTop w:val="0"/>
      <w:marBottom w:val="0"/>
      <w:divBdr>
        <w:top w:val="none" w:sz="0" w:space="0" w:color="auto"/>
        <w:left w:val="none" w:sz="0" w:space="0" w:color="auto"/>
        <w:bottom w:val="none" w:sz="0" w:space="0" w:color="auto"/>
        <w:right w:val="none" w:sz="0" w:space="0" w:color="auto"/>
      </w:divBdr>
    </w:div>
    <w:div w:id="486434317">
      <w:bodyDiv w:val="1"/>
      <w:marLeft w:val="0"/>
      <w:marRight w:val="0"/>
      <w:marTop w:val="0"/>
      <w:marBottom w:val="0"/>
      <w:divBdr>
        <w:top w:val="none" w:sz="0" w:space="0" w:color="auto"/>
        <w:left w:val="none" w:sz="0" w:space="0" w:color="auto"/>
        <w:bottom w:val="none" w:sz="0" w:space="0" w:color="auto"/>
        <w:right w:val="none" w:sz="0" w:space="0" w:color="auto"/>
      </w:divBdr>
    </w:div>
    <w:div w:id="597104520">
      <w:bodyDiv w:val="1"/>
      <w:marLeft w:val="0"/>
      <w:marRight w:val="0"/>
      <w:marTop w:val="0"/>
      <w:marBottom w:val="0"/>
      <w:divBdr>
        <w:top w:val="none" w:sz="0" w:space="0" w:color="auto"/>
        <w:left w:val="none" w:sz="0" w:space="0" w:color="auto"/>
        <w:bottom w:val="none" w:sz="0" w:space="0" w:color="auto"/>
        <w:right w:val="none" w:sz="0" w:space="0" w:color="auto"/>
      </w:divBdr>
    </w:div>
    <w:div w:id="807018981">
      <w:bodyDiv w:val="1"/>
      <w:marLeft w:val="0"/>
      <w:marRight w:val="0"/>
      <w:marTop w:val="0"/>
      <w:marBottom w:val="0"/>
      <w:divBdr>
        <w:top w:val="none" w:sz="0" w:space="0" w:color="auto"/>
        <w:left w:val="none" w:sz="0" w:space="0" w:color="auto"/>
        <w:bottom w:val="none" w:sz="0" w:space="0" w:color="auto"/>
        <w:right w:val="none" w:sz="0" w:space="0" w:color="auto"/>
      </w:divBdr>
    </w:div>
    <w:div w:id="1152795052">
      <w:bodyDiv w:val="1"/>
      <w:marLeft w:val="0"/>
      <w:marRight w:val="0"/>
      <w:marTop w:val="0"/>
      <w:marBottom w:val="0"/>
      <w:divBdr>
        <w:top w:val="none" w:sz="0" w:space="0" w:color="auto"/>
        <w:left w:val="none" w:sz="0" w:space="0" w:color="auto"/>
        <w:bottom w:val="none" w:sz="0" w:space="0" w:color="auto"/>
        <w:right w:val="none" w:sz="0" w:space="0" w:color="auto"/>
      </w:divBdr>
    </w:div>
    <w:div w:id="1242714923">
      <w:bodyDiv w:val="1"/>
      <w:marLeft w:val="0"/>
      <w:marRight w:val="0"/>
      <w:marTop w:val="0"/>
      <w:marBottom w:val="0"/>
      <w:divBdr>
        <w:top w:val="none" w:sz="0" w:space="0" w:color="auto"/>
        <w:left w:val="none" w:sz="0" w:space="0" w:color="auto"/>
        <w:bottom w:val="none" w:sz="0" w:space="0" w:color="auto"/>
        <w:right w:val="none" w:sz="0" w:space="0" w:color="auto"/>
      </w:divBdr>
    </w:div>
    <w:div w:id="1492986310">
      <w:bodyDiv w:val="1"/>
      <w:marLeft w:val="0"/>
      <w:marRight w:val="0"/>
      <w:marTop w:val="0"/>
      <w:marBottom w:val="0"/>
      <w:divBdr>
        <w:top w:val="none" w:sz="0" w:space="0" w:color="auto"/>
        <w:left w:val="none" w:sz="0" w:space="0" w:color="auto"/>
        <w:bottom w:val="none" w:sz="0" w:space="0" w:color="auto"/>
        <w:right w:val="none" w:sz="0" w:space="0" w:color="auto"/>
      </w:divBdr>
    </w:div>
    <w:div w:id="1618026716">
      <w:bodyDiv w:val="1"/>
      <w:marLeft w:val="0"/>
      <w:marRight w:val="0"/>
      <w:marTop w:val="0"/>
      <w:marBottom w:val="0"/>
      <w:divBdr>
        <w:top w:val="none" w:sz="0" w:space="0" w:color="auto"/>
        <w:left w:val="none" w:sz="0" w:space="0" w:color="auto"/>
        <w:bottom w:val="none" w:sz="0" w:space="0" w:color="auto"/>
        <w:right w:val="none" w:sz="0" w:space="0" w:color="auto"/>
      </w:divBdr>
    </w:div>
    <w:div w:id="1689986253">
      <w:bodyDiv w:val="1"/>
      <w:marLeft w:val="0"/>
      <w:marRight w:val="0"/>
      <w:marTop w:val="0"/>
      <w:marBottom w:val="0"/>
      <w:divBdr>
        <w:top w:val="none" w:sz="0" w:space="0" w:color="auto"/>
        <w:left w:val="none" w:sz="0" w:space="0" w:color="auto"/>
        <w:bottom w:val="none" w:sz="0" w:space="0" w:color="auto"/>
        <w:right w:val="none" w:sz="0" w:space="0" w:color="auto"/>
      </w:divBdr>
    </w:div>
    <w:div w:id="1896702071">
      <w:bodyDiv w:val="1"/>
      <w:marLeft w:val="0"/>
      <w:marRight w:val="0"/>
      <w:marTop w:val="0"/>
      <w:marBottom w:val="0"/>
      <w:divBdr>
        <w:top w:val="none" w:sz="0" w:space="0" w:color="auto"/>
        <w:left w:val="none" w:sz="0" w:space="0" w:color="auto"/>
        <w:bottom w:val="none" w:sz="0" w:space="0" w:color="auto"/>
        <w:right w:val="none" w:sz="0" w:space="0" w:color="auto"/>
      </w:divBdr>
    </w:div>
    <w:div w:id="2006128717">
      <w:bodyDiv w:val="1"/>
      <w:marLeft w:val="0"/>
      <w:marRight w:val="0"/>
      <w:marTop w:val="0"/>
      <w:marBottom w:val="0"/>
      <w:divBdr>
        <w:top w:val="none" w:sz="0" w:space="0" w:color="auto"/>
        <w:left w:val="none" w:sz="0" w:space="0" w:color="auto"/>
        <w:bottom w:val="none" w:sz="0" w:space="0" w:color="auto"/>
        <w:right w:val="none" w:sz="0" w:space="0" w:color="auto"/>
      </w:divBdr>
    </w:div>
    <w:div w:id="21290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s://ejournal.walisongo.ac.id/index.php/perj/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journal.walisongo.ac.id/index.php/perj/inde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674356C-5DB5-4B34-9C55-FABB197B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11228</Words>
  <Characters>64003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dc:creator>
  <cp:keywords/>
  <dc:description/>
  <cp:lastModifiedBy>User ID</cp:lastModifiedBy>
  <cp:revision>5</cp:revision>
  <cp:lastPrinted>2023-03-14T04:05:00Z</cp:lastPrinted>
  <dcterms:created xsi:type="dcterms:W3CDTF">2023-03-09T04:22:00Z</dcterms:created>
  <dcterms:modified xsi:type="dcterms:W3CDTF">2023-03-14T04:07:00Z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9e9899b9-70ac-3482-ae74-1cb5b35d4e6f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http://www.zotero.org/styles/iop-conference-series-earth-and-environmental-science</vt:lpwstr>
  </property>
  <property fmtid="{D5CDD505-2E9C-101B-9397-08002B2CF9AE}" pid="18" name="Mendeley Recent Style Name 6_1">
    <vt:lpwstr>IOP Conference Series: Earth and Environmental Science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443e2676f2d31b82e4298a17056808fb66c51ee54fd717b0290a6d30968dc5ea</vt:lpwstr>
  </property>
</Properties>
</file>