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C1307" w14:textId="36FD4C93" w:rsidR="006F4326" w:rsidRPr="006F4326" w:rsidRDefault="006F4326" w:rsidP="006F4326">
      <w:pPr>
        <w:ind w:left="1" w:hanging="3"/>
        <w:jc w:val="center"/>
        <w:rPr>
          <w:rFonts w:ascii="Cambria" w:eastAsia="Cambria" w:hAnsi="Cambria" w:cs="Cambria"/>
          <w:b/>
          <w:color w:val="000000"/>
          <w:sz w:val="26"/>
          <w:szCs w:val="26"/>
          <w:lang w:val="en-GB"/>
        </w:rPr>
      </w:pPr>
      <w:bookmarkStart w:id="0" w:name="_Hlk40716399"/>
      <w:r w:rsidRPr="006F4326">
        <w:rPr>
          <w:rFonts w:ascii="Cambria" w:eastAsia="Cambria" w:hAnsi="Cambria" w:cs="Cambria"/>
          <w:b/>
          <w:color w:val="000000"/>
          <w:sz w:val="26"/>
          <w:szCs w:val="26"/>
          <w:lang w:val="en-GB"/>
        </w:rPr>
        <w:t xml:space="preserve">CHARACTERIZATION OF EGGSHELLS NANOCATALYST, SYNTHESIZED BY </w:t>
      </w:r>
      <w:r w:rsidR="005D4918">
        <w:rPr>
          <w:rFonts w:ascii="Cambria" w:eastAsia="Cambria" w:hAnsi="Cambria" w:cs="Cambria"/>
          <w:b/>
          <w:color w:val="000000"/>
          <w:sz w:val="26"/>
          <w:szCs w:val="26"/>
          <w:lang w:val="en-GB"/>
        </w:rPr>
        <w:t>BOTTOM-UP</w:t>
      </w:r>
      <w:r w:rsidRPr="006F4326">
        <w:rPr>
          <w:rFonts w:ascii="Cambria" w:eastAsia="Cambria" w:hAnsi="Cambria" w:cs="Cambria"/>
          <w:b/>
          <w:color w:val="000000"/>
          <w:sz w:val="26"/>
          <w:szCs w:val="26"/>
          <w:lang w:val="en-GB"/>
        </w:rPr>
        <w:t xml:space="preserve"> TECHNOLOGY </w:t>
      </w:r>
    </w:p>
    <w:bookmarkEnd w:id="0"/>
    <w:p w14:paraId="70F4E6C6" w14:textId="77777777" w:rsidR="00C7628F" w:rsidRDefault="00C7628F">
      <w:pPr>
        <w:pBdr>
          <w:top w:val="nil"/>
          <w:left w:val="nil"/>
          <w:bottom w:val="nil"/>
          <w:right w:val="nil"/>
          <w:between w:val="nil"/>
        </w:pBdr>
        <w:spacing w:line="240" w:lineRule="auto"/>
        <w:ind w:left="0" w:hanging="2"/>
        <w:jc w:val="center"/>
        <w:rPr>
          <w:rFonts w:ascii="Cambria" w:eastAsia="Cambria" w:hAnsi="Cambria" w:cs="Cambria"/>
          <w:color w:val="000000"/>
        </w:rPr>
      </w:pPr>
    </w:p>
    <w:p w14:paraId="28134E95"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b/>
          <w:i/>
          <w:color w:val="000000"/>
          <w:lang w:val="en-GB"/>
        </w:rPr>
      </w:pPr>
      <w:bookmarkStart w:id="1" w:name="_Hlk40716431"/>
      <w:r w:rsidRPr="005D4918">
        <w:rPr>
          <w:rFonts w:ascii="Cambria" w:eastAsia="Cambria" w:hAnsi="Cambria" w:cs="Cambria"/>
          <w:b/>
          <w:i/>
          <w:color w:val="000000"/>
          <w:lang w:val="en-GB"/>
        </w:rPr>
        <w:t xml:space="preserve">Jeremiah O. </w:t>
      </w:r>
      <w:proofErr w:type="spellStart"/>
      <w:r w:rsidRPr="005D4918">
        <w:rPr>
          <w:rFonts w:ascii="Cambria" w:eastAsia="Cambria" w:hAnsi="Cambria" w:cs="Cambria"/>
          <w:b/>
          <w:i/>
          <w:color w:val="000000"/>
          <w:lang w:val="en-GB"/>
        </w:rPr>
        <w:t>Masime</w:t>
      </w:r>
      <w:proofErr w:type="spellEnd"/>
      <w:r w:rsidRPr="005D4918">
        <w:rPr>
          <w:rFonts w:ascii="Cambria" w:eastAsia="Cambria" w:hAnsi="Cambria" w:cs="Cambria"/>
          <w:b/>
          <w:i/>
          <w:color w:val="000000"/>
          <w:lang w:val="en-GB"/>
        </w:rPr>
        <w:t>*</w:t>
      </w:r>
      <w:r w:rsidRPr="005D4918">
        <w:rPr>
          <w:rFonts w:ascii="Cambria" w:eastAsia="Cambria" w:hAnsi="Cambria" w:cs="Cambria"/>
          <w:b/>
          <w:i/>
          <w:color w:val="000000"/>
          <w:vertAlign w:val="superscript"/>
          <w:lang w:val="en-GB"/>
        </w:rPr>
        <w:t>1</w:t>
      </w:r>
      <w:r w:rsidRPr="005D4918">
        <w:rPr>
          <w:rFonts w:ascii="Cambria" w:eastAsia="Cambria" w:hAnsi="Cambria" w:cs="Cambria"/>
          <w:b/>
          <w:i/>
          <w:color w:val="000000"/>
          <w:lang w:val="en-GB"/>
        </w:rPr>
        <w:t xml:space="preserve">, Eric </w:t>
      </w:r>
      <w:proofErr w:type="spellStart"/>
      <w:r w:rsidRPr="005D4918">
        <w:rPr>
          <w:rFonts w:ascii="Cambria" w:eastAsia="Cambria" w:hAnsi="Cambria" w:cs="Cambria"/>
          <w:b/>
          <w:i/>
          <w:color w:val="000000"/>
          <w:lang w:val="en-GB"/>
        </w:rPr>
        <w:t>Ogur</w:t>
      </w:r>
      <w:proofErr w:type="spellEnd"/>
      <w:r w:rsidRPr="005D4918">
        <w:rPr>
          <w:rFonts w:ascii="Cambria" w:eastAsia="Cambria" w:hAnsi="Cambria" w:cs="Cambria"/>
          <w:b/>
          <w:i/>
          <w:color w:val="000000"/>
          <w:vertAlign w:val="superscript"/>
          <w:lang w:val="en-GB"/>
        </w:rPr>
        <w:t xml:space="preserve"> 2</w:t>
      </w:r>
      <w:r w:rsidRPr="005D4918">
        <w:rPr>
          <w:rFonts w:ascii="Cambria" w:eastAsia="Cambria" w:hAnsi="Cambria" w:cs="Cambria"/>
          <w:b/>
          <w:i/>
          <w:color w:val="000000"/>
          <w:lang w:val="en-GB"/>
        </w:rPr>
        <w:t xml:space="preserve">, </w:t>
      </w:r>
    </w:p>
    <w:p w14:paraId="07BA79EE"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b/>
          <w:i/>
          <w:color w:val="000000"/>
          <w:lang w:val="en-GB"/>
        </w:rPr>
      </w:pPr>
      <w:r w:rsidRPr="005D4918">
        <w:rPr>
          <w:rFonts w:ascii="Cambria" w:eastAsia="Cambria" w:hAnsi="Cambria" w:cs="Cambria"/>
          <w:b/>
          <w:i/>
          <w:color w:val="000000"/>
          <w:lang w:val="en-GB"/>
        </w:rPr>
        <w:t xml:space="preserve">Betty </w:t>
      </w:r>
      <w:proofErr w:type="spellStart"/>
      <w:r w:rsidRPr="005D4918">
        <w:rPr>
          <w:rFonts w:ascii="Cambria" w:eastAsia="Cambria" w:hAnsi="Cambria" w:cs="Cambria"/>
          <w:b/>
          <w:i/>
          <w:color w:val="000000"/>
          <w:lang w:val="en-GB"/>
        </w:rPr>
        <w:t>Mbatia</w:t>
      </w:r>
      <w:proofErr w:type="spellEnd"/>
      <w:r w:rsidRPr="005D4918">
        <w:rPr>
          <w:rFonts w:ascii="Cambria" w:eastAsia="Cambria" w:hAnsi="Cambria" w:cs="Cambria"/>
          <w:b/>
          <w:i/>
          <w:color w:val="000000"/>
          <w:lang w:val="en-GB"/>
        </w:rPr>
        <w:t xml:space="preserve"> </w:t>
      </w:r>
      <w:r w:rsidRPr="005D4918">
        <w:rPr>
          <w:rFonts w:ascii="Cambria" w:eastAsia="Cambria" w:hAnsi="Cambria" w:cs="Cambria"/>
          <w:b/>
          <w:i/>
          <w:color w:val="000000"/>
          <w:vertAlign w:val="superscript"/>
          <w:lang w:val="en-GB"/>
        </w:rPr>
        <w:t>3</w:t>
      </w:r>
      <w:r w:rsidRPr="005D4918">
        <w:rPr>
          <w:rFonts w:ascii="Cambria" w:eastAsia="Cambria" w:hAnsi="Cambria" w:cs="Cambria"/>
          <w:b/>
          <w:i/>
          <w:color w:val="000000"/>
          <w:lang w:val="en-GB"/>
        </w:rPr>
        <w:t xml:space="preserve">, Austin O. </w:t>
      </w:r>
      <w:proofErr w:type="spellStart"/>
      <w:r w:rsidRPr="005D4918">
        <w:rPr>
          <w:rFonts w:ascii="Cambria" w:eastAsia="Cambria" w:hAnsi="Cambria" w:cs="Cambria"/>
          <w:b/>
          <w:i/>
          <w:color w:val="000000"/>
          <w:lang w:val="en-GB"/>
        </w:rPr>
        <w:t>Aluoch</w:t>
      </w:r>
      <w:proofErr w:type="spellEnd"/>
      <w:r w:rsidRPr="005D4918">
        <w:rPr>
          <w:rFonts w:ascii="Cambria" w:eastAsia="Cambria" w:hAnsi="Cambria" w:cs="Cambria"/>
          <w:b/>
          <w:i/>
          <w:color w:val="000000"/>
          <w:lang w:val="en-GB"/>
        </w:rPr>
        <w:t xml:space="preserve"> </w:t>
      </w:r>
      <w:r w:rsidRPr="005D4918">
        <w:rPr>
          <w:rFonts w:ascii="Cambria" w:eastAsia="Cambria" w:hAnsi="Cambria" w:cs="Cambria"/>
          <w:b/>
          <w:i/>
          <w:color w:val="000000"/>
          <w:vertAlign w:val="superscript"/>
          <w:lang w:val="en-GB"/>
        </w:rPr>
        <w:t xml:space="preserve">1 </w:t>
      </w:r>
      <w:r w:rsidRPr="005D4918">
        <w:rPr>
          <w:rFonts w:ascii="Cambria" w:eastAsia="Cambria" w:hAnsi="Cambria" w:cs="Cambria"/>
          <w:b/>
          <w:i/>
          <w:color w:val="000000"/>
          <w:lang w:val="en-GB"/>
        </w:rPr>
        <w:t xml:space="preserve">and Geoffrey Otieno </w:t>
      </w:r>
      <w:r w:rsidRPr="005D4918">
        <w:rPr>
          <w:rFonts w:ascii="Cambria" w:eastAsia="Cambria" w:hAnsi="Cambria" w:cs="Cambria"/>
          <w:b/>
          <w:i/>
          <w:color w:val="000000"/>
          <w:vertAlign w:val="superscript"/>
          <w:lang w:val="en-GB"/>
        </w:rPr>
        <w:t>1</w:t>
      </w:r>
    </w:p>
    <w:bookmarkEnd w:id="1"/>
    <w:p w14:paraId="0CE80201" w14:textId="77777777" w:rsidR="006B60CA" w:rsidRDefault="006B60CA">
      <w:pPr>
        <w:pBdr>
          <w:top w:val="nil"/>
          <w:left w:val="nil"/>
          <w:bottom w:val="nil"/>
          <w:right w:val="nil"/>
          <w:between w:val="nil"/>
        </w:pBdr>
        <w:spacing w:line="240" w:lineRule="auto"/>
        <w:ind w:left="0" w:hanging="2"/>
        <w:jc w:val="center"/>
        <w:rPr>
          <w:rFonts w:ascii="Cambria" w:eastAsia="Cambria" w:hAnsi="Cambria" w:cs="Cambria"/>
          <w:color w:val="000000"/>
        </w:rPr>
      </w:pPr>
    </w:p>
    <w:p w14:paraId="0A86E362" w14:textId="1997A786"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The Technical University of Kenya</w:t>
      </w:r>
      <w:r w:rsidRPr="005D4918">
        <w:rPr>
          <w:rFonts w:ascii="Cambria" w:eastAsia="Cambria" w:hAnsi="Cambria" w:cs="Cambria"/>
          <w:color w:val="000000"/>
          <w:vertAlign w:val="superscript"/>
        </w:rPr>
        <w:t>1</w:t>
      </w:r>
      <w:r w:rsidRPr="005D4918">
        <w:t xml:space="preserve"> </w:t>
      </w:r>
      <w:r>
        <w:t>(</w:t>
      </w:r>
      <w:r w:rsidRPr="005D4918">
        <w:rPr>
          <w:rFonts w:ascii="Cambria" w:eastAsia="Cambria" w:hAnsi="Cambria" w:cs="Cambria"/>
          <w:color w:val="000000"/>
        </w:rPr>
        <w:t>masimejo@yahoo.com</w:t>
      </w:r>
      <w:r>
        <w:rPr>
          <w:rFonts w:ascii="Cambria" w:eastAsia="Cambria" w:hAnsi="Cambria" w:cs="Cambria"/>
          <w:color w:val="000000"/>
        </w:rPr>
        <w:t>)</w:t>
      </w:r>
      <w:r w:rsidRPr="005D4918">
        <w:rPr>
          <w:rFonts w:ascii="Cambria" w:eastAsia="Cambria" w:hAnsi="Cambria" w:cs="Cambria"/>
          <w:color w:val="000000"/>
        </w:rPr>
        <w:t xml:space="preserve"> </w:t>
      </w:r>
    </w:p>
    <w:p w14:paraId="73CDDD99"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Department of Chemical Sciences and Technology</w:t>
      </w:r>
      <w:r w:rsidRPr="005D4918">
        <w:rPr>
          <w:rFonts w:ascii="Cambria" w:eastAsia="Cambria" w:hAnsi="Cambria" w:cs="Cambria"/>
          <w:color w:val="000000"/>
          <w:vertAlign w:val="superscript"/>
        </w:rPr>
        <w:t>1</w:t>
      </w:r>
      <w:r w:rsidRPr="005D4918">
        <w:rPr>
          <w:rFonts w:ascii="Cambria" w:eastAsia="Cambria" w:hAnsi="Cambria" w:cs="Cambria"/>
          <w:color w:val="000000"/>
        </w:rPr>
        <w:t>,</w:t>
      </w:r>
    </w:p>
    <w:p w14:paraId="3BBB1CDC"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 xml:space="preserve">Department of Mechanical and Mechatronic Engineering </w:t>
      </w:r>
      <w:r w:rsidRPr="005D4918">
        <w:rPr>
          <w:rFonts w:ascii="Cambria" w:eastAsia="Cambria" w:hAnsi="Cambria" w:cs="Cambria"/>
          <w:color w:val="000000"/>
          <w:vertAlign w:val="superscript"/>
        </w:rPr>
        <w:t>2</w:t>
      </w:r>
      <w:r w:rsidRPr="005D4918">
        <w:rPr>
          <w:rFonts w:ascii="Cambria" w:eastAsia="Cambria" w:hAnsi="Cambria" w:cs="Cambria"/>
          <w:color w:val="000000"/>
        </w:rPr>
        <w:t xml:space="preserve">, </w:t>
      </w:r>
    </w:p>
    <w:p w14:paraId="144EFB84"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P.O. Box 52428 - 00200. Nairobi- Kenya</w:t>
      </w:r>
    </w:p>
    <w:p w14:paraId="3513B764"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 xml:space="preserve">United States International University-Africa </w:t>
      </w:r>
    </w:p>
    <w:p w14:paraId="506F5942"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 xml:space="preserve">School of Pharmacy and Health Sciences </w:t>
      </w:r>
      <w:r w:rsidRPr="005D4918">
        <w:rPr>
          <w:rFonts w:ascii="Cambria" w:eastAsia="Cambria" w:hAnsi="Cambria" w:cs="Cambria"/>
          <w:color w:val="000000"/>
          <w:vertAlign w:val="superscript"/>
        </w:rPr>
        <w:t>3</w:t>
      </w:r>
    </w:p>
    <w:p w14:paraId="5AC02253" w14:textId="77777777" w:rsidR="005D4918" w:rsidRPr="005D4918" w:rsidRDefault="005D4918" w:rsidP="005D4918">
      <w:pPr>
        <w:pBdr>
          <w:top w:val="nil"/>
          <w:left w:val="nil"/>
          <w:bottom w:val="nil"/>
          <w:right w:val="nil"/>
          <w:between w:val="nil"/>
        </w:pBdr>
        <w:spacing w:line="240" w:lineRule="auto"/>
        <w:ind w:left="0" w:hanging="2"/>
        <w:jc w:val="center"/>
        <w:rPr>
          <w:rFonts w:ascii="Cambria" w:eastAsia="Cambria" w:hAnsi="Cambria" w:cs="Cambria"/>
          <w:color w:val="000000"/>
        </w:rPr>
      </w:pPr>
      <w:r w:rsidRPr="005D4918">
        <w:rPr>
          <w:rFonts w:ascii="Cambria" w:eastAsia="Cambria" w:hAnsi="Cambria" w:cs="Cambria"/>
          <w:color w:val="000000"/>
        </w:rPr>
        <w:t>P.O. Box 67881-00200, Nairobi Kenya</w:t>
      </w:r>
    </w:p>
    <w:p w14:paraId="5405B1D4" w14:textId="77777777" w:rsidR="005D4918" w:rsidRPr="005D4918" w:rsidRDefault="00155CFA" w:rsidP="005D4918">
      <w:pPr>
        <w:pBdr>
          <w:top w:val="nil"/>
          <w:left w:val="nil"/>
          <w:bottom w:val="nil"/>
          <w:right w:val="nil"/>
          <w:between w:val="nil"/>
        </w:pBdr>
        <w:spacing w:before="120" w:after="120" w:line="240" w:lineRule="auto"/>
        <w:ind w:left="0" w:hanging="2"/>
        <w:jc w:val="center"/>
        <w:rPr>
          <w:rFonts w:ascii="Cambria" w:eastAsia="Cambria" w:hAnsi="Cambria" w:cs="Cambria"/>
          <w:b/>
          <w:i/>
          <w:color w:val="000000"/>
          <w:sz w:val="22"/>
          <w:szCs w:val="22"/>
          <w:lang w:val="en-GB"/>
        </w:rPr>
      </w:pPr>
      <w:r>
        <w:rPr>
          <w:rFonts w:ascii="Cambria" w:eastAsia="Cambria" w:hAnsi="Cambria" w:cs="Cambria"/>
          <w:b/>
          <w:i/>
          <w:color w:val="000000"/>
          <w:sz w:val="22"/>
          <w:szCs w:val="22"/>
        </w:rPr>
        <w:t xml:space="preserve">Abstract </w:t>
      </w:r>
    </w:p>
    <w:p w14:paraId="7983F9B7" w14:textId="5A02838C" w:rsidR="005D4918" w:rsidRPr="005D4918" w:rsidRDefault="005D4918" w:rsidP="005D4918">
      <w:pPr>
        <w:pBdr>
          <w:top w:val="nil"/>
          <w:left w:val="nil"/>
          <w:bottom w:val="nil"/>
          <w:right w:val="nil"/>
          <w:between w:val="nil"/>
        </w:pBdr>
        <w:spacing w:before="120" w:after="120" w:line="240" w:lineRule="auto"/>
        <w:ind w:left="0" w:hanging="2"/>
        <w:jc w:val="center"/>
        <w:rPr>
          <w:rFonts w:ascii="Cambria" w:eastAsia="Cambria" w:hAnsi="Cambria" w:cs="Cambria"/>
          <w:b/>
          <w:bCs/>
          <w:i/>
          <w:color w:val="000000"/>
          <w:sz w:val="22"/>
          <w:szCs w:val="22"/>
          <w:lang w:val="en-GB"/>
        </w:rPr>
      </w:pPr>
      <w:r w:rsidRPr="005D4918">
        <w:rPr>
          <w:rFonts w:ascii="Cambria" w:eastAsia="Cambria" w:hAnsi="Cambria" w:cs="Cambria"/>
          <w:b/>
          <w:bCs/>
          <w:i/>
          <w:color w:val="000000"/>
          <w:sz w:val="22"/>
          <w:szCs w:val="22"/>
          <w:lang w:val="en-GB"/>
        </w:rPr>
        <w:t xml:space="preserve">The bottom-up technique was used to prepare the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from waste egg shells for the production of yellow oleander biodiesel. In this study, the physicochemical and catalytic properties of the </w:t>
      </w:r>
      <w:proofErr w:type="spellStart"/>
      <w:r w:rsidRPr="005D4918">
        <w:rPr>
          <w:rFonts w:ascii="Cambria" w:eastAsia="Cambria" w:hAnsi="Cambria" w:cs="Cambria"/>
          <w:b/>
          <w:bCs/>
          <w:i/>
          <w:color w:val="000000"/>
          <w:sz w:val="22"/>
          <w:szCs w:val="22"/>
          <w:lang w:val="en-GB"/>
        </w:rPr>
        <w:t>nanocatalysts</w:t>
      </w:r>
      <w:proofErr w:type="spellEnd"/>
      <w:r w:rsidRPr="005D4918">
        <w:rPr>
          <w:rFonts w:ascii="Cambria" w:eastAsia="Cambria" w:hAnsi="Cambria" w:cs="Cambria"/>
          <w:b/>
          <w:bCs/>
          <w:i/>
          <w:color w:val="000000"/>
          <w:sz w:val="22"/>
          <w:szCs w:val="22"/>
          <w:lang w:val="en-GB"/>
        </w:rPr>
        <w:t xml:space="preserve"> were investigated using: X-ray fluorescence spectrometry (XRF), transmission electron microscopy (TEM), the Barrett-Joyner-</w:t>
      </w:r>
      <w:proofErr w:type="spellStart"/>
      <w:r w:rsidRPr="005D4918">
        <w:rPr>
          <w:rFonts w:ascii="Cambria" w:eastAsia="Cambria" w:hAnsi="Cambria" w:cs="Cambria"/>
          <w:b/>
          <w:bCs/>
          <w:i/>
          <w:color w:val="000000"/>
          <w:sz w:val="22"/>
          <w:szCs w:val="22"/>
          <w:lang w:val="en-GB"/>
        </w:rPr>
        <w:t>Halenda</w:t>
      </w:r>
      <w:proofErr w:type="spellEnd"/>
      <w:r w:rsidRPr="005D4918">
        <w:rPr>
          <w:rFonts w:ascii="Cambria" w:eastAsia="Cambria" w:hAnsi="Cambria" w:cs="Cambria"/>
          <w:b/>
          <w:bCs/>
          <w:i/>
          <w:color w:val="000000"/>
          <w:sz w:val="22"/>
          <w:szCs w:val="22"/>
          <w:lang w:val="en-GB"/>
        </w:rPr>
        <w:t xml:space="preserve"> (BJH) model to quantify the pore structure of the samples, and </w:t>
      </w:r>
      <w:proofErr w:type="spellStart"/>
      <w:r w:rsidRPr="005D4918">
        <w:rPr>
          <w:rFonts w:ascii="Cambria" w:eastAsia="Cambria" w:hAnsi="Cambria" w:cs="Cambria"/>
          <w:b/>
          <w:bCs/>
          <w:i/>
          <w:color w:val="000000"/>
          <w:sz w:val="22"/>
          <w:szCs w:val="22"/>
          <w:lang w:val="en-GB"/>
        </w:rPr>
        <w:t>Brunauer</w:t>
      </w:r>
      <w:proofErr w:type="spellEnd"/>
      <w:r w:rsidRPr="005D4918">
        <w:rPr>
          <w:rFonts w:ascii="Cambria" w:eastAsia="Cambria" w:hAnsi="Cambria" w:cs="Cambria"/>
          <w:b/>
          <w:bCs/>
          <w:i/>
          <w:color w:val="000000"/>
          <w:sz w:val="22"/>
          <w:szCs w:val="22"/>
          <w:lang w:val="en-GB"/>
        </w:rPr>
        <w:t xml:space="preserve">-Emmett-Teller (BET) to calculate the exact surface area were the techniques used. The TG/DTG analysis was used to study the decomposition of the synthesized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into calcium oxide and CO</w:t>
      </w:r>
      <w:r w:rsidRPr="005D4918">
        <w:rPr>
          <w:rFonts w:ascii="Cambria" w:eastAsia="Cambria" w:hAnsi="Cambria" w:cs="Cambria"/>
          <w:b/>
          <w:bCs/>
          <w:i/>
          <w:color w:val="000000"/>
          <w:sz w:val="22"/>
          <w:szCs w:val="22"/>
          <w:vertAlign w:val="subscript"/>
          <w:lang w:val="en-GB"/>
        </w:rPr>
        <w:t>2</w:t>
      </w:r>
      <w:r w:rsidRPr="005D4918">
        <w:rPr>
          <w:rFonts w:ascii="Cambria" w:eastAsia="Cambria" w:hAnsi="Cambria" w:cs="Cambria"/>
          <w:b/>
          <w:bCs/>
          <w:i/>
          <w:color w:val="000000"/>
          <w:sz w:val="22"/>
          <w:szCs w:val="22"/>
          <w:lang w:val="en-GB"/>
        </w:rPr>
        <w:t xml:space="preserve">. The results of the EDX, XRF, and FTIR analysis showed that the synthesized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was majorly </w:t>
      </w:r>
      <w:proofErr w:type="spellStart"/>
      <w:r w:rsidRPr="005D4918">
        <w:rPr>
          <w:rFonts w:ascii="Cambria" w:eastAsia="Cambria" w:hAnsi="Cambria" w:cs="Cambria"/>
          <w:b/>
          <w:bCs/>
          <w:i/>
          <w:color w:val="000000"/>
          <w:sz w:val="22"/>
          <w:szCs w:val="22"/>
          <w:lang w:val="en-GB"/>
        </w:rPr>
        <w:t>CaO</w:t>
      </w:r>
      <w:proofErr w:type="spellEnd"/>
      <w:r w:rsidRPr="005D4918">
        <w:rPr>
          <w:rFonts w:ascii="Cambria" w:eastAsia="Cambria" w:hAnsi="Cambria" w:cs="Cambria"/>
          <w:b/>
          <w:bCs/>
          <w:i/>
          <w:color w:val="000000"/>
          <w:sz w:val="22"/>
          <w:szCs w:val="22"/>
          <w:lang w:val="en-GB"/>
        </w:rPr>
        <w:t xml:space="preserve">. At 90.46 ± 1.73%, this was higher than the control for incinerated eggshells. The particle sizes from the XRD analysis were ≈13.86 ± 0.987 nm. From TEM and SEM images the particles were spherical in shape with </w:t>
      </w:r>
      <w:r>
        <w:rPr>
          <w:rFonts w:ascii="Cambria" w:eastAsia="Cambria" w:hAnsi="Cambria" w:cs="Cambria"/>
          <w:b/>
          <w:bCs/>
          <w:i/>
          <w:color w:val="000000"/>
          <w:sz w:val="22"/>
          <w:szCs w:val="22"/>
          <w:lang w:val="en-GB"/>
        </w:rPr>
        <w:t>particle</w:t>
      </w:r>
      <w:r w:rsidRPr="005D4918">
        <w:rPr>
          <w:rFonts w:ascii="Cambria" w:eastAsia="Cambria" w:hAnsi="Cambria" w:cs="Cambria"/>
          <w:b/>
          <w:bCs/>
          <w:i/>
          <w:color w:val="000000"/>
          <w:sz w:val="22"/>
          <w:szCs w:val="22"/>
          <w:lang w:val="en-GB"/>
        </w:rPr>
        <w:t xml:space="preserve"> sizes ranging from ≈ 7 to 41 nm. BET analysis results indicated that the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was mesoporous</w:t>
      </w:r>
      <w:bookmarkStart w:id="2" w:name="_Hlk40899351"/>
      <w:r w:rsidRPr="005D4918">
        <w:rPr>
          <w:rFonts w:ascii="Cambria" w:eastAsia="Cambria" w:hAnsi="Cambria" w:cs="Cambria"/>
          <w:b/>
          <w:bCs/>
          <w:i/>
          <w:color w:val="000000"/>
          <w:sz w:val="22"/>
          <w:szCs w:val="22"/>
          <w:lang w:val="en-GB"/>
        </w:rPr>
        <w:t xml:space="preserve"> with surface area, average pore diameter, and pore volume </w:t>
      </w:r>
      <w:r>
        <w:rPr>
          <w:rFonts w:ascii="Cambria" w:eastAsia="Cambria" w:hAnsi="Cambria" w:cs="Cambria"/>
          <w:b/>
          <w:bCs/>
          <w:i/>
          <w:color w:val="000000"/>
          <w:sz w:val="22"/>
          <w:szCs w:val="22"/>
          <w:lang w:val="en-GB"/>
        </w:rPr>
        <w:t>was</w:t>
      </w:r>
      <w:r w:rsidRPr="005D4918">
        <w:rPr>
          <w:rFonts w:ascii="Cambria" w:eastAsia="Cambria" w:hAnsi="Cambria" w:cs="Cambria"/>
          <w:b/>
          <w:bCs/>
          <w:i/>
          <w:color w:val="000000"/>
          <w:sz w:val="22"/>
          <w:szCs w:val="22"/>
          <w:lang w:val="en-GB"/>
        </w:rPr>
        <w:t xml:space="preserve">; </w:t>
      </w:r>
      <w:bookmarkStart w:id="3" w:name="_Hlk117544181"/>
      <w:r w:rsidRPr="005D4918">
        <w:rPr>
          <w:rFonts w:ascii="Cambria" w:eastAsia="Cambria" w:hAnsi="Cambria" w:cs="Cambria"/>
          <w:b/>
          <w:bCs/>
          <w:i/>
          <w:color w:val="000000"/>
          <w:sz w:val="22"/>
          <w:szCs w:val="22"/>
          <w:lang w:val="en-GB"/>
        </w:rPr>
        <w:t xml:space="preserve">5.54 ± 0.48 </w:t>
      </w:r>
      <w:bookmarkEnd w:id="3"/>
      <w:r w:rsidRPr="005D4918">
        <w:rPr>
          <w:rFonts w:ascii="Cambria" w:eastAsia="Cambria" w:hAnsi="Cambria" w:cs="Cambria"/>
          <w:b/>
          <w:bCs/>
          <w:i/>
          <w:color w:val="000000"/>
          <w:sz w:val="22"/>
          <w:szCs w:val="22"/>
          <w:lang w:val="en-GB"/>
        </w:rPr>
        <w:t>m</w:t>
      </w:r>
      <w:r w:rsidRPr="005D4918">
        <w:rPr>
          <w:rFonts w:ascii="Cambria" w:eastAsia="Cambria" w:hAnsi="Cambria" w:cs="Cambria"/>
          <w:b/>
          <w:bCs/>
          <w:i/>
          <w:color w:val="000000"/>
          <w:sz w:val="22"/>
          <w:szCs w:val="22"/>
          <w:vertAlign w:val="superscript"/>
          <w:lang w:val="en-GB"/>
        </w:rPr>
        <w:t>2</w:t>
      </w:r>
      <w:r w:rsidRPr="005D4918">
        <w:rPr>
          <w:rFonts w:ascii="Cambria" w:eastAsia="Cambria" w:hAnsi="Cambria" w:cs="Cambria"/>
          <w:b/>
          <w:bCs/>
          <w:i/>
          <w:color w:val="000000"/>
          <w:sz w:val="22"/>
          <w:szCs w:val="22"/>
          <w:lang w:val="en-GB"/>
        </w:rPr>
        <w:t xml:space="preserve">/g, 18.57 </w:t>
      </w:r>
      <w:bookmarkStart w:id="4" w:name="_Hlk117544208"/>
      <w:r w:rsidRPr="005D4918">
        <w:rPr>
          <w:rFonts w:ascii="Cambria" w:eastAsia="Cambria" w:hAnsi="Cambria" w:cs="Cambria"/>
          <w:b/>
          <w:bCs/>
          <w:i/>
          <w:color w:val="000000"/>
          <w:sz w:val="22"/>
          <w:szCs w:val="22"/>
          <w:lang w:val="en-GB"/>
        </w:rPr>
        <w:t xml:space="preserve">± 2.16 </w:t>
      </w:r>
      <w:bookmarkEnd w:id="4"/>
      <w:r w:rsidRPr="005D4918">
        <w:rPr>
          <w:rFonts w:ascii="Cambria" w:eastAsia="Cambria" w:hAnsi="Cambria" w:cs="Cambria"/>
          <w:b/>
          <w:bCs/>
          <w:i/>
          <w:color w:val="000000"/>
          <w:sz w:val="22"/>
          <w:szCs w:val="22"/>
          <w:lang w:val="en-GB"/>
        </w:rPr>
        <w:t xml:space="preserve">nm, and </w:t>
      </w:r>
      <w:bookmarkStart w:id="5" w:name="_Hlk117544240"/>
      <w:r w:rsidRPr="005D4918">
        <w:rPr>
          <w:rFonts w:ascii="Cambria" w:eastAsia="Cambria" w:hAnsi="Cambria" w:cs="Cambria"/>
          <w:b/>
          <w:bCs/>
          <w:i/>
          <w:color w:val="000000"/>
          <w:sz w:val="22"/>
          <w:szCs w:val="22"/>
          <w:lang w:val="en-GB"/>
        </w:rPr>
        <w:t xml:space="preserve">≈ 0.016 ± 0.0 – 0.017 ± 0.0 </w:t>
      </w:r>
      <w:bookmarkEnd w:id="5"/>
      <w:r w:rsidRPr="005D4918">
        <w:rPr>
          <w:rFonts w:ascii="Cambria" w:eastAsia="Cambria" w:hAnsi="Cambria" w:cs="Cambria"/>
          <w:b/>
          <w:bCs/>
          <w:i/>
          <w:color w:val="000000"/>
          <w:sz w:val="22"/>
          <w:szCs w:val="22"/>
          <w:lang w:val="en-GB"/>
        </w:rPr>
        <w:t xml:space="preserve">cm³/g, respectively. </w:t>
      </w:r>
      <w:bookmarkEnd w:id="2"/>
      <w:r w:rsidRPr="005D4918">
        <w:rPr>
          <w:rFonts w:ascii="Cambria" w:eastAsia="Cambria" w:hAnsi="Cambria" w:cs="Cambria"/>
          <w:b/>
          <w:bCs/>
          <w:i/>
          <w:color w:val="000000"/>
          <w:sz w:val="22"/>
          <w:szCs w:val="22"/>
          <w:lang w:val="en-GB"/>
        </w:rPr>
        <w:t>The surface area to volume ratios were 3.27 ± 10</w:t>
      </w:r>
      <w:r w:rsidRPr="005D4918">
        <w:rPr>
          <w:rFonts w:ascii="Cambria" w:eastAsia="Cambria" w:hAnsi="Cambria" w:cs="Cambria"/>
          <w:b/>
          <w:bCs/>
          <w:i/>
          <w:color w:val="000000"/>
          <w:sz w:val="22"/>
          <w:szCs w:val="22"/>
          <w:vertAlign w:val="superscript"/>
          <w:lang w:val="en-GB"/>
        </w:rPr>
        <w:t>8</w:t>
      </w:r>
      <w:r w:rsidRPr="005D4918">
        <w:rPr>
          <w:rFonts w:ascii="Cambria" w:eastAsia="Cambria" w:hAnsi="Cambria" w:cs="Cambria"/>
          <w:b/>
          <w:bCs/>
          <w:i/>
          <w:color w:val="000000"/>
          <w:sz w:val="22"/>
          <w:szCs w:val="22"/>
          <w:lang w:val="en-GB"/>
        </w:rPr>
        <w:t xml:space="preserve"> m</w:t>
      </w:r>
      <w:r w:rsidRPr="005D4918">
        <w:rPr>
          <w:rFonts w:ascii="Cambria" w:eastAsia="Cambria" w:hAnsi="Cambria" w:cs="Cambria"/>
          <w:b/>
          <w:bCs/>
          <w:i/>
          <w:color w:val="000000"/>
          <w:sz w:val="22"/>
          <w:szCs w:val="22"/>
          <w:vertAlign w:val="superscript"/>
          <w:lang w:val="en-GB"/>
        </w:rPr>
        <w:t>-1</w:t>
      </w:r>
      <w:r w:rsidRPr="005D4918">
        <w:rPr>
          <w:rFonts w:ascii="Cambria" w:eastAsia="Cambria" w:hAnsi="Cambria" w:cs="Cambria"/>
          <w:b/>
          <w:bCs/>
          <w:i/>
          <w:color w:val="000000"/>
          <w:sz w:val="22"/>
          <w:szCs w:val="22"/>
          <w:lang w:val="en-GB"/>
        </w:rPr>
        <w:t>, 2.52 ± 10</w:t>
      </w:r>
      <w:r w:rsidRPr="005D4918">
        <w:rPr>
          <w:rFonts w:ascii="Cambria" w:eastAsia="Cambria" w:hAnsi="Cambria" w:cs="Cambria"/>
          <w:b/>
          <w:bCs/>
          <w:i/>
          <w:color w:val="000000"/>
          <w:sz w:val="22"/>
          <w:szCs w:val="22"/>
          <w:vertAlign w:val="superscript"/>
          <w:lang w:val="en-GB"/>
        </w:rPr>
        <w:t>8</w:t>
      </w:r>
      <w:r w:rsidRPr="005D4918">
        <w:rPr>
          <w:rFonts w:ascii="Cambria" w:eastAsia="Cambria" w:hAnsi="Cambria" w:cs="Cambria"/>
          <w:b/>
          <w:bCs/>
          <w:i/>
          <w:color w:val="000000"/>
          <w:sz w:val="22"/>
          <w:szCs w:val="22"/>
          <w:lang w:val="en-GB"/>
        </w:rPr>
        <w:t>, and 1.95 ± 10</w:t>
      </w:r>
      <w:r w:rsidRPr="005D4918">
        <w:rPr>
          <w:rFonts w:ascii="Cambria" w:eastAsia="Cambria" w:hAnsi="Cambria" w:cs="Cambria"/>
          <w:b/>
          <w:bCs/>
          <w:i/>
          <w:color w:val="000000"/>
          <w:sz w:val="22"/>
          <w:szCs w:val="22"/>
          <w:vertAlign w:val="superscript"/>
          <w:lang w:val="en-GB"/>
        </w:rPr>
        <w:t>8</w:t>
      </w:r>
      <w:r w:rsidRPr="005D4918">
        <w:rPr>
          <w:rFonts w:ascii="Cambria" w:eastAsia="Cambria" w:hAnsi="Cambria" w:cs="Cambria"/>
          <w:b/>
          <w:bCs/>
          <w:i/>
          <w:color w:val="000000"/>
          <w:sz w:val="22"/>
          <w:szCs w:val="22"/>
          <w:lang w:val="en-GB"/>
        </w:rPr>
        <w:t xml:space="preserve"> m</w:t>
      </w:r>
      <w:r w:rsidRPr="005D4918">
        <w:rPr>
          <w:rFonts w:ascii="Cambria" w:eastAsia="Cambria" w:hAnsi="Cambria" w:cs="Cambria"/>
          <w:b/>
          <w:bCs/>
          <w:i/>
          <w:color w:val="000000"/>
          <w:sz w:val="22"/>
          <w:szCs w:val="22"/>
          <w:vertAlign w:val="superscript"/>
          <w:lang w:val="en-GB"/>
        </w:rPr>
        <w:t>-1</w:t>
      </w:r>
      <w:r w:rsidRPr="005D4918">
        <w:rPr>
          <w:rFonts w:ascii="Cambria" w:eastAsia="Cambria" w:hAnsi="Cambria" w:cs="Cambria"/>
          <w:b/>
          <w:bCs/>
          <w:i/>
          <w:color w:val="000000"/>
          <w:sz w:val="22"/>
          <w:szCs w:val="22"/>
          <w:lang w:val="en-GB"/>
        </w:rPr>
        <w:t xml:space="preserve">, respectively. Incinerated eggshells highest followed the synthesized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and </w:t>
      </w:r>
      <w:proofErr w:type="spellStart"/>
      <w:r w:rsidRPr="005D4918">
        <w:rPr>
          <w:rFonts w:ascii="Cambria" w:eastAsia="Cambria" w:hAnsi="Cambria" w:cs="Cambria"/>
          <w:b/>
          <w:bCs/>
          <w:i/>
          <w:color w:val="000000"/>
          <w:sz w:val="22"/>
          <w:szCs w:val="22"/>
          <w:lang w:val="en-GB"/>
        </w:rPr>
        <w:t>CaO</w:t>
      </w:r>
      <w:proofErr w:type="spellEnd"/>
      <w:r w:rsidRPr="005D4918">
        <w:rPr>
          <w:rFonts w:ascii="Cambria" w:eastAsia="Cambria" w:hAnsi="Cambria" w:cs="Cambria"/>
          <w:b/>
          <w:bCs/>
          <w:i/>
          <w:color w:val="000000"/>
          <w:sz w:val="22"/>
          <w:szCs w:val="22"/>
          <w:lang w:val="en-GB"/>
        </w:rPr>
        <w:t>, respectively.</w:t>
      </w:r>
      <w:bookmarkStart w:id="6" w:name="_Hlk40899383"/>
      <w:r>
        <w:rPr>
          <w:rFonts w:ascii="Cambria" w:eastAsia="Cambria" w:hAnsi="Cambria" w:cs="Cambria"/>
          <w:b/>
          <w:bCs/>
          <w:i/>
          <w:color w:val="000000"/>
          <w:sz w:val="22"/>
          <w:szCs w:val="22"/>
          <w:lang w:val="en-GB"/>
        </w:rPr>
        <w:t xml:space="preserve"> </w:t>
      </w:r>
      <w:r w:rsidRPr="005D4918">
        <w:rPr>
          <w:rFonts w:ascii="Cambria" w:eastAsia="Cambria" w:hAnsi="Cambria" w:cs="Cambria"/>
          <w:b/>
          <w:bCs/>
          <w:i/>
          <w:color w:val="000000"/>
          <w:sz w:val="22"/>
          <w:szCs w:val="22"/>
          <w:lang w:val="en-GB"/>
        </w:rPr>
        <w:t xml:space="preserve">The synthesized eggshell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was found to be a potential </w:t>
      </w:r>
      <w:proofErr w:type="spellStart"/>
      <w:r w:rsidRPr="005D4918">
        <w:rPr>
          <w:rFonts w:ascii="Cambria" w:eastAsia="Cambria" w:hAnsi="Cambria" w:cs="Cambria"/>
          <w:b/>
          <w:bCs/>
          <w:i/>
          <w:color w:val="000000"/>
          <w:sz w:val="22"/>
          <w:szCs w:val="22"/>
          <w:lang w:val="en-GB"/>
        </w:rPr>
        <w:t>nanocatalyst</w:t>
      </w:r>
      <w:proofErr w:type="spellEnd"/>
      <w:r w:rsidRPr="005D4918">
        <w:rPr>
          <w:rFonts w:ascii="Cambria" w:eastAsia="Cambria" w:hAnsi="Cambria" w:cs="Cambria"/>
          <w:b/>
          <w:bCs/>
          <w:i/>
          <w:color w:val="000000"/>
          <w:sz w:val="22"/>
          <w:szCs w:val="22"/>
          <w:lang w:val="en-GB"/>
        </w:rPr>
        <w:t xml:space="preserve">. </w:t>
      </w:r>
      <w:bookmarkEnd w:id="6"/>
    </w:p>
    <w:p w14:paraId="20AF0B3F" w14:textId="77777777" w:rsidR="00C7628F" w:rsidRDefault="00C7628F">
      <w:pPr>
        <w:pBdr>
          <w:top w:val="nil"/>
          <w:left w:val="nil"/>
          <w:bottom w:val="nil"/>
          <w:right w:val="nil"/>
          <w:between w:val="nil"/>
        </w:pBdr>
        <w:spacing w:line="240" w:lineRule="auto"/>
        <w:ind w:left="0" w:hanging="2"/>
        <w:jc w:val="both"/>
        <w:rPr>
          <w:rFonts w:ascii="Cambria" w:eastAsia="Cambria" w:hAnsi="Cambria" w:cs="Cambria"/>
          <w:i/>
          <w:color w:val="000000"/>
          <w:sz w:val="20"/>
          <w:szCs w:val="20"/>
        </w:rPr>
      </w:pPr>
    </w:p>
    <w:p w14:paraId="764F38A4" w14:textId="60E43F30" w:rsidR="00C7628F" w:rsidRDefault="00155CFA">
      <w:pPr>
        <w:pBdr>
          <w:top w:val="nil"/>
          <w:left w:val="nil"/>
          <w:bottom w:val="nil"/>
          <w:right w:val="nil"/>
          <w:between w:val="nil"/>
        </w:pBdr>
        <w:spacing w:line="240" w:lineRule="auto"/>
        <w:ind w:left="0" w:hanging="2"/>
        <w:jc w:val="both"/>
        <w:rPr>
          <w:rFonts w:ascii="Cambria" w:eastAsia="Cambria" w:hAnsi="Cambria" w:cs="Cambria"/>
          <w:i/>
          <w:color w:val="000000"/>
          <w:sz w:val="20"/>
          <w:szCs w:val="20"/>
        </w:rPr>
      </w:pPr>
      <w:r>
        <w:rPr>
          <w:rFonts w:ascii="Cambria" w:eastAsia="Cambria" w:hAnsi="Cambria" w:cs="Cambria"/>
          <w:i/>
          <w:color w:val="000000"/>
          <w:sz w:val="20"/>
          <w:szCs w:val="20"/>
        </w:rPr>
        <w:t xml:space="preserve">Keywords: </w:t>
      </w:r>
      <w:r w:rsidR="005D4918">
        <w:rPr>
          <w:rFonts w:ascii="Cambria" w:eastAsia="Cambria" w:hAnsi="Cambria" w:cs="Cambria"/>
          <w:i/>
          <w:color w:val="000000"/>
          <w:sz w:val="20"/>
          <w:szCs w:val="20"/>
        </w:rPr>
        <w:t xml:space="preserve">Synthesized </w:t>
      </w:r>
      <w:proofErr w:type="spellStart"/>
      <w:proofErr w:type="gramStart"/>
      <w:r w:rsidR="005D4918">
        <w:rPr>
          <w:rFonts w:ascii="Cambria" w:eastAsia="Cambria" w:hAnsi="Cambria" w:cs="Cambria"/>
          <w:i/>
          <w:color w:val="000000"/>
          <w:sz w:val="20"/>
          <w:szCs w:val="20"/>
          <w:lang w:val="en-GB"/>
        </w:rPr>
        <w:t>nano</w:t>
      </w:r>
      <w:r w:rsidR="005D4918" w:rsidRPr="005D4918">
        <w:rPr>
          <w:rFonts w:ascii="Cambria" w:eastAsia="Cambria" w:hAnsi="Cambria" w:cs="Cambria"/>
          <w:i/>
          <w:color w:val="000000"/>
          <w:sz w:val="20"/>
          <w:szCs w:val="20"/>
          <w:lang w:val="en-GB"/>
        </w:rPr>
        <w:t>catalyst</w:t>
      </w:r>
      <w:proofErr w:type="spellEnd"/>
      <w:r w:rsidR="005D4918" w:rsidRPr="005D4918">
        <w:rPr>
          <w:rFonts w:ascii="Cambria" w:eastAsia="Cambria" w:hAnsi="Cambria" w:cs="Cambria"/>
          <w:i/>
          <w:color w:val="000000"/>
          <w:sz w:val="20"/>
          <w:szCs w:val="20"/>
          <w:lang w:val="en-GB"/>
        </w:rPr>
        <w:t xml:space="preserve">,  </w:t>
      </w:r>
      <w:r w:rsidR="005D4918">
        <w:rPr>
          <w:rFonts w:ascii="Cambria" w:eastAsia="Cambria" w:hAnsi="Cambria" w:cs="Cambria"/>
          <w:i/>
          <w:color w:val="000000"/>
          <w:sz w:val="20"/>
          <w:szCs w:val="20"/>
          <w:lang w:val="en-GB"/>
        </w:rPr>
        <w:t>Waste</w:t>
      </w:r>
      <w:proofErr w:type="gramEnd"/>
      <w:r w:rsidR="005D4918">
        <w:rPr>
          <w:rFonts w:ascii="Cambria" w:eastAsia="Cambria" w:hAnsi="Cambria" w:cs="Cambria"/>
          <w:i/>
          <w:color w:val="000000"/>
          <w:sz w:val="20"/>
          <w:szCs w:val="20"/>
          <w:lang w:val="en-GB"/>
        </w:rPr>
        <w:t xml:space="preserve"> </w:t>
      </w:r>
      <w:r w:rsidR="005D4918" w:rsidRPr="005D4918">
        <w:rPr>
          <w:rFonts w:ascii="Cambria" w:eastAsia="Cambria" w:hAnsi="Cambria" w:cs="Cambria"/>
          <w:i/>
          <w:color w:val="000000"/>
          <w:sz w:val="20"/>
          <w:szCs w:val="20"/>
          <w:lang w:val="en-GB"/>
        </w:rPr>
        <w:t>eggshells-</w:t>
      </w:r>
      <w:r w:rsidR="005D4918">
        <w:rPr>
          <w:rFonts w:ascii="Cambria" w:eastAsia="Cambria" w:hAnsi="Cambria" w:cs="Cambria"/>
          <w:i/>
          <w:color w:val="000000"/>
          <w:sz w:val="20"/>
          <w:szCs w:val="20"/>
          <w:lang w:val="en-GB"/>
        </w:rPr>
        <w:t>, physicochemical  properties</w:t>
      </w:r>
    </w:p>
    <w:p w14:paraId="583CD3BA" w14:textId="77777777" w:rsidR="00C7628F" w:rsidRDefault="00C7628F">
      <w:pPr>
        <w:ind w:left="0" w:hanging="2"/>
        <w:rPr>
          <w:rFonts w:ascii="Cambria" w:eastAsia="Cambria" w:hAnsi="Cambria" w:cs="Cambria"/>
        </w:rPr>
      </w:pPr>
    </w:p>
    <w:p w14:paraId="309372FE" w14:textId="77777777" w:rsidR="00C7628F" w:rsidRDefault="00C7628F">
      <w:pPr>
        <w:ind w:left="0" w:hanging="2"/>
        <w:rPr>
          <w:rFonts w:ascii="Cambria" w:eastAsia="Cambria" w:hAnsi="Cambria" w:cs="Cambria"/>
        </w:rPr>
      </w:pPr>
    </w:p>
    <w:p w14:paraId="23AF4DBF" w14:textId="77777777" w:rsidR="00C7628F" w:rsidRDefault="00C7628F">
      <w:pPr>
        <w:ind w:left="0" w:hanging="2"/>
        <w:rPr>
          <w:rFonts w:ascii="Cambria" w:eastAsia="Cambria" w:hAnsi="Cambria" w:cs="Cambria"/>
        </w:rPr>
        <w:sectPr w:rsidR="00C7628F">
          <w:headerReference w:type="even" r:id="rId9"/>
          <w:headerReference w:type="default" r:id="rId10"/>
          <w:footerReference w:type="even" r:id="rId11"/>
          <w:footerReference w:type="default" r:id="rId12"/>
          <w:headerReference w:type="first" r:id="rId13"/>
          <w:footerReference w:type="first" r:id="rId14"/>
          <w:pgSz w:w="11907" w:h="16840"/>
          <w:pgMar w:top="1701" w:right="1140" w:bottom="1140" w:left="1701" w:header="709" w:footer="709" w:gutter="0"/>
          <w:pgNumType w:start="1"/>
          <w:cols w:space="720"/>
        </w:sectPr>
      </w:pPr>
    </w:p>
    <w:p w14:paraId="17465934"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Introduction</w:t>
      </w:r>
    </w:p>
    <w:p w14:paraId="53ECD3B5" w14:textId="3FF0509C" w:rsidR="001227A6" w:rsidRPr="001227A6" w:rsidRDefault="001227A6" w:rsidP="001227A6">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1227A6">
        <w:rPr>
          <w:rFonts w:ascii="Cambria" w:eastAsia="Cambria" w:hAnsi="Cambria" w:cs="Cambria"/>
          <w:bCs/>
          <w:color w:val="000000"/>
          <w:sz w:val="22"/>
          <w:szCs w:val="22"/>
          <w:lang w:val="en-GB"/>
        </w:rPr>
        <w:t xml:space="preserve">          The growing world population has led to the depletion of fossil resources, which has led to a growing demand for fuel from developing countries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 xml:space="preserve">ADDIN CSL_CITATION {"citationItems":[{"id":"ITEM-1","itemData":{"DOI":"10.3390/en12244670","ISSN":"19961073","abstract":"In this study, micro-structured calcium oxide obtained from the calcination (850 </w:instrText>
      </w:r>
      <w:r w:rsidR="00F32D18">
        <w:rPr>
          <w:rFonts w:eastAsia="Cambria"/>
          <w:bCs/>
          <w:color w:val="000000"/>
          <w:sz w:val="22"/>
          <w:szCs w:val="22"/>
          <w:lang w:val="en-GB"/>
        </w:rPr>
        <w:instrText>◦</w:instrText>
      </w:r>
      <w:r w:rsidR="00F32D18">
        <w:rPr>
          <w:rFonts w:ascii="Cambria" w:eastAsia="Cambria" w:hAnsi="Cambria" w:cs="Cambria"/>
          <w:bCs/>
          <w:color w:val="000000"/>
          <w:sz w:val="22"/>
          <w:szCs w:val="22"/>
          <w:lang w:val="en-GB"/>
        </w:rPr>
        <w:instrText>C for 3 h) of Gallus gallus domesticus (chicken) eggshells was used as a catalyst in the transesterification of soybean oil. This catalyst was characterized by Scanning Electron Spectroscopy (SEM) methods. The structure of the obtained CaO showed several agglomerates of white granular solids with a non-regular and unsymmetrical shape. In terms of calcium oxide catalytic activity, three different catalyst loadings (1%wt, 3%wt, and 5%wt) were tested for the same reaction conditions, resulting in transesterification yields of 77.27%wt, 84.53%wt, and 85.83%wt respectively. The results were compared to the current literature, and whilst they were lower, they were promising, allowing us to conclude that the tendency of yield improvement for this reaction, when the size range of catalyst particles is to be reduced to a nano scale, can be verified.","author":[{"dropping-particle":"","family":"Santos","given":"Samuel","non-dropping-particle":"","parse-names":false,"suffix":""},{"dropping-particle":"","family":"Nobre","given":"Luís","non-dropping-particle":"","parse-names":false,"suffix":""},{"dropping-particle":"","family":"Gomes","given":"João","non-dropping-particle":"","parse-names":false,"suffix":""},{"dropping-particle":"","family":"Puna","given":"Jaime","non-dropping-particle":"","parse-names":false,"suffix":""},{"dropping-particle":"","family":"Quinta-Ferreira","given":"Rosa","non-dropping-particle":"","parse-names":false,"suffix":""},{"dropping-particle":"","family":"Bordado","given":"João","non-dropping-particle":"","parse-names":false,"suffix":""}],"container-title":"Energies","id":"ITEM-1","issue":"24","issued":{"date-parts":[["2019"]]},"title":"Soybean oil transesterification for biodiesel production with micro-structured calcium oxide (CaO) from natural waste materials as a heterogeneous catalyst","type":"article-journal","volume":"12"},"uris":["http://www.mendeley.com/documents/?uuid=030c38a6-dbe8-46d8-8278-4725bad59b8c"]}],"mendeley":{"formattedCitation":"(Santos &lt;i&gt;et al.&lt;/i&gt;, 2019)","plainTextFormattedCitation":"(Santos et al., 2019)","previouslyFormattedCitation":"(Santos &lt;i&gt;et al.&lt;/i&gt;, 2019)"},"properties":{"noteIndex":0},"schema":"https://github.com/citation-style-language/schema/raw/master/csl-citation.json"}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(Santos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2019)</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Biodiesel has since been chosen as one of the alternative fuels and is renewable, biodegradable, non-toxic and </w:t>
      </w:r>
      <w:r w:rsidRPr="001227A6">
        <w:rPr>
          <w:rFonts w:ascii="Cambria" w:eastAsia="Cambria" w:hAnsi="Cambria" w:cs="Cambria"/>
          <w:bCs/>
          <w:color w:val="000000"/>
          <w:sz w:val="22"/>
          <w:szCs w:val="22"/>
          <w:lang w:val="en-GB"/>
        </w:rPr>
        <w:t xml:space="preserve">environmentally friendly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{"citationItems":[{"id":"ITEM-1","itemData":{"DOI":"10.1007/978-3-642-41004-8","ISBN":"978-3-642-41003-1","PMID":"21070655","abstract":"Urban malaria is a major health priority for civilian and militaries populations. A preliminary entomologic study has been conducted in 2006-2007, in the French military camps of the two mains towns of Gabon: Libreville and Port-Gentil. The aim was to assess the malaria transmission risk for troops. Mosquitoes sampled by human landing collection were identified morphologically and by molecular methods. The Plasmodium falciparum circumsporozoite (CSP) indexes were measured by ELISA, and the entomological inoculation rates (EIR) were calculated for both areas. Molecular assessments of pyrethroid knock down (kdr) resistance and of insensitive acetylcholinesterase resistance were conducted. In Libreville, Anopheles gambiae s.s. S form was the only specie of the An. gambiae complex present and was responsible of 9.4 bites per person per night. The circumsporozoite index was 0.15% and the entomological inoculation rate estimated to be 1.23 infective bites during the four months period. In Port-Gentil, Anopheles melas (75.5% of catches) and An. gambiae s.s. S form (24.5%) were responsible of 58.7 bites per person per night. The CSP indexes were of 1.67% for An. gambiae s.s and 0.28% for An. melas and the EIRs were respectively of 1.8 infective bites per week and of 0.8 infective bites per week. Both kdr-w and kdr-e mutations in An. gambiae S form were found in Libreville and in Port-Gentil. Insensitive acetylcholinesterase has been detected for the first time in Gabon in Libreville. Malaria transmission exists in both town, but with high difference in the level of risk. The co-occurrence of molecular resistances to the main families of insecticide has implications for the effectiveness of the current vector control programmes that are based on pyrethroid-impregnated bed nets.","author":[{"dropping-particle":"","family":"Mavridis","given":"Irene M","non-dropping-particle":"","parse-names":false,"suffix":""}],"id":"ITEM-1","issued":{"date-parts":[["2013"]]},"title":"Biomedical Inorganic Polymers","type":"chapter","volume":"54"},"uris":["http://www.mendeley.com/documents/?uuid=d6a62ca2-a000-4ef9-86f6-49d32e6cc0e9"]},{"id":"ITEM-2","itemData":{"DOI":"10.3762/bjnano.9.98","ISBN":"0953-8984","ISSN":"21904286","PMID":"29719757","abstract":"Nanomaterials (NMs) have gained prominence in technological advancements due to their tunable physical, chemical and biological properties with enhanced performance over their bulk counterparts. NMs are categorized depending on their size, composition, shape, and origin. The ability to predict the unique properties of NMs increases the value of each classification. Due to increased growth of production of NMs and their industrial applications, issues relating to toxicity are inevitable. The aim of this review is to compare synthetic (engineered) and naturally occurring nanoparticles (NPs) and nanostructured materials (NSMs) to identify their nanoscale properties and to define the specific knowledge gaps related to the risk assessment of NPs and NSMs in the environment. The review presents an overview of the history and classifications of NMs and gives an overview of the various sources of NPs and NSMs, from natural to synthetic, and their toxic effects towards mammalian cells and tissue. Additionally, the types of toxic reactions associated with NPs and NSMs and the regulations implemented by different countries to reduce the associated risks are also discussed.","author":[{"dropping-particle":"","family":"Jeevanandam","given":"Jaison","non-dropping-particle":"","parse-names":false,"suffix":""},{"dropping-particle":"","family":"Barhoum","given":"Ahmed","non-dropping-particle":"","parse-names":false,"suffix":""},{"dropping-particle":"","family":"Chan","given":"Yen S.","non-dropping-particle":"","parse-names":false,"suffix":""},{"dropping-particle":"","family":"Dufresne","given":"Alain","non-dropping-particle":"","parse-names":false,"suffix":""},{"dropping-particle":"","family":"Danquah","given":"Michael K.","non-dropping-particle":"","parse-names":false,"suffix":""}],"container-title":"Beilstein Journal of Nanotechnology","id":"ITEM-2","issue":"1","issued":{"date-parts":[["2018"]]},"page":"1050-1074","title":"Review on nanoparticles and nanostructured materials: History, sources, toxicity and regulations","type":"article-journal","volume":"9"},"uris":["http://www.mendeley.com/documents/?uuid=df053d30-c565-46c1-8de7-0252dcdcfe76"]}],"mendeley":{"formattedCitation":"(Mavridis, 2013; Jeevanandam &lt;i&gt;et al.&lt;/i&gt;, 2018)","plainTextFormattedCitation":"(Mavridis, 2013; Jeevanandam et al., 2018)","previouslyFormattedCitation":"(Mavridis, 2013; Jeevanandam &lt;i&gt;et al.&lt;/i&gt;, 2018)"},"properties":{"noteIndex":0},"schema":"https://github.com/citation-style-language/schema/raw/master/csl-citation.json"}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(Mavridis, 2013; Jeevanandam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2018)</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Biodiesel was chosen as one of the alternative fuels because it is renewable, biodegradable, non-toxic and environmentally friendly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{"citationItems":[{"id":"ITEM-1","itemData":{"DOI":"10.1016/j.apenergy.2015.09.023","ISSN":"03062619","abstract":"The primary goal of this paper is to investigate the catalyst characterization and biodiesel yield of a biodiesel converted from a used cooking oil source via heterogeneous catalysts derived from very rare type of eggshell: ostrich-eggshell (ostrich-eggshell derived CaO). It also aims to compare the performance of CaO catalyst derived from both waste ostrich-eggshell and the conventional chicken-eggshell, and to find the optimum conditions for biodiesel production. The prepared catalysts were then characterized by using XRD, FT-IR, BET, SEM, TGA and CO2-TPD. The parametric effects on the biodiesel production, such as catalyst concentration, molar ratio of methanol to oil, reaction temperature, reaction time, speed and reusability of the catalyst were investigated. The experimental result showed that 1.5wt.% catalyst, 12:1M ratio of methanol to oil, 65°C reaction temperature, 2h reaction time with speed of 250rpm gave the best results. It was found that the ostrich-eggshell derived CaO catalyst shows higher surface area, higher basicity and smaller particle size. The maximum biodiesel yield is 96% and 94% for calcined ostrich-eggshell and chicken-eggshell, respectively. The CaO catalyst derived from waste calcined ostrich and chicken-eggshell maintained a good catalytic activity even after being repeatedly used for 5 cycles with yield around 70%, which implies potential saving and affordable biodiesel production possibilities.","author":[{"dropping-particle":"","family":"Tan","given":"Yie Hua","non-dropping-particle":"","parse-names":false,"suffix":""},{"dropping-particle":"","family":"Abdullah","given":"Mohammad Omar","non-dropping-particle":"","parse-names":false,"suffix":""},{"dropping-particle":"","family":"Nolasco-Hipolito","given":"Cirilo","non-dropping-particle":"","parse-names":false,"suffix":""},{"dropping-particle":"","family":"Taufiq-Yap","given":"Yun Hin","non-dropping-particle":"","parse-names":false,"suffix":""}],"container-title":"Applied Energy","id":"ITEM-1","issued":{"date-parts":[["2015"]]},"page":"58-70","publisher":"Elsevier Ltd","title":"Waste ostrich- and chicken-eggshells as heterogeneous base catalyst for biodiesel production from used cooking oil: Catalyst characterization and biodiesel yield performance","type":"article-journal","volume":"160"},"uris":["http://www.mendeley.com/documents/?uuid=96517ced-dff6-42a1-bd6d-4e1d4e43cae1"]}],"mendeley":{"formattedCitation":"(Tan &lt;i&gt;et al.&lt;/i&gt;, 2015)","plainTextFormattedCitation":"(Tan et al., 2015)","previouslyFormattedCitation":"(Tan &lt;i&gt;et al.&lt;/i&gt;, 2015)"},"properties":{"noteIndex":0},"schema":"https://github.com/citation-style-language/schema/raw/master/csl-citation.json"}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(Tan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2015)</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w:t>
      </w:r>
      <w:r w:rsidRPr="001227A6">
        <w:rPr>
          <w:rFonts w:ascii="Cambria" w:eastAsia="Cambria" w:hAnsi="Cambria" w:cs="Cambria"/>
          <w:bCs/>
          <w:iCs/>
          <w:color w:val="000000"/>
          <w:sz w:val="22"/>
          <w:szCs w:val="22"/>
          <w:lang w:val="en"/>
        </w:rPr>
        <w:t xml:space="preserve"> </w:t>
      </w:r>
      <w:r w:rsidRPr="001227A6">
        <w:rPr>
          <w:rFonts w:ascii="Cambria" w:eastAsia="Cambria" w:hAnsi="Cambria" w:cs="Cambria"/>
          <w:bCs/>
          <w:color w:val="000000"/>
          <w:sz w:val="22"/>
          <w:szCs w:val="22"/>
          <w:lang w:val="en-GB"/>
        </w:rPr>
        <w:t xml:space="preserve">Homogeneous catalysts have been used in the production of biodiesel. However, they have some disadvantages as they are corrosive, toxic, hygroscopic and easily soluble in </w:t>
      </w:r>
      <w:r w:rsidRPr="001227A6">
        <w:rPr>
          <w:rFonts w:ascii="Cambria" w:eastAsia="Cambria" w:hAnsi="Cambria" w:cs="Cambria"/>
          <w:bCs/>
          <w:color w:val="000000"/>
          <w:sz w:val="22"/>
          <w:szCs w:val="22"/>
          <w:lang w:val="en-GB"/>
        </w:rPr>
        <w:lastRenderedPageBreak/>
        <w:t xml:space="preserve">reaction mixtures. They also cause poor product quality. These catalysts can cause saponification reactions that require large amounts of fresh water for washing </w:t>
      </w:r>
      <w:r w:rsidRPr="001227A6">
        <w:rPr>
          <w:rFonts w:ascii="Cambria" w:eastAsia="Cambria" w:hAnsi="Cambria" w:cs="Cambria"/>
          <w:bCs/>
          <w:color w:val="000000"/>
          <w:sz w:val="22"/>
          <w:szCs w:val="22"/>
          <w:vertAlign w:val="superscript"/>
          <w:lang w:val="en-GB"/>
        </w:rPr>
        <w:fldChar w:fldCharType="begin" w:fldLock="1"/>
      </w:r>
      <w:r w:rsidR="00830E6F">
        <w:rPr>
          <w:rFonts w:ascii="Cambria" w:eastAsia="Cambria" w:hAnsi="Cambria" w:cs="Cambria"/>
          <w:bCs/>
          <w:color w:val="000000"/>
          <w:sz w:val="22"/>
          <w:szCs w:val="22"/>
          <w:lang w:val="en-GB"/>
        </w:rPr>
        <w:instrText>ADDIN CSL_CITATION {"citationItems":[{"id":"ITEM-1","itemData":{"DOI":"10.1039/C5CY01989C","author":[{"dropping-particle":"","family":"Manuscript","given":"Accepted","non-dropping-particle":"","parse-names":false,"suffix":""}],"id":"ITEM-1","issued":{"date-parts":[["2016"]]},"title":"Catalysis Science &amp; Technology","type":"article-journal"},"uris":["http://www.mendeley.com/documents/?uuid=5c475f37-381d-4b5a-9101-377dc03e9ce5"]}],"mendeley":{"formattedCitation":"(Manuscript, 2016)","manualFormatting":"(Arévalo et al., 2016)","plainTextFormattedCitation":"(Manuscript, 2016)","previouslyFormattedCitation":"(Manuscript, 2016)"},"properties":{"noteIndex":0},"schema":"https://github.com/citation-style-language/schema/raw/master/csl-citation.json"}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w:t>
      </w:r>
      <w:r w:rsidR="00830E6F" w:rsidRPr="00830E6F">
        <w:rPr>
          <w:rFonts w:ascii="Cambria" w:eastAsia="Cambria" w:hAnsi="Cambria" w:cs="Cambria"/>
          <w:bCs/>
          <w:noProof/>
          <w:color w:val="000000"/>
          <w:sz w:val="22"/>
          <w:szCs w:val="22"/>
          <w:lang w:val="en-GB"/>
        </w:rPr>
        <w:t>Arévalo</w:t>
      </w:r>
      <w:r w:rsidR="00830E6F">
        <w:rPr>
          <w:rFonts w:ascii="Cambria" w:eastAsia="Cambria" w:hAnsi="Cambria" w:cs="Cambria"/>
          <w:bCs/>
          <w:noProof/>
          <w:color w:val="000000"/>
          <w:sz w:val="22"/>
          <w:szCs w:val="22"/>
          <w:lang w:val="en-GB"/>
        </w:rPr>
        <w:t xml:space="preserve"> </w:t>
      </w:r>
      <w:r w:rsidR="00830E6F" w:rsidRPr="00830E6F">
        <w:rPr>
          <w:rFonts w:ascii="Cambria" w:eastAsia="Cambria" w:hAnsi="Cambria" w:cs="Cambria"/>
          <w:bCs/>
          <w:i/>
          <w:noProof/>
          <w:color w:val="000000"/>
          <w:sz w:val="22"/>
          <w:szCs w:val="22"/>
          <w:lang w:val="en-GB"/>
        </w:rPr>
        <w:t>et al</w:t>
      </w:r>
      <w:r w:rsidR="00830E6F">
        <w:rPr>
          <w:rFonts w:ascii="Cambria" w:eastAsia="Cambria" w:hAnsi="Cambria" w:cs="Cambria"/>
          <w:bCs/>
          <w:noProof/>
          <w:color w:val="000000"/>
          <w:sz w:val="22"/>
          <w:szCs w:val="22"/>
          <w:lang w:val="en-GB"/>
        </w:rPr>
        <w:t>.</w:t>
      </w:r>
      <w:r w:rsidR="0000181A" w:rsidRPr="0000181A">
        <w:rPr>
          <w:rFonts w:ascii="Cambria" w:eastAsia="Cambria" w:hAnsi="Cambria" w:cs="Cambria"/>
          <w:bCs/>
          <w:noProof/>
          <w:color w:val="000000"/>
          <w:sz w:val="22"/>
          <w:szCs w:val="22"/>
          <w:lang w:val="en-GB"/>
        </w:rPr>
        <w:t>, 2016)</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This can lead to a reduction in biodiesel yield and also generates a large amount of waste water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{"citationItems":[{"id":"ITEM-1","itemData":{"DOI":"10.4172/2157-7544.1000143","abstract":"Biodiesel can be produced by domestic resources like straight vegetable oil, animal oil/fats, tallow and waste cooking oil. Its use, instead of the conventional diesel, contributes to the reduction of the CO2 emissions. Production of biodiesel occurring from base catalyzed transesterification of the oil, direct acid catalyzed transesterification of the oil and/or conversion of the oil to its fatty acids and then to biodiesel. Two types of catalytic mechanisms can be used for the biodiesel production. These are the homogenous and heterogeneous catalytic processes. However, heterogeneous catalysis can be identified as solid and enzymatic. In addition solid heterogeneous catalysts can be classified as acid or base. Ηeterogeneous solid acid catalysts are of a great importance for biodiesel production. The most known catalysts of this type are zeolites, mixed oxides, sulfonic acid group catalysts, sulfonic acid modified mesoporus silica, heteropoly acids and polyoxonetalates, supported and substituted heteropoly acids and solid acids catalysts based in waste carbon. The major advantages of this type of catalysts are their reusability, their non-toxic and non-corrosive attributes as well as decrement of the biodiesel production cost.","author":[{"dropping-particle":"","family":"Diamantopoulos","given":"Nikolaos","non-dropping-particle":"","parse-names":false,"suffix":""}],"container-title":"Journal of Thermodynamics &amp; Catalysis","id":"ITEM-1","issue":"01","issued":{"date-parts":[["2015"]]},"title":"Comprehensive Review on the Biodiesel Production using Solid Acid Heterogeneous Catalysts","type":"article-journal","volume":"06"},"uris":["http://www.mendeley.com/documents/?uuid=5739db19-8e9d-49b4-b2ef-64fdb93684d1"]}],"mendeley":{"formattedCitation":"(Diamantopoulos, 2015)","plainTextFormattedCitation":"(Diamantopoulos, 2015)","previouslyFormattedCitation":"(Diamantopoulos, 2015)"},"properties":{"noteIndex":0},"schema":"https://github.com/citation-style-language/schema/raw/master/csl-citation.json"}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(Diamantopoulos, 2015)</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Homogeneous catalysts can also cause inevitable corrosion of the reactor. These result in the overall production costs being high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{"citationItems":[{"id":"ITEM-1","itemData":{"DOI":"10.3390/catal9010067","ISSN":"20734344","abstract":"The aim of this research was to synthesize, characterize, and apply a heterogeneous acid catalyst to optimum biodiesel production from hydrolyzed waste cooking oil via an esterification reaction, to meet society’s future demands. The solid acid catalyst S–TiO2 /SBA-15 was synthesized by a direct wet impregnation method. The prepared catalyst was evaluated using analytical techniques, X-ray diffraction (XRD), Scanning electron microscopy (SEM) and the Brunauer–Emmett–Teller (BET) method. The statistical analysis of variance (ANOVA) was studied to validate the experimental results. The catalytic effect on biodiesel production was examined by varying the parameters as follows: temperatures of 160 to 220</w:instrText>
      </w:r>
      <w:r w:rsidR="00F32D18">
        <w:rPr>
          <w:rFonts w:eastAsia="Cambria"/>
          <w:bCs/>
          <w:color w:val="000000"/>
          <w:sz w:val="22"/>
          <w:szCs w:val="22"/>
          <w:lang w:val="en-GB"/>
        </w:rPr>
        <w:instrText>◦</w:instrText>
      </w:r>
      <w:r w:rsidR="00F32D18">
        <w:rPr>
          <w:rFonts w:ascii="Cambria" w:eastAsia="Cambria" w:hAnsi="Cambria" w:cs="Cambria"/>
          <w:bCs/>
          <w:color w:val="000000"/>
          <w:sz w:val="22"/>
          <w:szCs w:val="22"/>
          <w:lang w:val="en-GB"/>
        </w:rPr>
        <w:instrText xml:space="preserve"> C, 20–35 min reaction time, methanol-to-oil mole ratio between 5:1 and 20:1, and catalyst loading of 0.5%–1.25%. The maximum biodiesel yield was 94.96 ± 0.12% obtained under the optimum reaction conditions of 200</w:instrText>
      </w:r>
      <w:r w:rsidR="00F32D18">
        <w:rPr>
          <w:rFonts w:eastAsia="Cambria"/>
          <w:bCs/>
          <w:color w:val="000000"/>
          <w:sz w:val="22"/>
          <w:szCs w:val="22"/>
          <w:lang w:val="en-GB"/>
        </w:rPr>
        <w:instrText>◦</w:instrText>
      </w:r>
      <w:r w:rsidR="00F32D18">
        <w:rPr>
          <w:rFonts w:ascii="Cambria" w:eastAsia="Cambria" w:hAnsi="Cambria" w:cs="Cambria"/>
          <w:bCs/>
          <w:color w:val="000000"/>
          <w:sz w:val="22"/>
          <w:szCs w:val="22"/>
          <w:lang w:val="en-GB"/>
        </w:rPr>
        <w:instrText xml:space="preserve"> C, 30 min, and 1:15 oil to methanol molar ratio with 1.0% catalyst loading. The catalyst was reused successfully three times with 90% efficiency without regeneration. The fuel properties of the produced biodiesel were found to be within the limits set by the specifications of the biodiesel standard. This solid acid catalytic method can replace the conventional homogeneous catalyzed transesterification of waste cooking oil for biodiesel production.","author":[{"dropping-particle":"","family":"Hossain","given":"Muhammad Nobi","non-dropping-particle":"","parse-names":false,"suffix":""},{"dropping-particle":"","family":"Bhuyan","given":"Md Sufi Ullah Siddik","non-dropping-particle":"","parse-names":false,"suffix":""},{"dropping-particle":"","family":"Alam","given":"Abul Hasnat Md Ashraful","non-dropping-particle":"","parse-names":false,"suffix":""},{"dropping-particle":"","family":"Seo","given":"Yong Chan","non-dropping-particle":"","parse-names":false,"suffix":""}],"container-title":"Catalysts","id":"ITEM-1","issue":"1","issued":{"date-parts":[["2019"]]},"title":"Optimization of biodiesel production from waste cooking oil using S–TiO2/SBA-15 heterogeneous acid catalyst","type":"article-journal","volume":"9"},"uris":["http://www.mendeley.com/documents/?uuid=f986c05e-176f-4216-83b6-b3d99a2dc42d"]}],"mendeley":{"formattedCitation":"(Hossain &lt;i&gt;et al.&lt;/i&gt;, 2019)","plainTextFormattedCitation":"(Hossain et al., 2019)","previouslyFormattedCitation":"(Hossain &lt;i&gt;et al.&lt;/i&gt;, 2019)"},"properties":{"noteIndex":0},"schema":"https://github.com/citation-style-language/schema/raw/master/csl-citation.json"}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(Hossain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2019)</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w:t>
      </w:r>
    </w:p>
    <w:p w14:paraId="3F82B7BF" w14:textId="318F0A1A" w:rsidR="001227A6" w:rsidRPr="001227A6" w:rsidRDefault="001227A6" w:rsidP="001227A6">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1227A6">
        <w:rPr>
          <w:rFonts w:ascii="Cambria" w:eastAsia="Cambria" w:hAnsi="Cambria" w:cs="Cambria"/>
          <w:bCs/>
          <w:color w:val="000000"/>
          <w:sz w:val="22"/>
          <w:szCs w:val="22"/>
          <w:lang w:val="en-GB"/>
        </w:rPr>
        <w:t xml:space="preserve">         </w:t>
      </w:r>
      <w:r w:rsidRPr="001227A6">
        <w:rPr>
          <w:rFonts w:ascii="Cambria" w:eastAsia="Cambria" w:hAnsi="Cambria" w:cs="Cambria"/>
          <w:iCs/>
          <w:color w:val="000000"/>
          <w:sz w:val="22"/>
          <w:szCs w:val="22"/>
          <w:lang w:val="en-GB"/>
        </w:rPr>
        <w:t xml:space="preserve">The heterogeneous catalyst is environmentally friendly, inexpensive, readily available, biodegradable, environmentally safe, reusable, and more competitive in biodiesel production. Most heterogeneous catalysts used in biodiesel production are alkali or alkaline earth metal oxides </w:t>
      </w:r>
      <w:r w:rsidRPr="001227A6">
        <w:rPr>
          <w:rFonts w:ascii="Cambria" w:eastAsia="Cambria" w:hAnsi="Cambria" w:cs="Cambria"/>
          <w:iCs/>
          <w:color w:val="000000"/>
          <w:sz w:val="22"/>
          <w:szCs w:val="22"/>
          <w:vertAlign w:val="superscript"/>
          <w:lang w:val="en-GB"/>
        </w:rPr>
        <w:fldChar w:fldCharType="begin" w:fldLock="1"/>
      </w:r>
      <w:r w:rsidR="00F32D18">
        <w:rPr>
          <w:rFonts w:ascii="Cambria" w:eastAsia="Cambria" w:hAnsi="Cambria" w:cs="Cambria"/>
          <w:iCs/>
          <w:color w:val="000000"/>
          <w:sz w:val="22"/>
          <w:szCs w:val="22"/>
          <w:lang w:val="en-GB"/>
        </w:rPr>
        <w:instrText>ADDIN CSL_CITATION {"citationItems":[{"id":"ITEM-1","itemData":{"DOI":"10.1093/ce/zky020","ISSN":"2515-4230","author":[{"dropping-particle":"","family":"Solomon","given":"Pravin Raj","non-dropping-particle":"","parse-names":false,"suffix":""},{"dropping-particle":"","family":"Ranganathan","given":"Srinivasan","non-dropping-particle":"","parse-names":false,"suffix":""},{"dropping-particle":"","family":"Muniyandi","given":"Bagavathi","non-dropping-particle":"","parse-names":false,"suffix":""},{"dropping-particle":"","family":"Thangaraj","given":"Baskar","non-dropping-particle":"","parse-names":false,"suffix":""},{"dropping-particle":"","family":"Lin","given":"Lin","non-dropping-particle":"","parse-names":false,"suffix":""}],"container-title":"Clean Energy","id":"ITEM-1","issue":"1","issued":{"date-parts":[["2018"]]},"page":"2-23","title":"Catalysis in biodiesel production—a review","type":"article-journal","volume":"3"},"uris":["http://www.mendeley.com/documents/?uuid=04c82f72-a271-42fd-9c7c-15ac06d2eaae"]}],"mendeley":{"formattedCitation":"(Solomon &lt;i&gt;et al.&lt;/i&gt;, 2018)","plainTextFormattedCitation":"(Solomon et al., 2018)","previouslyFormattedCitation":"(Solomon &lt;i&gt;et al.&lt;/i&gt;, 2018)"},"properties":{"noteIndex":0},"schema":"https://github.com/citation-style-language/schema/raw/master/csl-citation.json"}</w:instrText>
      </w:r>
      <w:r w:rsidRPr="001227A6">
        <w:rPr>
          <w:rFonts w:ascii="Cambria" w:eastAsia="Cambria" w:hAnsi="Cambria" w:cs="Cambria"/>
          <w:iCs/>
          <w:color w:val="000000"/>
          <w:sz w:val="22"/>
          <w:szCs w:val="22"/>
          <w:vertAlign w:val="superscript"/>
          <w:lang w:val="en-GB"/>
        </w:rPr>
        <w:fldChar w:fldCharType="separate"/>
      </w:r>
      <w:r w:rsidR="0000181A" w:rsidRPr="0000181A">
        <w:rPr>
          <w:rFonts w:ascii="Cambria" w:eastAsia="Cambria" w:hAnsi="Cambria" w:cs="Cambria"/>
          <w:bCs/>
          <w:iCs/>
          <w:noProof/>
          <w:color w:val="000000"/>
          <w:sz w:val="22"/>
          <w:szCs w:val="22"/>
          <w:lang w:val="en-GB"/>
        </w:rPr>
        <w:t xml:space="preserve">(Solomon </w:t>
      </w:r>
      <w:r w:rsidR="0000181A" w:rsidRPr="0000181A">
        <w:rPr>
          <w:rFonts w:ascii="Cambria" w:eastAsia="Cambria" w:hAnsi="Cambria" w:cs="Cambria"/>
          <w:bCs/>
          <w:i/>
          <w:iCs/>
          <w:noProof/>
          <w:color w:val="000000"/>
          <w:sz w:val="22"/>
          <w:szCs w:val="22"/>
          <w:lang w:val="en-GB"/>
        </w:rPr>
        <w:t>et al.</w:t>
      </w:r>
      <w:r w:rsidR="0000181A" w:rsidRPr="0000181A">
        <w:rPr>
          <w:rFonts w:ascii="Cambria" w:eastAsia="Cambria" w:hAnsi="Cambria" w:cs="Cambria"/>
          <w:bCs/>
          <w:iCs/>
          <w:noProof/>
          <w:color w:val="000000"/>
          <w:sz w:val="22"/>
          <w:szCs w:val="22"/>
          <w:lang w:val="en-GB"/>
        </w:rPr>
        <w:t>, 2018)</w:t>
      </w:r>
      <w:r w:rsidRPr="001227A6">
        <w:rPr>
          <w:rFonts w:ascii="Cambria" w:eastAsia="Cambria" w:hAnsi="Cambria" w:cs="Cambria"/>
          <w:color w:val="000000"/>
          <w:sz w:val="22"/>
          <w:szCs w:val="22"/>
        </w:rPr>
        <w:fldChar w:fldCharType="end"/>
      </w:r>
      <w:r w:rsidRPr="001227A6">
        <w:rPr>
          <w:rFonts w:ascii="Cambria" w:eastAsia="Cambria" w:hAnsi="Cambria" w:cs="Cambria"/>
          <w:iCs/>
          <w:color w:val="000000"/>
          <w:sz w:val="22"/>
          <w:szCs w:val="22"/>
          <w:lang w:val="en-GB"/>
        </w:rPr>
        <w:t>.</w:t>
      </w:r>
      <w:r w:rsidRPr="001227A6">
        <w:rPr>
          <w:rFonts w:ascii="Cambria" w:eastAsia="Cambria" w:hAnsi="Cambria" w:cs="Cambria"/>
          <w:color w:val="000000"/>
          <w:sz w:val="22"/>
          <w:szCs w:val="22"/>
          <w:lang w:val="en-GB"/>
        </w:rPr>
        <w:t xml:space="preserve"> </w:t>
      </w:r>
      <w:r w:rsidRPr="001227A6">
        <w:rPr>
          <w:rFonts w:ascii="Cambria" w:eastAsia="Cambria" w:hAnsi="Cambria" w:cs="Cambria"/>
          <w:iCs/>
          <w:color w:val="000000"/>
          <w:sz w:val="22"/>
          <w:szCs w:val="22"/>
          <w:lang w:val="en-GB"/>
        </w:rPr>
        <w:t xml:space="preserve">They have a large reaction surface and molecules attach themselves to the surface of the catalyst. Separating the biodiesel and cleaning it is quite easy and reduces the amount of waste water </w:t>
      </w:r>
      <w:r w:rsidRPr="001227A6">
        <w:rPr>
          <w:rFonts w:ascii="Cambria" w:eastAsia="Cambria" w:hAnsi="Cambria" w:cs="Cambria"/>
          <w:iCs/>
          <w:color w:val="000000"/>
          <w:sz w:val="22"/>
          <w:szCs w:val="22"/>
          <w:vertAlign w:val="superscript"/>
          <w:lang w:val="en-GB"/>
        </w:rPr>
        <w:fldChar w:fldCharType="begin" w:fldLock="1"/>
      </w:r>
      <w:r w:rsidR="00F32D18">
        <w:rPr>
          <w:rFonts w:ascii="Cambria" w:eastAsia="Cambria" w:hAnsi="Cambria" w:cs="Cambria"/>
          <w:iCs/>
          <w:color w:val="000000"/>
          <w:sz w:val="22"/>
          <w:szCs w:val="22"/>
          <w:lang w:val="en-GB"/>
        </w:rPr>
        <w:instrText>ADDIN CSL_CITATION {"citationItems":[{"id":"ITEM-1","itemData":{"DOI":"10.1016/j.fuel.2015.03.018","ISSN":"00162361","author":[{"dropping-particle":"","family":"Degirmenbasi","given":"Nebahat","non-dropping-particle":"","parse-names":false,"suffix":""},{"dropping-particle":"","family":"Coskun","given":"Samet","non-dropping-particle":"","parse-names":false,"suffix":""},{"dropping-particle":"","family":"Boz","given":"Nezahat","non-dropping-particle":"","parse-names":false,"suffix":""},{"dropping-particle":"","family":"Kalyon","given":"Dilhan M.","non-dropping-particle":"","parse-names":false,"suffix":""}],"container-title":"Fuel","id":"ITEM-1","issued":{"date-parts":[["2015","8"]]},"page":"620-627","title":"Biodiesel synthesis from canola oil via heterogeneous catalysis using functionalized CaO nanoparticles","type":"article-journal","volume":"153"},"uris":["http://www.mendeley.com/documents/?uuid=7116252d-eecc-3bbd-bd6e-6152e11d38bd","http://www.mendeley.com/documents/?uuid=0881d263-7807-4cb7-8ab1-edea32e0243e"]}],"mendeley":{"formattedCitation":"(Degirmenbasi &lt;i&gt;et al.&lt;/i&gt;, 2015)","plainTextFormattedCitation":"(Degirmenbasi et al., 2015)","previouslyFormattedCitation":"(Degirmenbasi &lt;i&gt;et al.&lt;/i&gt;, 2015)"},"properties":{"noteIndex":0},"schema":"https://github.com/citation-style-language/schema/raw/master/csl-citation.json"}</w:instrText>
      </w:r>
      <w:r w:rsidRPr="001227A6">
        <w:rPr>
          <w:rFonts w:ascii="Cambria" w:eastAsia="Cambria" w:hAnsi="Cambria" w:cs="Cambria"/>
          <w:iCs/>
          <w:color w:val="000000"/>
          <w:sz w:val="22"/>
          <w:szCs w:val="22"/>
          <w:vertAlign w:val="superscript"/>
          <w:lang w:val="en-GB"/>
        </w:rPr>
        <w:fldChar w:fldCharType="separate"/>
      </w:r>
      <w:r w:rsidR="0000181A" w:rsidRPr="0000181A">
        <w:rPr>
          <w:rFonts w:ascii="Cambria" w:eastAsia="Cambria" w:hAnsi="Cambria" w:cs="Cambria"/>
          <w:iCs/>
          <w:noProof/>
          <w:color w:val="000000"/>
          <w:sz w:val="22"/>
          <w:szCs w:val="22"/>
          <w:lang w:val="en-GB"/>
        </w:rPr>
        <w:t xml:space="preserve">(Degirmenbasi </w:t>
      </w:r>
      <w:r w:rsidR="0000181A" w:rsidRPr="0000181A">
        <w:rPr>
          <w:rFonts w:ascii="Cambria" w:eastAsia="Cambria" w:hAnsi="Cambria" w:cs="Cambria"/>
          <w:i/>
          <w:iCs/>
          <w:noProof/>
          <w:color w:val="000000"/>
          <w:sz w:val="22"/>
          <w:szCs w:val="22"/>
          <w:lang w:val="en-GB"/>
        </w:rPr>
        <w:t>et al.</w:t>
      </w:r>
      <w:r w:rsidR="0000181A" w:rsidRPr="0000181A">
        <w:rPr>
          <w:rFonts w:ascii="Cambria" w:eastAsia="Cambria" w:hAnsi="Cambria" w:cs="Cambria"/>
          <w:iCs/>
          <w:noProof/>
          <w:color w:val="000000"/>
          <w:sz w:val="22"/>
          <w:szCs w:val="22"/>
          <w:lang w:val="en-GB"/>
        </w:rPr>
        <w:t>, 2015)</w:t>
      </w:r>
      <w:r w:rsidRPr="001227A6">
        <w:rPr>
          <w:rFonts w:ascii="Cambria" w:eastAsia="Cambria" w:hAnsi="Cambria" w:cs="Cambria"/>
          <w:color w:val="000000"/>
          <w:sz w:val="22"/>
          <w:szCs w:val="22"/>
        </w:rPr>
        <w:fldChar w:fldCharType="end"/>
      </w:r>
      <w:r w:rsidRPr="001227A6">
        <w:rPr>
          <w:rFonts w:ascii="Cambria" w:eastAsia="Cambria" w:hAnsi="Cambria" w:cs="Cambria"/>
          <w:iCs/>
          <w:color w:val="000000"/>
          <w:sz w:val="22"/>
          <w:szCs w:val="22"/>
          <w:lang w:val="en-GB"/>
        </w:rPr>
        <w:t xml:space="preserve">. Production costs can also be reduced by reusing the catalyst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{"citationItems":[{"id":"ITEM-1","itemData":{"ISSN":"2321-9939","abstract":"Due to the limited conventional fossil fuels, it has become necessary to find alternative clean and renewable energy resources. Biodiesel may become the best solution for conventional fuels. Biodiesel is a liquid fuel consisting of mono alkyl esters (methyl or ethyl) of long chain fatty acids derived from vegetable oils or animal fats or micro and macro algal oil. It is a kind of bio-energy as a substitute for conventional petrol diesel fuel. Recently, the production of biodiesel has been increased due to some crucial reasons such as the rise in crude oil price, limited resources of fossil oil, and pollution reduction. This paper presents a review of the alternative technological methods that could be used to produce this fuel. Biodiesel production using nano catalyst is one of the approaches in the search of alternative fuel. Catalytic processes are used for biodiesel production. This nano catalyst are improved the production quality such as reduce reaction time and increase production yield. This present investigation, the nano particles were used as a nano catalyst for the production of biodiesel. This enhancement leads to reductions in reaction time, catalyst amount, and alcohol-to-oil ratio.","author":[{"dropping-particle":"","family":"Galchar","given":"J B","non-dropping-particle":"","parse-names":false,"suffix":""}],"container-title":"© 2017 IJEDR |","id":"ITEM-1","issue":"1","issued":{"date-parts":[["2017"]]},"title":"Production of biodiesel using Nano Catalysts, Review study","type":"article-journal","volume":"5"},"uris":["http://www.mendeley.com/documents/?uuid=e214074b-faad-3e5d-8243-df22c6c87f0d"]},{"id":"ITEM-2","itemData":{"DOI":"10.1016/j.apenergy.2015.09.023","ISSN":"03062619","abstract":"The primary goal of this paper is to investigate the catalyst characterization and biodiesel yield of a biodiesel converted from a used cooking oil source via heterogeneous catalysts derived from very rare type of eggshell: ostrich-eggshell (ostrich-eggshell derived CaO). It also aims to compare the performance of CaO catalyst derived from both waste ostrich-eggshell and the conventional chicken-eggshell, and to find the optimum conditions for biodiesel production. The prepared catalysts were then characterized by using XRD, FT-IR, BET, SEM, TGA and CO2-TPD. The parametric effects on the biodiesel production, such as catalyst concentration, molar ratio of methanol to oil, reaction temperature, reaction time, speed and reusability of the catalyst were investigated. The experimental result showed that 1.5wt.% catalyst, 12:1M ratio of methanol to oil, 65°C reaction temperature, 2h reaction time with speed of 250rpm gave the best results. It was found that the ostrich-eggshell derived CaO catalyst shows higher surface area, higher basicity and smaller particle size. The maximum biodiesel yield is 96% and 94% for calcined ostrich-eggshell and chicken-eggshell, respectively. The CaO catalyst derived from waste calcined ostrich and chicken-eggshell maintained a good catalytic activity even after being repeatedly used for 5 cycles with yield around 70%, which implies potential saving and affordable biodiesel production possibilities.","author":[{"dropping-particle":"","family":"Tan","given":"Yie Hua","non-dropping-particle":"","parse-names":false,"suffix":""},{"dropping-particle":"","family":"Abdullah","given":"Mohammad Omar","non-dropping-particle":"","parse-names":false,"suffix":""},{"dropping-particle":"","family":"Nolasco-Hipolito","given":"Cirilo","non-dropping-particle":"","parse-names":false,"suffix":""},{"dropping-particle":"","family":"Taufiq-Yap","given":"Yun Hin","non-dropping-particle":"","parse-names":false,"suffix":""}],"container-title":"Applied Energy","id":"ITEM-2","issued":{"date-parts":[["2015"]]},"page":"58-70","publisher":"Elsevier Ltd","title":"Waste ostrich- and chicken-eggshells as heterogeneous base catalyst for biodiesel production from used cooking oil: Catalyst characterization and biodiesel yield performance","type":"article-journal","volume":"160"},"uris":["http://www.mendeley.com/documents/?uuid=96517ced-dff6-42a1-bd6d-4e1d4e43cae1"]}],"mendeley":{"formattedCitation":"(Tan &lt;i&gt;et al.&lt;/i&gt;, 2015; Galchar, 2017)","plainTextFormattedCitation":"(Tan et al., 2015; Galchar, 2017)","previouslyFormattedCitation":"(Tan &lt;i&gt;et al.&lt;/i&gt;, 2015; Galchar, 2017)"},"properties":{"noteIndex":0},"schema":"https://github.com/citation-style-language/schema/raw/master/csl-citation.json"}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(Tan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2015; Galchar, 2017)</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w:t>
      </w:r>
      <w:r w:rsidRPr="001227A6">
        <w:rPr>
          <w:rFonts w:ascii="Cambria" w:eastAsia="Cambria" w:hAnsi="Cambria" w:cs="Cambria"/>
          <w:color w:val="000000"/>
          <w:sz w:val="22"/>
          <w:szCs w:val="22"/>
          <w:lang w:val="en-GB"/>
        </w:rPr>
        <w:t xml:space="preserve"> </w:t>
      </w:r>
    </w:p>
    <w:p w14:paraId="14CFF0EF" w14:textId="3FF6C7F2" w:rsidR="001227A6" w:rsidRPr="001227A6" w:rsidRDefault="001227A6" w:rsidP="001227A6">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1227A6">
        <w:rPr>
          <w:rFonts w:ascii="Cambria" w:eastAsia="Cambria" w:hAnsi="Cambria" w:cs="Cambria"/>
          <w:bCs/>
          <w:iCs/>
          <w:color w:val="000000"/>
          <w:sz w:val="22"/>
          <w:szCs w:val="22"/>
          <w:lang w:val="en"/>
        </w:rPr>
        <w:t xml:space="preserve">         </w:t>
      </w:r>
      <w:r w:rsidRPr="001227A6">
        <w:rPr>
          <w:rFonts w:ascii="Cambria" w:eastAsia="Cambria" w:hAnsi="Cambria" w:cs="Cambria"/>
          <w:bCs/>
          <w:color w:val="000000"/>
          <w:sz w:val="22"/>
          <w:szCs w:val="22"/>
          <w:lang w:val="en-GB"/>
        </w:rPr>
        <w:t xml:space="preserve"> Solid wastes from mussel shells and chicken egg shells are useful in the preparation of heterogeneous catalysts. Eggshell </w:t>
      </w:r>
      <w:proofErr w:type="spellStart"/>
      <w:r w:rsidRPr="001227A6">
        <w:rPr>
          <w:rFonts w:ascii="Cambria" w:eastAsia="Cambria" w:hAnsi="Cambria" w:cs="Cambria"/>
          <w:bCs/>
          <w:color w:val="000000"/>
          <w:sz w:val="22"/>
          <w:szCs w:val="22"/>
          <w:lang w:val="en-GB"/>
        </w:rPr>
        <w:t>CaO</w:t>
      </w:r>
      <w:proofErr w:type="spellEnd"/>
      <w:r w:rsidRPr="001227A6">
        <w:rPr>
          <w:rFonts w:ascii="Cambria" w:eastAsia="Cambria" w:hAnsi="Cambria" w:cs="Cambria"/>
          <w:bCs/>
          <w:color w:val="000000"/>
          <w:sz w:val="22"/>
          <w:szCs w:val="22"/>
          <w:lang w:val="en-GB"/>
        </w:rPr>
        <w:t xml:space="preserve"> is a promising green catalyst in biodiesel production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{"citationItems":[{"id":"ITEM-1","itemData":{"DOI":"10.1515/gps-2018-0076","ISSN":"21919550","abstract":"Biodiesel is a fuel from vegetable oil or animal fat, and is a promising substitute for petroleum-derived diesel. Transesterification is the most widely used method in biodiesel production. Eggshell is rich in calcium carbonate (CaCO 3 ), and when it is subjected to heat treatment it results in calcium oxide (CaO). CaO from eggshells was prepared at different calcination temperatures, and characterized by X-ray diffraction, thermogravimetric analysis (TGA) and scanning electron microscopy (SEM). The obtained CaO was used as a catalyst. All catalysts showed good stability and excellent morphology for biodiesel synthesis. Catalytic activity was evaluated by the methyl transesterification reaction of cotton oil for 3 h, 9:1 methanol:oil molar ratio, 3 wt% (catalyst/oil weight ratio) catalyst and 60°C. Biodiesels showed an ester content of 97.83%, 97.23% and 98.08%, obtained from calcined eggshell at 800°C, 900°C and 1000°C, respectively. Biodiesel quality was affected by the acidity of the cation exchange resin. The kinematic viscosity of biodiesel was in accordance with specification, except for the biodiesel obtained from the calcined catalyst at 1000°C. The CaO from eggshells obtained at different calcination temperatures is promising for biodiesel synthesis.","author":[{"dropping-particle":"","family":"Silva Castro","given":"Luciene","non-dropping-particle":"Da","parse-names":false,"suffix":""},{"dropping-particle":"","family":"Barañano","given":"Audrei Giménez","non-dropping-particle":"","parse-names":false,"suffix":""},{"dropping-particle":"","family":"Pinheiro","given":"Christiano Jorge Gomes","non-dropping-particle":"","parse-names":false,"suffix":""},{"dropping-particle":"","family":"Menini","given":"Luciano","non-dropping-particle":"","parse-names":false,"suffix":""},{"dropping-particle":"","family":"Pinheiro","given":"Patrícia Fontes","non-dropping-particle":"","parse-names":false,"suffix":""}],"container-title":"Green Processing and Synthesis","id":"ITEM-1","issue":"1","issued":{"date-parts":[["2019"]]},"page":"235-244","title":"Biodiesel production from cotton oil using heterogeneous CaO catalysts from eggshells prepared at different calcination temperatures","type":"article-journal","volume":"8"},"uris":["http://www.mendeley.com/documents/?uuid=006d44a3-64f1-4652-a607-d03f85185442"]}],"mendeley":{"formattedCitation":"(Da Silva Castro &lt;i&gt;et al.&lt;/i&gt;, 2019)","plainTextFormattedCitation":"(Da Silva Castro et al., 2019)","previouslyFormattedCitation":"(Da Silva Castro &lt;i&gt;et al.&lt;/i&gt;, 2019)"},"properties":{"noteIndex":0},"schema":"https://github.com/citation-style-language/schema/raw/master/csl-citation.json"}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(Da Silva Castro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2019)</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w:t>
      </w:r>
      <w:r w:rsidRPr="001227A6">
        <w:rPr>
          <w:rFonts w:ascii="Cambria" w:eastAsia="Cambria" w:hAnsi="Cambria" w:cs="Cambria"/>
          <w:bCs/>
          <w:iCs/>
          <w:color w:val="000000"/>
          <w:sz w:val="22"/>
          <w:szCs w:val="22"/>
          <w:lang w:val="en"/>
        </w:rPr>
        <w:t xml:space="preserve">Among the various food wastes, eggshells have many bioactive compounds exhibiting high economic benefits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{"citationItems":[{"id":"ITEM-1","itemData":{"abstract":"Climate scientists have observed that carbon dioxide (CO2) concentrations in the atmosphere have been increasing significantly over the past century, compared to the pre-industrial era level of about 280 parts per million (ppm). In 2015, the average concentration of CO2 (399 ppm)1 was about 40% higher than in the mid-1800s, with an average growth of 2 ppm/year in the last ten years. Significant increases have also occurred in the levels of methane (CH4) and nitrous oxide (N2O).","author":[{"dropping-particle":"","family":"Birol","given":"Fatih","non-dropping-particle":"","parse-names":false,"suffix":""}],"id":"ITEM-1","issued":{"date-parts":[["2019"]]},"page":"1-165","title":"CO2 emmisions from fuel combustion","type":"article-journal"},"uris":["http://www.mendeley.com/documents/?uuid=4ce5fce7-edc3-441f-986b-658ae9f636d7"]}],"mendeley":{"formattedCitation":"(Birol, 2019)","plainTextFormattedCitation":"(Birol, 2019)","previouslyFormattedCitation":"(Birol, 2019)"},"properties":{"noteIndex":0},"schema":"https://github.com/citation-style-language/schema/raw/master/csl-citation.json"}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(Birol, 2019)</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
        </w:rPr>
        <w:t xml:space="preserve">. Internationally, about </w:t>
      </w:r>
      <w:bookmarkStart w:id="7" w:name="_Hlk40226459"/>
      <w:r w:rsidRPr="001227A6">
        <w:rPr>
          <w:rFonts w:ascii="Cambria" w:eastAsia="Cambria" w:hAnsi="Cambria" w:cs="Cambria"/>
          <w:bCs/>
          <w:iCs/>
          <w:color w:val="000000"/>
          <w:sz w:val="22"/>
          <w:szCs w:val="22"/>
          <w:lang w:val="en"/>
        </w:rPr>
        <w:t xml:space="preserve">250,000 tons of eggshell waste is released annually  </w:t>
      </w:r>
      <w:bookmarkEnd w:id="7"/>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10.17221/6/2017-RAE","ISSN":"12129151","author":[{"dropping-particle":"","family":"Faridi","given":"Hamideh","non-dropping-particle":"","parse-names":false,"suffix":""},{"dropping-particle":"","family":"Arabhosseini","given":"Akbar","non-dropping-particle":"","parse-names":false,"suffix":""}],"container-title":"Research in Agricultural Engineering","id":"ITEM-1","issue":"2","issued":{"date-parts":[["2018"]]},"page":"104-114","title":"Application of eggshell wastes as valuable and utilizable products: A review","type":"article-journal","volume":"64"},"uris":["http://www.mendeley.com/documents/?uuid=3d9e10a2-5864-4afa-95d8-00f8071202f0"]}],"mendeley":{"formattedCitation":"(Faridi and Arabhosseini, 2018)","plainTextFormattedCitation":"(Faridi and Arabhosseini, 2018)","previouslyFormattedCitation":"(Faridi and Arabhosseini, 2018)"},"properties":{"noteIndex":0},"schema":"https://github.com/citation-style-language/schema/raw/master/csl-citation.json"}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(Faridi and Arabhosseini, 2018)</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
        </w:rPr>
        <w:t xml:space="preserve">. Waste egg shells are among useful agricultural biowaste materials that have the following properties; they are biodegradable, recyclable and biocompatible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{"citationItems":[{"id":"ITEM-1","itemData":{"DOI":"10.4236/gsc.2018.82015","ISSN":"2160-6951","abstract":"Eggshells are among the emerging hazardous waste from the food processing industry. This work sought to valorize waste guinea fowl eggshells. Guinea fowl eggshells (GFEs) were evaluated in the production of CaO for chemical and industrial application. The functionality, thermal stability, elemental composition, phase distribution and surface morphology properties of uncalcined GFEs and GFEs calcined at 700˚C, 800˚C, 900˚C, 1000˚C and 1100˚C were systematically studied by FTIR, TGA, XRF, XRD and SEM-EDX respectively. The elemental analysis revealed Ca as the main element in the GFEs. The uncalcined GFEs showed intense peaks that corresponded to calcite (CaCO3) phases. These transformed into Ca(OH)2 as the temperature of calcination increased and finally to CaO in the FTIR analysis. In the XRD diffractograms, the main peaks at 2θ values were 29.466˚ for the uncalcined GFESs and at 37.377˚ for the sample treated at 1100˚C. The phases were confirmed as CaO when compared with JCPDS files. Using the Scherer equation, the CaO crystallite size for the sample calcined at 1100˚C was found to be 50.68 nm along the (2 0 0) orientation. All the samples showed multi-step decomposition patterns in the thermogravimetric analyses (TGA), with weight loss of up to 47% for the uncalcined GFEs sample, which was mainly due to the transformation of the calcite (CaCO3) phase to CaO by removal of bound water, organic components, and CO2. Samples calcined at 1100˚C showed mainly CaO phases in XRD analyses and fairly stable with 7% loss in weight after treatment at 800˚C. SEM images of samples calcined at 900˚C were irregular compared to samples treated at 1100˚C. EDX data revealed that the surface structure was 100% calcium and oxygen. GFEs are a potential source of pure calcium oxide for various industrial uses.","author":[{"dropping-particle":"","family":"Pedavoah","given":"Mary-Magdalene","non-dropping-particle":"","parse-names":false,"suffix":""},{"dropping-particle":"","family":"Badu","given":"Mercy","non-dropping-particle":"","parse-names":false,"suffix":""},{"dropping-particle":"","family":"Boadi","given":"Nathaniel O.","non-dropping-particle":"","parse-names":false,"suffix":""},{"dropping-particle":"","family":"Awudza","given":"Johannes A. M.","non-dropping-particle":"","parse-names":false,"suffix":""}],"container-title":"Green and Sustainable Chemistry","id":"ITEM-1","issue":"02","issued":{"date-parts":[["2018"]]},"page":"208-219","title":"Green Bio-Based CaO from Guinea Fowl Eggshells","type":"article-journal","volume":"08"},"uris":["http://www.mendeley.com/documents/?uuid=69f061fc-f794-459b-a0f5-fd0c38a1cb46"]}],"mendeley":{"formattedCitation":"(Pedavoah &lt;i&gt;et al.&lt;/i&gt;, 2018)","plainTextFormattedCitation":"(Pedavoah et al., 2018)","previouslyFormattedCitation":"(Pedavoah &lt;i&gt;et al.&lt;/i&gt;, 2018)"},"properties":{"noteIndex":0},"schema":"https://github.com/citation-style-language/schema/raw/master/csl-citation.json"}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(Pedavoah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2018)</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
        </w:rPr>
        <w:t xml:space="preserve">. Egg shells are mainly composed of calcium carbonate (CaCO3), which accounts for about 93.6% by weight, followed by calcium triphosphate (0.8%), which accounts for about 10% of a hen's egg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10.1186/s13005-015-0070-0","ISSN":"???","author":[{"dropping-particle":"","family":"Neunzehn","given":"Jörg","non-dropping-particle":"","parse-names":false,"suffix":""},{"dropping-particle":"","family":"Szuwart","given":"Thomas","non-dropping-particle":"","parse-names":false,"suffix":""},{"dropping-particle":"","family":"Wiesmann","given":"Hans-peter","non-dropping-particle":"","parse-names":false,"suffix":""}],"container-title":"???","id":"ITEM-1","issued":{"date-parts":[["2015"]]},"page":"1-10","publisher":"???","title":"Eggshells as natural calcium carbonate source in combination with hyaluronan as beneficial additives for bone graft materials , an in vitro study","type":"article-journal"},"uris":["http://www.mendeley.com/documents/?uuid=98cfefd3-8abe-4419-9816-3f417dad3445"]}],"mendeley":{"formattedCitation":"(Neunzehn, Szuwart and Wiesmann, 2015)","plainTextFormattedCitation":"(Neunzehn, Szuwart and Wiesmann, 2015)","previouslyFormattedCitation":"(Neunzehn, Szuwart and Wiesmann, 2015)"},"properties":{"noteIndex":0},"schema":"https://github.com/citation-style-language/schema/raw/master/csl-citation.json"}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(Neunzehn, Szuwart and Wiesmann, 2015)</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
        </w:rPr>
        <w:t>. The main component of eggshells is calcium carbonate, CaCO</w:t>
      </w:r>
      <w:r w:rsidRPr="001227A6">
        <w:rPr>
          <w:rFonts w:ascii="Cambria" w:eastAsia="Cambria" w:hAnsi="Cambria" w:cs="Cambria"/>
          <w:bCs/>
          <w:iCs/>
          <w:color w:val="000000"/>
          <w:sz w:val="22"/>
          <w:szCs w:val="22"/>
          <w:vertAlign w:val="subscript"/>
          <w:lang w:val="en"/>
        </w:rPr>
        <w:t>3</w:t>
      </w:r>
      <w:r w:rsidRPr="001227A6">
        <w:rPr>
          <w:rFonts w:ascii="Cambria" w:eastAsia="Cambria" w:hAnsi="Cambria" w:cs="Cambria"/>
          <w:bCs/>
          <w:iCs/>
          <w:color w:val="000000"/>
          <w:sz w:val="22"/>
          <w:szCs w:val="22"/>
          <w:lang w:val="en"/>
        </w:rPr>
        <w:t xml:space="preserve">, which converts to calcium </w:t>
      </w:r>
      <w:r w:rsidRPr="001227A6">
        <w:rPr>
          <w:rFonts w:ascii="Cambria" w:eastAsia="Cambria" w:hAnsi="Cambria" w:cs="Cambria"/>
          <w:bCs/>
          <w:iCs/>
          <w:color w:val="000000"/>
          <w:sz w:val="22"/>
          <w:szCs w:val="22"/>
          <w:lang w:val="en"/>
        </w:rPr>
        <w:t xml:space="preserve">oxide and carbon dioxide when burned. It is therefore an excellent biomass resource for green </w:t>
      </w:r>
      <w:proofErr w:type="spellStart"/>
      <w:r w:rsidRPr="001227A6">
        <w:rPr>
          <w:rFonts w:ascii="Cambria" w:eastAsia="Cambria" w:hAnsi="Cambria" w:cs="Cambria"/>
          <w:bCs/>
          <w:iCs/>
          <w:color w:val="000000"/>
          <w:sz w:val="22"/>
          <w:szCs w:val="22"/>
          <w:lang w:val="en"/>
        </w:rPr>
        <w:t>CaO</w:t>
      </w:r>
      <w:proofErr w:type="spellEnd"/>
      <w:r w:rsidRPr="001227A6">
        <w:rPr>
          <w:rFonts w:ascii="Cambria" w:eastAsia="Cambria" w:hAnsi="Cambria" w:cs="Cambria"/>
          <w:bCs/>
          <w:iCs/>
          <w:color w:val="000000"/>
          <w:sz w:val="22"/>
          <w:szCs w:val="22"/>
          <w:lang w:val="en"/>
        </w:rPr>
        <w:t xml:space="preserve">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{"citationItems":[{"id":"ITEM-1","itemData":{"DOI":"10.1016/j.apenergy.2015.09.023","ISSN":"03062619","abstract":"The primary goal of this paper is to investigate the catalyst characterization and biodiesel yield of a biodiesel converted from a used cooking oil source via heterogeneous catalysts derived from very rare type of eggshell: ostrich-eggshell (ostrich-eggshell derived CaO). It also aims to compare the performance of CaO catalyst derived from both waste ostrich-eggshell and the conventional chicken-eggshell, and to find the optimum conditions for biodiesel production. The prepared catalysts were then characterized by using XRD, FT-IR, BET, SEM, TGA and CO2-TPD. The parametric effects on the biodiesel production, such as catalyst concentration, molar ratio of methanol to oil, reaction temperature, reaction time, speed and reusability of the catalyst were investigated. The experimental result showed that 1.5wt.% catalyst, 12:1M ratio of methanol to oil, 65°C reaction temperature, 2h reaction time with speed of 250rpm gave the best results. It was found that the ostrich-eggshell derived CaO catalyst shows higher surface area, higher basicity and smaller particle size. The maximum biodiesel yield is 96% and 94% for calcined ostrich-eggshell and chicken-eggshell, respectively. The CaO catalyst derived from waste calcined ostrich and chicken-eggshell maintained a good catalytic activity even after being repeatedly used for 5 cycles with yield around 70%, which implies potential saving and affordable biodiesel production possibilities.","author":[{"dropping-particle":"","family":"Tan","given":"Yie Hua","non-dropping-particle":"","parse-names":false,"suffix":""},{"dropping-particle":"","family":"Abdullah","given":"Mohammad Omar","non-dropping-particle":"","parse-names":false,"suffix":""},{"dropping-particle":"","family":"Nolasco-Hipolito","given":"Cirilo","non-dropping-particle":"","parse-names":false,"suffix":""},{"dropping-particle":"","family":"Taufiq-Yap","given":"Yun Hin","non-dropping-particle":"","parse-names":false,"suffix":""}],"container-title":"Applied Energy","id":"ITEM-1","issued":{"date-parts":[["2015"]]},"page":"58-70","publisher":"Elsevier Ltd","title":"Waste ostrich- and chicken-eggshells as heterogeneous base catalyst for biodiesel production from used cooking oil: Catalyst characterization and biodiesel yield performance","type":"article-journal","volume":"160"},"uris":["http://www.mendeley.com/documents/?uuid=96517ced-dff6-42a1-bd6d-4e1d4e43cae1"]}],"mendeley":{"formattedCitation":"(Tan &lt;i&gt;et al.&lt;/i&gt;, 2015)","plainTextFormattedCitation":"(Tan et al., 2015)","previouslyFormattedCitation":"(Tan &lt;i&gt;et al.&lt;/i&gt;, 2015)"},"properties":{"noteIndex":0},"schema":"https://github.com/citation-style-language/schema/raw/master/csl-citation.json"}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(Tan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2015)</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
        </w:rPr>
        <w:t xml:space="preserve">. Green heterogeneous catalysts can be prepared from it </w:t>
      </w:r>
      <w:r w:rsidRPr="001227A6">
        <w:rPr>
          <w:rFonts w:ascii="Cambria" w:eastAsia="Cambria" w:hAnsi="Cambria" w:cs="Cambria"/>
          <w:bCs/>
          <w:iCs/>
          <w:color w:val="000000"/>
          <w:sz w:val="22"/>
          <w:szCs w:val="22"/>
          <w:vertAlign w:val="superscript"/>
          <w:lang w:val="en"/>
        </w:rPr>
        <w:fldChar w:fldCharType="begin" w:fldLock="1"/>
      </w:r>
      <w:r w:rsidR="00F32D18">
        <w:rPr>
          <w:rFonts w:ascii="Cambria" w:eastAsia="Cambria" w:hAnsi="Cambria" w:cs="Cambria"/>
          <w:bCs/>
          <w:iCs/>
          <w:color w:val="000000"/>
          <w:sz w:val="22"/>
          <w:szCs w:val="22"/>
          <w:lang w:val="en"/>
        </w:rPr>
        <w:instrText>ADDIN CSL_CITATION {"citationItems":[{"id":"ITEM-1","itemData":{"DOI":"10.17221/6/2017-RAE","ISSN":"12129151","author":[{"dropping-particle":"","family":"Faridi","given":"Hamideh","non-dropping-particle":"","parse-names":false,"suffix":""},{"dropping-particle":"","family":"Arabhosseini","given":"Akbar","non-dropping-particle":"","parse-names":false,"suffix":""}],"container-title":"Research in Agricultural Engineering","id":"ITEM-1","issue":"2","issued":{"date-parts":[["2018"]]},"page":"104-114","title":"Application of eggshell wastes as valuable and utilizable products: A review","type":"article-journal","volume":"64"},"uris":["http://www.mendeley.com/documents/?uuid=3d9e10a2-5864-4afa-95d8-00f8071202f0"]},{"id":"ITEM-2","itemData":{"DOI":"10.3390/w12010100","ISSN":"20734441","abstract":"Metal nanoparticles have been reported as effective catalysts for the removal of refractory compounds from industrial wastewaters in advanced oxidation processes. Additionally, hundreds of thousands of tons of eggshells are discarded worldwide each year. In this work, this waste has been evaluated as support for the synthesis of nanomaterials by wet impregnation method. Four supported catalysts, with a load of iron or copper of 5% and 15%, were prepared and thoroughly characterized by means of different techniques (elemental analysis, XRF, XRD, FTIR, N2 adsorption-desorption, SEM, TEM and TGA). The catalysts performance was evaluated in wet oxidation tests to degrade humic acids, analyzing the evolution with time of COD, biodegradability index (BOD5/COD), color number and pH. The best results were achieved with 15% Cu and 5% Fe catalysts (COD reduction being 82.3% and 75.1%, respectively), whereas a COD reduction of 58% was obtained employing non-impregnated eggshell. This can be mainly attributed to the metal loading and the good metal distribution on the surface of the support. The BOD5 value of humic acids was initially null and, in all assays, the oxidation treatment enhanced the biodegradability. Therefore, eggshell has proved to be an interesting material to be employed as support in nanoparticles preparation.","author":[{"dropping-particle":"","family":"Oulego","given":"Paula","non-dropping-particle":"","parse-names":false,"suffix":""},{"dropping-particle":"","family":"Laca","given":"Amanda","non-dropping-particle":"","parse-names":false,"suffix":""},{"dropping-particle":"","family":"Calvo","given":"Sonia","non-dropping-particle":"","parse-names":false,"suffix":""},{"dropping-particle":"","family":"Díaz","given":"Mario","non-dropping-particle":"","parse-names":false,"suffix":""}],"container-title":"Water (Switzerland)","id":"ITEM-2","issue":"1","issued":{"date-parts":[["2020"]]},"title":"Eggshell-supported catalysts for the advanced oxidation treatment of humic acid polluted wastewaters","type":"article-journal","volume":"12"},"uris":["http://www.mendeley.com/documents/?uuid=3bf24c49-6bae-471e-a93e-9357b3c884ba"]}],"mendeley":{"formattedCitation":"(Faridi and Arabhosseini, 2018; Oulego &lt;i&gt;et al.&lt;/i&gt;, 2020)","plainTextFormattedCitation":"(Faridi and Arabhosseini, 2018; Oulego et al., 2020)","previouslyFormattedCitation":"(Faridi and Arabhosseini, 2018; Oulego &lt;i&gt;et al.&lt;/i&gt;, 2020)"},"properties":{"noteIndex":0},"schema":"https://github.com/citation-style-language/schema/raw/master/csl-citation.json"}</w:instrText>
      </w:r>
      <w:r w:rsidRPr="001227A6">
        <w:rPr>
          <w:rFonts w:ascii="Cambria" w:eastAsia="Cambria" w:hAnsi="Cambria" w:cs="Cambria"/>
          <w:bCs/>
          <w:iCs/>
          <w:color w:val="000000"/>
          <w:sz w:val="22"/>
          <w:szCs w:val="22"/>
          <w:vertAlign w:val="superscript"/>
          <w:lang w:val="en"/>
        </w:rPr>
        <w:fldChar w:fldCharType="separate"/>
      </w:r>
      <w:r w:rsidR="0000181A" w:rsidRPr="0000181A">
        <w:rPr>
          <w:rFonts w:ascii="Cambria" w:eastAsia="Cambria" w:hAnsi="Cambria" w:cs="Cambria"/>
          <w:iCs/>
          <w:noProof/>
          <w:color w:val="000000"/>
          <w:sz w:val="22"/>
          <w:szCs w:val="22"/>
          <w:lang w:val="en-GB"/>
        </w:rPr>
        <w:t xml:space="preserve">(Faridi and Arabhosseini, 2018; Oulego </w:t>
      </w:r>
      <w:r w:rsidR="0000181A" w:rsidRPr="0000181A">
        <w:rPr>
          <w:rFonts w:ascii="Cambria" w:eastAsia="Cambria" w:hAnsi="Cambria" w:cs="Cambria"/>
          <w:i/>
          <w:iCs/>
          <w:noProof/>
          <w:color w:val="000000"/>
          <w:sz w:val="22"/>
          <w:szCs w:val="22"/>
          <w:lang w:val="en-GB"/>
        </w:rPr>
        <w:t>et al.</w:t>
      </w:r>
      <w:r w:rsidR="0000181A" w:rsidRPr="0000181A">
        <w:rPr>
          <w:rFonts w:ascii="Cambria" w:eastAsia="Cambria" w:hAnsi="Cambria" w:cs="Cambria"/>
          <w:iCs/>
          <w:noProof/>
          <w:color w:val="000000"/>
          <w:sz w:val="22"/>
          <w:szCs w:val="22"/>
          <w:lang w:val="en-GB"/>
        </w:rPr>
        <w:t>, 2020)</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
        </w:rPr>
        <w:t xml:space="preserve">. </w:t>
      </w:r>
      <w:r w:rsidRPr="001227A6">
        <w:rPr>
          <w:rFonts w:ascii="Cambria" w:eastAsia="Cambria" w:hAnsi="Cambria" w:cs="Cambria"/>
          <w:bCs/>
          <w:color w:val="000000"/>
          <w:sz w:val="22"/>
          <w:szCs w:val="22"/>
          <w:lang w:val="en-GB"/>
        </w:rPr>
        <w:t xml:space="preserve">Nanocrystalline </w:t>
      </w:r>
      <w:proofErr w:type="spellStart"/>
      <w:r w:rsidRPr="001227A6">
        <w:rPr>
          <w:rFonts w:ascii="Cambria" w:eastAsia="Cambria" w:hAnsi="Cambria" w:cs="Cambria"/>
          <w:bCs/>
          <w:color w:val="000000"/>
          <w:sz w:val="22"/>
          <w:szCs w:val="22"/>
          <w:lang w:val="en-GB"/>
        </w:rPr>
        <w:t>CaO</w:t>
      </w:r>
      <w:proofErr w:type="spellEnd"/>
      <w:r w:rsidRPr="001227A6">
        <w:rPr>
          <w:rFonts w:ascii="Cambria" w:eastAsia="Cambria" w:hAnsi="Cambria" w:cs="Cambria"/>
          <w:bCs/>
          <w:color w:val="000000"/>
          <w:sz w:val="22"/>
          <w:szCs w:val="22"/>
          <w:lang w:val="en-GB"/>
        </w:rPr>
        <w:t xml:space="preserve"> has a specific surface area that is 1.54 times higher than commercially available calcium oxide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10.1007/s40097-019-00317-w","ISBN":"4009701900","ISSN":"2008-9244","author":[{"dropping-particle":"","family":"Bharti","given":"Priyanka","non-dropping-particle":"","parse-names":false,"suffix":""},{"dropping-particle":"","family":"Singh","given":"Bhaskar","non-dropping-particle":"","parse-names":false,"suffix":""},{"dropping-particle":"","family":"Dey","given":"R. K.","non-dropping-particle":"","parse-names":false,"suffix":""}],"container-title":"Journal of Nanostructure in Chemistry","id":"ITEM-1","issue":"4","issued":{"date-parts":[["2019"]]},"page":"269-280","publisher":"Springer Berlin Heidelberg","title":"Process optimization of biodiesel production catalyzed by CaO nanocatalyst using response surface methodology","type":"article-journal","volume":"9"},"uris":["http://www.mendeley.com/documents/?uuid=688ff31e-5381-41aa-b9b0-214e70643716"]}],"mendeley":{"formattedCitation":"(Bharti, Singh and Dey, 2019)","plainTextFormattedCitation":"(Bharti, Singh and Dey, 2019)","previouslyFormattedCitation":"(Bharti, Singh and Dey, 2019)"},"properties":{"noteIndex":0},"schema":"https://github.com/citation-style-language/schema/raw/master/csl-citation.json"}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(Bharti, Singh and Dey, 2019)</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It has a large specific surface area and high catalytic activities, making it an efficient catalyst for the production of biodiesel with high yields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 xml:space="preserve">ADDIN CSL_CITATION {"citationItems":[{"id":"ITEM-1","itemData":{"DOI":"10.3390/en12244670","ISSN":"19961073","abstract":"In this study, micro-structured calcium oxide obtained from the calcination (850 </w:instrText>
      </w:r>
      <w:r w:rsidR="00F32D18">
        <w:rPr>
          <w:rFonts w:eastAsia="Cambria"/>
          <w:bCs/>
          <w:color w:val="000000"/>
          <w:sz w:val="22"/>
          <w:szCs w:val="22"/>
          <w:lang w:val="en-GB"/>
        </w:rPr>
        <w:instrText>◦</w:instrText>
      </w:r>
      <w:r w:rsidR="00F32D18">
        <w:rPr>
          <w:rFonts w:ascii="Cambria" w:eastAsia="Cambria" w:hAnsi="Cambria" w:cs="Cambria"/>
          <w:bCs/>
          <w:color w:val="000000"/>
          <w:sz w:val="22"/>
          <w:szCs w:val="22"/>
          <w:lang w:val="en-GB"/>
        </w:rPr>
        <w:instrText>C for 3 h) of Gallus gallus domesticus (chicken) eggshells was used as a catalyst in the transesterification of soybean oil. This catalyst was characterized by Scanning Electron Spectroscopy (SEM) methods. The structure of the obtained CaO showed several agglomerates of white granular solids with a non-regular and unsymmetrical shape. In terms of calcium oxide catalytic activity, three different catalyst loadings (1%wt, 3%wt, and 5%wt) were tested for the same reaction conditions, resulting in transesterification yields of 77.27%wt, 84.53%wt, and 85.83%wt respectively. The results were compared to the current literature, and whilst they were lower, they were promising, allowing us to conclude that the tendency of yield improvement for this reaction, when the size range of catalyst particles is to be reduced to a nano scale, can be verified.","author":[{"dropping-particle":"","family":"Santos","given":"Samuel","non-dropping-particle":"","parse-names":false,"suffix":""},{"dropping-particle":"","family":"Nobre","given":"Luís","non-dropping-particle":"","parse-names":false,"suffix":""},{"dropping-particle":"","family":"Gomes","given":"João","non-dropping-particle":"","parse-names":false,"suffix":""},{"dropping-particle":"","family":"Puna","given":"Jaime","non-dropping-particle":"","parse-names":false,"suffix":""},{"dropping-particle":"","family":"Quinta-Ferreira","given":"Rosa","non-dropping-particle":"","parse-names":false,"suffix":""},{"dropping-particle":"","family":"Bordado","given":"João","non-dropping-particle":"","parse-names":false,"suffix":""}],"container-title":"Energies","id":"ITEM-1","issue":"24","issued":{"date-parts":[["2019"]]},"title":"Soybean oil transesterification for biodiesel production with micro-structured calcium oxide (CaO) from natural waste materials as a heterogeneous catalyst","type":"article-journal","volume":"12"},"uris":["http://www.mendeley.com/documents/?uuid=030c38a6-dbe8-46d8-8278-4725bad59b8c"]}],"mendeley":{"formattedCitation":"(Santos &lt;i&gt;et al.&lt;/i&gt;, 2019)","plainTextFormattedCitation":"(Santos et al., 2019)","previouslyFormattedCitation":"(Santos &lt;i&gt;et al.&lt;/i&gt;, 2019)"},"properties":{"noteIndex":0},"schema":"https://github.com/citation-style-language/schema/raw/master/csl-citation.json"}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(Santos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2019)</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w:t>
      </w:r>
    </w:p>
    <w:p w14:paraId="085AAC70" w14:textId="212D5162" w:rsidR="001227A6" w:rsidRPr="001227A6" w:rsidRDefault="001227A6" w:rsidP="001227A6">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1227A6">
        <w:rPr>
          <w:rFonts w:ascii="Cambria" w:eastAsia="Cambria" w:hAnsi="Cambria" w:cs="Cambria"/>
          <w:bCs/>
          <w:color w:val="000000"/>
          <w:sz w:val="22"/>
          <w:szCs w:val="22"/>
          <w:lang w:val="en-GB"/>
        </w:rPr>
        <w:t xml:space="preserve">       Researchers have studied the preparation of heterogeneous </w:t>
      </w:r>
      <w:proofErr w:type="spellStart"/>
      <w:r w:rsidRPr="001227A6">
        <w:rPr>
          <w:rFonts w:ascii="Cambria" w:eastAsia="Cambria" w:hAnsi="Cambria" w:cs="Cambria"/>
          <w:bCs/>
          <w:color w:val="000000"/>
          <w:sz w:val="22"/>
          <w:szCs w:val="22"/>
          <w:lang w:val="en-GB"/>
        </w:rPr>
        <w:t>nanocatalysts</w:t>
      </w:r>
      <w:proofErr w:type="spellEnd"/>
      <w:r w:rsidRPr="001227A6">
        <w:rPr>
          <w:rFonts w:ascii="Cambria" w:eastAsia="Cambria" w:hAnsi="Cambria" w:cs="Cambria"/>
          <w:bCs/>
          <w:color w:val="000000"/>
          <w:sz w:val="22"/>
          <w:szCs w:val="22"/>
          <w:lang w:val="en-GB"/>
        </w:rPr>
        <w:t xml:space="preserve"> using top-down or bottom-up techniques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{"citationItems":[{"id":"ITEM-1","itemData":{"DOI":"10.1007/s00405-012-2084-6","ISSN":"22317546","PMID":"22736054","abstract":"[1] M. Review, “A review on green silver nanoparticles based on plants : Synthesis , potential applications and eco-friendly approach,” Int. Food Res. J., vol. 23, no. 2, pp. 446–463, 2016.","author":[{"dropping-particle":"","family":"Mohammadlou","given":"M.","non-dropping-particle":"","parse-names":false,"suffix":""},{"dropping-particle":"","family":"Maghsoudi","given":"H.","non-dropping-particle":"","parse-names":false,"suffix":""},{"dropping-particle":"","family":"Jafarizadeh-Malmiri","given":"H.","non-dropping-particle":"","parse-names":false,"suffix":""}],"container-title":"International Food Research Journal","id":"ITEM-1","issue":"2","issued":{"date-parts":[["2016"]]},"page":"446-463","title":"A review on green silver nanoparticles based on plants: Synthesis, potential applications and eco-friendly approach","type":"article-journal","volume":"23"},"uris":["http://www.mendeley.com/documents/?uuid=c167cc75-e48c-4e00-b705-616223f25d5d"]}],"mendeley":{"formattedCitation":"(Mohammadlou, Maghsoudi and Jafarizadeh-Malmiri, 2016)","plainTextFormattedCitation":"(Mohammadlou, Maghsoudi and Jafarizadeh-Malmiri, 2016)","previouslyFormattedCitation":"(Mohammadlou, Maghsoudi and Jafarizadeh-Malmiri, 2016)"},"properties":{"noteIndex":0},"schema":"https://github.com/citation-style-language/schema/raw/master/csl-citation.json"}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(Mohammadlou, Maghsoudi and Jafarizadeh-Malmiri, 2016)</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It controls the size, shape, composition, and architecture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{"citationItems":[{"id":"ITEM-1","itemData":{"DOI":"10.1016/j.arabjc.2017.05.011","ISBN":"18785352","ISSN":"18785352","abstract":"This review is provided a detailed overview of the synthesis, properties and applications of nanoparticles (NPs) exist in different forms. NPs are tiny materials having size ranges from 1 to 100. nm. They can be classified into different classes based on their properties, shapes or sizes. The different groups include fullerenes, metal NPs, ceramic NPs, and polymeric NPs. NPs possess unique physical and chemical properties due to their high surface area and nanoscale size. Their optical properties are reported to be dependent on the size, which imparts different colors due to absorption in the visible region. Their reactivity, toughness and other properties are also dependent on their unique size, shape and structure. Due to these characteristics, they are suitable candidates for various commercial and domestic applications, which include catalysis, imaging, medical applications, energy-based research, and environmental applications. Heavy metal NPs of lead, mercury and tin are reported to be so rigid and stable that their degradation is not easily achievable, which can lead to many environmental toxicities.","author":[{"dropping-particle":"","family":"Khan","given":"Ibrahim","non-dropping-particle":"","parse-names":false,"suffix":""},{"dropping-particle":"","family":"Saeed","given":"Khalid","non-dropping-particle":"","parse-names":false,"suffix":""},{"dropping-particle":"","family":"Khan","given":"Idrees","non-dropping-particle":"","parse-names":false,"suffix":""}],"container-title":"Arabian Journal of Chemistry","id":"ITEM-1","issued":{"date-parts":[["2017"]]},"publisher":"The Authors","title":"Nanoparticles: Properties, applications and toxicities","type":"article-journal"},"uris":["http://www.mendeley.com/documents/?uuid=af19f5a7-3fd5-4baf-819a-5c9b90ac43d1"]},{"id":"ITEM-2","itemData":{"author":[{"dropping-particle":"","family":"Patra","given":"Jayanta Kumar","non-dropping-particle":"","parse-names":false,"suffix":""},{"dropping-particle":"","family":"Baek","given":"Kwang-hyun","non-dropping-particle":"","parse-names":false,"suffix":""}],"id":"ITEM-2","issued":{"date-parts":[["2014"]]},"title":"Green Nanobiotechnology : Factors Affecting Synthesis and Characterization Techniques","type":"article-journal","volume":"2014"},"uris":["http://www.mendeley.com/documents/?uuid=ba52fa53-ec02-41f5-999e-cd99dd04f0a9"]},{"id":"ITEM-3","itemData":{"author":[{"dropping-particle":"","family":"Tandon","given":"Praveen K","non-dropping-particle":"","parse-names":false,"suffix":""}],"id":"ITEM-3","issue":"November","issued":{"date-parts":[["2015"]]},"title":"Catalysis : A Brief Review on Nano-Catalyst","type":"article-journal"},"uris":["http://www.mendeley.com/documents/?uuid=f96dca6e-e5dc-46ea-aa70-a3d4221abf25"]}],"mendeley":{"formattedCitation":"(Patra and Baek, 2014; Tandon, 2015; Khan, Saeed and Khan, 2017)","plainTextFormattedCitation":"(Patra and Baek, 2014; Tandon, 2015; Khan, Saeed and Khan, 2017)","previouslyFormattedCitation":"(Patra and Baek, 2014; Tandon, 2015; Khan, Saeed and Khan, 2017)"},"properties":{"noteIndex":0},"schema":"https://github.com/citation-style-language/schema/raw/master/csl-citation.json"}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(Patra and Baek, 2014; Tandon, 2015; Khan, Saeed and Khan, 2017)</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In the bottom-up process, nanoparticles can be integrated using substances by assembling atoms into new nuclei, which evolve into a nanoscale particle. In the top-down method, nanoparticles are produced by crushing bulk material into fine particles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{"citationItems":[{"id":"ITEM-1","itemData":{"DOI":"10.3390/ma8115377","ISBN":"6189360289","ISSN":"19961944","PMID":"28793638","abstract":"Nanotechnology is the creation, manipulation and use of materials at the nanometre size scale (1 to 100 nm). At this size scale there are significant differences in many material properties that are normally not seen in the same materials at larger scales. Although nanoscale materials can be produced using a variety of traditional physical and chemical processes, it is now possible to biologically synthesize materials via environment-friendly green chemistry based techniques. In recent years, the convergence between nanotechnology and biology has created the new field of nanobiotechnology that incorporates the use of biological entities such as actinomycetes algae, bacteria, fungi, viruses, yeasts, and plants in a number of biochemical and biophysical processes. The biological synthesis via nanobiotechnology processes have a significant potential to boost nanoparticles production without the use of harsh, toxic, and expensive chemicals commonly used in conventional physical and chemical processes. The aim of this review is to provide an overview of recent trends in synthesizing nanoparticles via biological entities and their potential applications.","author":[{"dropping-particle":"","family":"Shah","given":"Monaliben","non-dropping-particle":"","parse-names":false,"suffix":""},{"dropping-particle":"","family":"Fawcett","given":"Derek","non-dropping-particle":"","parse-names":false,"suffix":""},{"dropping-particle":"","family":"Sharma","given":"Shashi","non-dropping-particle":"","parse-names":false,"suffix":""},{"dropping-particle":"","family":"Tripathy","given":"Suraj Kumar","non-dropping-particle":"","parse-names":false,"suffix":""},{"dropping-particle":"","family":"Poinern","given":"Gérrard Eddy Jai","non-dropping-particle":"","parse-names":false,"suffix":""}],"container-title":"Materials","id":"ITEM-1","issue":"11","issued":{"date-parts":[["2015"]]},"number-of-pages":"7278-7308","title":"Green synthesis of metallic nanoparticles via biological entities","type":"book","volume":"8"},"uris":["http://www.mendeley.com/documents/?uuid=f5718f15-5128-4834-b1e9-fe30387b06b9"]}],"mendeley":{"formattedCitation":"(Shah &lt;i&gt;et al.&lt;/i&gt;, 2015)","plainTextFormattedCitation":"(Shah et al., 2015)","previouslyFormattedCitation":"(Shah &lt;i&gt;et al.&lt;/i&gt;, 2015)"},"properties":{"noteIndex":0},"schema":"https://github.com/citation-style-language/schema/raw/master/csl-citation.json"}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(Shah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2015)</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The bottom up is the cost effectiveness, scalability and generally controlled shape and size of the product. The selection of the respective method depends on the chemical composition and the desired properties of the nanoparticles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{"citationItems":[{"id":"ITEM-1","itemData":{"ISBN":"1001471311250","author":[{"dropping-particle":"","family":"Awan","given":"Iqra Zubair","non-dropping-particle":"","parse-names":false,"suffix":""},{"dropping-particle":"","family":"Hussain","given":"S B","non-dropping-particle":"","parse-names":false,"suffix":""},{"dropping-particle":"","family":"Haq","given":"A","non-dropping-particle":"","parse-names":false,"suffix":""},{"dropping-particle":"","family":"Khan","given":"Abdul Qadeer","non-dropping-particle":"","parse-names":false,"suffix":""}],"id":"ITEM-1","issued":{"date-parts":[["2016"]]},"title":"GENERAL AND PHYSICAL 1026 Wondrous Nanotechnology","type":"book"},"uris":["http://www.mendeley.com/documents/?uuid=d30ca964-9103-4ae7-a403-1c8b9b6ad453"]}],"mendeley":{"formattedCitation":"(Awan &lt;i&gt;et al.&lt;/i&gt;, 2016)","plainTextFormattedCitation":"(Awan et al., 2016)","previouslyFormattedCitation":"(Awan &lt;i&gt;et al.&lt;/i&gt;, 2016)"},"properties":{"noteIndex":0},"schema":"https://github.com/citation-style-language/schema/raw/master/csl-citation.json"}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(Awan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2016)</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Recently, many researchers have switched from bottom-up synthesis techniques to utilizing nature-based biogenic materials to synthesize calcium carbonate nanoparticles, which is generally a top-down approach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{"citationItems":[{"id":"ITEM-1","itemData":{"DOI":"10.1155/2017/8196172","ISSN":"2314-484X","abstract":"&lt;p&gt;The development of cockle shell-based calcium carbonate aragonite polymorph nanoparticle synthesis method using the technique of mechanical stirring in the presence of dodecyl dimethyl betaine (BS-12) incorporated with surface functionalization demonstrated high homogeneity of sample product with good nanoparticles dispersion. The cockle shell-based calcium carbonate aragonite nanoparticle with functionalized surface was characterized using transmission electron microscopy (TEM), field emission scanning electron microscopy (FESEM), particle size distribution, pH measurement analysis, Fourier Transform Infrared (FTIR) spectroscopy, and X-ray diffraction (XRD). Surface functionalization was proven to improve the overall size and shape of the nanoparticles and enhance their dispersion properties, preventing coarse agglomeration among nanoparticles in general. The improved method was verified to retain its aragonite crystalline nature. Additionally, surface functionalization did not increase the size of nanoparticles throughout the modification process. This facile preparation using naturally occurring cockle shells as the main source is environmentally friendly because it provides relatively low cost of raw material source as it is abundantly available in nature and has good mineral purity content. Hence, high quality production of surface functionalized cockle shell-based calcium carbonate aragonite polymorph nanoparticles can potentially be exploited and produced on a large scale for various industrial applications, especially for biomedical purposes in the near future.&lt;/p&gt;","author":[{"dropping-particle":"","family":"Mohd Abd Ghafar","given":"Syairah Liyana","non-dropping-particle":"","parse-names":false,"suffix":""},{"dropping-particle":"","family":"Hussein","given":"Mohd Zobir","non-dropping-particle":"","parse-names":false,"suffix":""},{"dropping-particle":"","family":"Abu Bakar Zakaria","given":"Zuki","non-dropping-particle":"","parse-names":false,"suffix":""}],"container-title":"Journal of Nanoparticles","id":"ITEM-1","issued":{"date-parts":[["2017"]]},"page":"1-12","title":"Synthesis and Characterization of Cockle Shell-Based Calcium Carbonate Aragonite Polymorph Nanoparticles with Surface Functionalization","type":"article-journal","volume":"2017"},"uris":["http://www.mendeley.com/documents/?uuid=6f215aab-7395-4525-9d53-8cf46d27f340"]}],"mendeley":{"formattedCitation":"(Mohd Abd Ghafar, Hussein and Abu Bakar Zakaria, 2017)","plainTextFormattedCitation":"(Mohd Abd Ghafar, Hussein and Abu Bakar Zakaria, 2017)","previouslyFormattedCitation":"(Mohd Abd Ghafar, Hussein and Abu Bakar Zakaria, 2017)"},"properties":{"noteIndex":0},"schema":"https://github.com/citation-style-language/schema/raw/master/csl-citation.json"}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(Mohd Abd Ghafar, Hussein and Abu Bakar Zakaria, 2017)</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Our focus is on using a microemulsion to form calcium carbonate from eggshells and thermally decomposing the precipitate to form </w:t>
      </w:r>
      <w:proofErr w:type="spellStart"/>
      <w:r w:rsidRPr="001227A6">
        <w:rPr>
          <w:rFonts w:ascii="Cambria" w:eastAsia="Cambria" w:hAnsi="Cambria" w:cs="Cambria"/>
          <w:bCs/>
          <w:color w:val="000000"/>
          <w:sz w:val="22"/>
          <w:szCs w:val="22"/>
          <w:lang w:val="en-GB"/>
        </w:rPr>
        <w:t>CaO</w:t>
      </w:r>
      <w:proofErr w:type="spellEnd"/>
      <w:r w:rsidRPr="001227A6">
        <w:rPr>
          <w:rFonts w:ascii="Cambria" w:eastAsia="Cambria" w:hAnsi="Cambria" w:cs="Cambria"/>
          <w:bCs/>
          <w:color w:val="000000"/>
          <w:sz w:val="22"/>
          <w:szCs w:val="22"/>
          <w:lang w:val="en-GB"/>
        </w:rPr>
        <w:t xml:space="preserve"> </w:t>
      </w:r>
      <w:proofErr w:type="spellStart"/>
      <w:r w:rsidRPr="001227A6">
        <w:rPr>
          <w:rFonts w:ascii="Cambria" w:eastAsia="Cambria" w:hAnsi="Cambria" w:cs="Cambria"/>
          <w:bCs/>
          <w:color w:val="000000"/>
          <w:sz w:val="22"/>
          <w:szCs w:val="22"/>
          <w:lang w:val="en-GB"/>
        </w:rPr>
        <w:t>nanocatalysts</w:t>
      </w:r>
      <w:proofErr w:type="spellEnd"/>
      <w:r w:rsidRPr="001227A6">
        <w:rPr>
          <w:rFonts w:ascii="Cambria" w:eastAsia="Cambria" w:hAnsi="Cambria" w:cs="Cambria"/>
          <w:bCs/>
          <w:color w:val="000000"/>
          <w:sz w:val="22"/>
          <w:szCs w:val="22"/>
          <w:lang w:val="en-GB"/>
        </w:rPr>
        <w:t>.</w:t>
      </w:r>
    </w:p>
    <w:p w14:paraId="1995ED3A" w14:textId="289FD475" w:rsidR="001227A6" w:rsidRPr="001227A6" w:rsidRDefault="001227A6" w:rsidP="001227A6">
      <w:pPr>
        <w:pBdr>
          <w:top w:val="nil"/>
          <w:left w:val="nil"/>
          <w:bottom w:val="nil"/>
          <w:right w:val="nil"/>
          <w:between w:val="nil"/>
        </w:pBdr>
        <w:spacing w:line="240" w:lineRule="auto"/>
        <w:ind w:left="0" w:hanging="2"/>
        <w:jc w:val="both"/>
        <w:rPr>
          <w:rFonts w:ascii="Cambria" w:eastAsia="Cambria" w:hAnsi="Cambria" w:cs="Cambria"/>
          <w:bCs/>
          <w:iCs/>
          <w:color w:val="000000"/>
          <w:sz w:val="22"/>
          <w:szCs w:val="22"/>
          <w:lang w:val="en-GB"/>
        </w:rPr>
      </w:pPr>
      <w:r w:rsidRPr="001227A6">
        <w:rPr>
          <w:rFonts w:ascii="Cambria" w:eastAsia="Cambria" w:hAnsi="Cambria" w:cs="Cambria"/>
          <w:bCs/>
          <w:iCs/>
          <w:color w:val="000000"/>
          <w:sz w:val="22"/>
          <w:szCs w:val="22"/>
          <w:lang w:val="en-GB"/>
        </w:rPr>
        <w:t xml:space="preserve">      </w:t>
      </w:r>
      <w:r w:rsidRPr="001227A6">
        <w:rPr>
          <w:rFonts w:ascii="Cambria" w:eastAsia="Cambria" w:hAnsi="Cambria" w:cs="Cambria"/>
          <w:bCs/>
          <w:color w:val="000000"/>
          <w:sz w:val="22"/>
          <w:szCs w:val="22"/>
          <w:lang w:val="en-IE"/>
        </w:rPr>
        <w:t xml:space="preserve">The synthesized eggshell </w:t>
      </w:r>
      <w:proofErr w:type="spellStart"/>
      <w:r w:rsidRPr="001227A6">
        <w:rPr>
          <w:rFonts w:ascii="Cambria" w:eastAsia="Cambria" w:hAnsi="Cambria" w:cs="Cambria"/>
          <w:bCs/>
          <w:color w:val="000000"/>
          <w:sz w:val="22"/>
          <w:szCs w:val="22"/>
          <w:lang w:val="en-IE"/>
        </w:rPr>
        <w:t>nanocatalyst</w:t>
      </w:r>
      <w:proofErr w:type="spellEnd"/>
      <w:r w:rsidRPr="001227A6">
        <w:rPr>
          <w:rFonts w:ascii="Cambria" w:eastAsia="Cambria" w:hAnsi="Cambria" w:cs="Cambria"/>
          <w:bCs/>
          <w:color w:val="000000"/>
          <w:sz w:val="22"/>
          <w:szCs w:val="22"/>
          <w:lang w:val="en-IE"/>
        </w:rPr>
        <w:t xml:space="preserve"> was characterized using different methods. Thermal analysis using differential thermal analysis (DTA); to measure the temperature difference, differential scanning calorimetry </w:t>
      </w:r>
      <w:r w:rsidRPr="001227A6">
        <w:rPr>
          <w:rFonts w:ascii="Cambria" w:eastAsia="Cambria" w:hAnsi="Cambria" w:cs="Cambria"/>
          <w:bCs/>
          <w:color w:val="000000"/>
          <w:sz w:val="22"/>
          <w:szCs w:val="22"/>
          <w:lang w:val="en-IE"/>
        </w:rPr>
        <w:lastRenderedPageBreak/>
        <w:t xml:space="preserve">(DSC); for heat difference measurement and thermogravimetric analysis (TGA); measures, among other things, the change in mass </w:t>
      </w:r>
      <w:r w:rsidRPr="001227A6">
        <w:rPr>
          <w:rFonts w:ascii="Cambria" w:eastAsia="Cambria" w:hAnsi="Cambria" w:cs="Cambria"/>
          <w:bCs/>
          <w:color w:val="000000"/>
          <w:sz w:val="22"/>
          <w:szCs w:val="22"/>
          <w:vertAlign w:val="superscript"/>
          <w:lang w:val="en-IE"/>
        </w:rPr>
        <w:fldChar w:fldCharType="begin" w:fldLock="1"/>
      </w:r>
      <w:r w:rsidR="00F32D18">
        <w:rPr>
          <w:rFonts w:ascii="Cambria" w:eastAsia="Cambria" w:hAnsi="Cambria" w:cs="Cambria"/>
          <w:bCs/>
          <w:color w:val="000000"/>
          <w:sz w:val="22"/>
          <w:szCs w:val="22"/>
          <w:lang w:val="en-IE"/>
        </w:rPr>
        <w:instrText>ADDIN CSL_CITATION {"citationItems":[{"id":"ITEM-1","itemData":{"DOI":"10.15665/rp.v15i2.1166","abstract":"This work shows to the reader a general description about the techniques of classic thermal analysis as known as Differential Scanning Calorimetry (DSC), Differential Thermal Analysis (DTA) and Thermal Gravimetric Analysis. These techniques are very used in science and material technologies (metals, metals alloys, ceramics, glass, polymer, plastic and composites) with the purpose of characterizing precursors, following and control of process, adjustment of operation conditions, thermal treatment and verifying of quality parameters.","author":[{"dropping-particle":"","family":"María Zambrano Arévalo","given":"Alejandra","non-dropping-particle":"","parse-names":false,"suffix":""},{"dropping-particle":"","family":"Cecilia Castellar Ortega","given":"Grey","non-dropping-particle":"","parse-names":false,"suffix":""},{"dropping-particle":"","family":"Andrés Vallejo Lozada","given":"William","non-dropping-particle":"","parse-names":false,"suffix":""},{"dropping-particle":"","family":"Enrique Piñeres Ariza","given":"Ismael","non-dropping-particle":"","parse-names":false,"suffix":""},{"dropping-particle":"","family":"Mercedes Cely Bautista","given":"María","non-dropping-particle":"","parse-names":false,"suffix":""},{"dropping-particle":"","family":"Sigifredo Valencia Ríos","given":"Jesús","non-dropping-particle":"","parse-names":false,"suffix":""}],"id":"ITEM-1","issued":{"date-parts":[["0"]]},"title":"Conceptual approach to thermal analysis and its main applications Aproximación conceptual al análisis térmico y sus principales aplicaciones","type":"article-journal"},"uris":["http://www.mendeley.com/documents/?uuid=419e7a10-6756-3721-8bd1-8796529ee65d"]}],"mendeley":{"formattedCitation":"(María Zambrano Arévalo &lt;i&gt;et al.&lt;/i&gt;, no date)","plainTextFormattedCitation":"(María Zambrano Arévalo et al., no date)","previouslyFormattedCitation":"(María Zambrano Arévalo &lt;i&gt;et al.&lt;/i&gt;, no date)"},"properties":{"noteIndex":0},"schema":"https://github.com/citation-style-language/schema/raw/master/csl-citation.json"}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IE"/>
        </w:rPr>
        <w:fldChar w:fldCharType="separate"/>
      </w:r>
      <w:r w:rsidR="0000181A" w:rsidRPr="0000181A">
        <w:rPr>
          <w:rFonts w:ascii="Cambria" w:eastAsia="Cambria" w:hAnsi="Cambria" w:cs="Cambria"/>
          <w:bCs/>
          <w:noProof/>
          <w:color w:val="000000"/>
          <w:sz w:val="22"/>
          <w:szCs w:val="22"/>
          <w:lang w:val="en-IE"/>
        </w:rPr>
        <w:t xml:space="preserve">(María Zambrano Arévalo </w:t>
      </w:r>
      <w:r w:rsidR="0000181A" w:rsidRPr="0000181A">
        <w:rPr>
          <w:rFonts w:ascii="Cambria" w:eastAsia="Cambria" w:hAnsi="Cambria" w:cs="Cambria"/>
          <w:bCs/>
          <w:i/>
          <w:noProof/>
          <w:color w:val="000000"/>
          <w:sz w:val="22"/>
          <w:szCs w:val="22"/>
          <w:lang w:val="en-IE"/>
        </w:rPr>
        <w:t>et al.</w:t>
      </w:r>
      <w:r w:rsidR="0000181A" w:rsidRPr="0000181A">
        <w:rPr>
          <w:rFonts w:ascii="Cambria" w:eastAsia="Cambria" w:hAnsi="Cambria" w:cs="Cambria"/>
          <w:bCs/>
          <w:noProof/>
          <w:color w:val="000000"/>
          <w:sz w:val="22"/>
          <w:szCs w:val="22"/>
          <w:lang w:val="en-IE"/>
        </w:rPr>
        <w:t>, no date)</w:t>
      </w:r>
      <w:r w:rsidRPr="001227A6">
        <w:rPr>
          <w:rFonts w:ascii="Cambria" w:eastAsia="Cambria" w:hAnsi="Cambria" w:cs="Cambria"/>
          <w:color w:val="000000"/>
          <w:sz w:val="22"/>
          <w:szCs w:val="22"/>
        </w:rPr>
        <w:fldChar w:fldCharType="end"/>
      </w:r>
      <w:r w:rsidRPr="001227A6">
        <w:rPr>
          <w:rFonts w:ascii="Cambria" w:eastAsia="Cambria" w:hAnsi="Cambria" w:cs="Cambria"/>
          <w:bCs/>
          <w:iCs/>
          <w:color w:val="000000"/>
          <w:sz w:val="22"/>
          <w:szCs w:val="22"/>
          <w:lang w:val="en-GB"/>
        </w:rPr>
        <w:t xml:space="preserve">. </w:t>
      </w:r>
      <w:r w:rsidRPr="001227A6">
        <w:rPr>
          <w:rFonts w:ascii="Cambria" w:eastAsia="Cambria" w:hAnsi="Cambria" w:cs="Cambria"/>
          <w:bCs/>
          <w:color w:val="000000"/>
          <w:sz w:val="22"/>
          <w:szCs w:val="22"/>
          <w:lang w:val="en-IE"/>
        </w:rPr>
        <w:t xml:space="preserve">X-ray diffraction analysis (XRD) was used for determination; Crystallinity, particle size, structure and lattice constants </w:t>
      </w:r>
      <w:r w:rsidRPr="001227A6">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{"citationItems":[{"id":"ITEM-1","itemData":{"DOI":"10.1016/B978-0-12-813731-4.00003-5","author":[{"dropping-particle":"","family":"Salame","given":"Paresh H.","non-dropping-particle":"","parse-names":false,"suffix":""},{"dropping-particle":"","family":"Pawade","given":"Vijay B.","non-dropping-particle":"","parse-names":false,"suffix":""},{"dropping-particle":"","family":"Bhanvase","given":"Bharat A.","non-dropping-particle":"","parse-names":false,"suffix":""}],"container-title":"Nanomaterials for Green Energy","id":"ITEM-1","issued":{"date-parts":[["2018"]]},"page":"83-111","publisher":"Elsevier","title":"Characterization Tools and Techniques for Nanomaterials","type":"chapter"},"uris":["http://www.mendeley.com/documents/?uuid=e3f7a44a-2d44-37ff-9c4d-b4c033733112"]}],"mendeley":{"formattedCitation":"(Salame, Pawade and Bhanvase, 2018)","plainTextFormattedCitation":"(Salame, Pawade and Bhanvase, 2018)","previouslyFormattedCitation":"(Salame, Pawade and Bhanvase, 2018)"},"properties":{"noteIndex":0},"schema":"https://github.com/citation-style-language/schema/raw/master/csl-citation.json"}</w:instrText>
      </w:r>
      <w:r w:rsidRPr="001227A6">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(Salame, Pawade and Bhanvase, 2018)</w:t>
      </w:r>
      <w:r w:rsidRPr="001227A6">
        <w:rPr>
          <w:rFonts w:ascii="Cambria" w:eastAsia="Cambria" w:hAnsi="Cambria" w:cs="Cambria"/>
          <w:color w:val="000000"/>
          <w:sz w:val="22"/>
          <w:szCs w:val="22"/>
        </w:rPr>
        <w:fldChar w:fldCharType="end"/>
      </w:r>
      <w:r w:rsidRPr="001227A6">
        <w:rPr>
          <w:rFonts w:ascii="Cambria" w:eastAsia="Cambria" w:hAnsi="Cambria" w:cs="Cambria"/>
          <w:bCs/>
          <w:color w:val="000000"/>
          <w:sz w:val="22"/>
          <w:szCs w:val="22"/>
          <w:lang w:val="en-GB"/>
        </w:rPr>
        <w:t xml:space="preserve">. </w:t>
      </w:r>
      <w:r w:rsidRPr="001227A6">
        <w:rPr>
          <w:rFonts w:ascii="Cambria" w:eastAsia="Cambria" w:hAnsi="Cambria" w:cs="Cambria"/>
          <w:color w:val="000000"/>
          <w:sz w:val="22"/>
          <w:szCs w:val="22"/>
          <w:lang w:val="en-IE"/>
        </w:rPr>
        <w:t xml:space="preserve">X-ray fluorescence (XRF) analysis was also used to determine the chemical constituents of the generated nanoparticles, transmission electron microscopy was used to examine the crystalline properties of the catalyst, and catalytic properties were also </w:t>
      </w:r>
      <w:proofErr w:type="spellStart"/>
      <w:r w:rsidRPr="001227A6">
        <w:rPr>
          <w:rFonts w:ascii="Cambria" w:eastAsia="Cambria" w:hAnsi="Cambria" w:cs="Cambria"/>
          <w:color w:val="000000"/>
          <w:sz w:val="22"/>
          <w:szCs w:val="22"/>
          <w:lang w:val="en-IE"/>
        </w:rPr>
        <w:t>analyzed</w:t>
      </w:r>
      <w:proofErr w:type="spellEnd"/>
      <w:r w:rsidRPr="001227A6">
        <w:rPr>
          <w:rFonts w:ascii="Cambria" w:eastAsia="Cambria" w:hAnsi="Cambria" w:cs="Cambria"/>
          <w:color w:val="000000"/>
          <w:sz w:val="22"/>
          <w:szCs w:val="22"/>
          <w:lang w:val="en-IE"/>
        </w:rPr>
        <w:t xml:space="preserve"> using BET and BJH. FTIR spectroscopy was used to confirm the functional groups present in the synthesized catalyst.</w:t>
      </w:r>
    </w:p>
    <w:p w14:paraId="0FC5E81B" w14:textId="77777777" w:rsidR="000B2859" w:rsidRDefault="000B2859" w:rsidP="005D3D18">
      <w:pPr>
        <w:pBdr>
          <w:top w:val="nil"/>
          <w:left w:val="nil"/>
          <w:bottom w:val="nil"/>
          <w:right w:val="nil"/>
          <w:between w:val="nil"/>
        </w:pBdr>
        <w:spacing w:line="240" w:lineRule="auto"/>
        <w:ind w:left="0" w:hanging="2"/>
        <w:rPr>
          <w:rFonts w:ascii="Cambria" w:eastAsia="Cambria" w:hAnsi="Cambria" w:cs="Cambria"/>
          <w:b/>
          <w:color w:val="000000"/>
          <w:sz w:val="22"/>
          <w:szCs w:val="22"/>
        </w:rPr>
      </w:pPr>
    </w:p>
    <w:p w14:paraId="0F303E23" w14:textId="63C821CF" w:rsidR="00C7628F" w:rsidRDefault="00155CFA" w:rsidP="005D3D18">
      <w:pPr>
        <w:pBdr>
          <w:top w:val="nil"/>
          <w:left w:val="nil"/>
          <w:bottom w:val="nil"/>
          <w:right w:val="nil"/>
          <w:between w:val="nil"/>
        </w:pBdr>
        <w:spacing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Methodology</w:t>
      </w:r>
    </w:p>
    <w:p w14:paraId="360DDBD2" w14:textId="66E5F72B" w:rsidR="005D3D18" w:rsidRPr="005D3D18" w:rsidRDefault="005D3D18" w:rsidP="005D3D18">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r w:rsidRPr="005D3D18">
        <w:rPr>
          <w:rFonts w:ascii="Cambria" w:eastAsia="Cambria" w:hAnsi="Cambria" w:cs="Cambria"/>
          <w:b/>
          <w:bCs/>
          <w:color w:val="000000"/>
          <w:sz w:val="22"/>
          <w:szCs w:val="22"/>
          <w:lang w:val="en-GB"/>
        </w:rPr>
        <w:t>2.1. Materials</w:t>
      </w:r>
    </w:p>
    <w:p w14:paraId="4CB6D750" w14:textId="175CCCCB" w:rsidR="005D3D18" w:rsidRDefault="005D3D18" w:rsidP="005D3D18">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5D3D18">
        <w:rPr>
          <w:rFonts w:ascii="Cambria" w:eastAsia="Cambria" w:hAnsi="Cambria" w:cs="Cambria"/>
          <w:bCs/>
          <w:color w:val="000000"/>
          <w:sz w:val="22"/>
          <w:szCs w:val="22"/>
          <w:lang w:val="en-GB"/>
        </w:rPr>
        <w:t xml:space="preserve">            Waste egg shells were collected from the Kenya University of Technology cafeteria, washed with tap water until the albumen was completely removed, and dried in an oven at 100. Clean and dried eggshells were broken into small pieces and ground to a fine powder in a china mortar and stored in desiccators at room temperature. The resulting powder was burned in a furnace at a temperature of 1000°C for 3 hours. The generated </w:t>
      </w:r>
      <w:proofErr w:type="spellStart"/>
      <w:r w:rsidRPr="005D3D18">
        <w:rPr>
          <w:rFonts w:ascii="Cambria" w:eastAsia="Cambria" w:hAnsi="Cambria" w:cs="Cambria"/>
          <w:bCs/>
          <w:color w:val="000000"/>
          <w:sz w:val="22"/>
          <w:szCs w:val="22"/>
          <w:lang w:val="en-GB"/>
        </w:rPr>
        <w:t>CaO</w:t>
      </w:r>
      <w:proofErr w:type="spellEnd"/>
      <w:r w:rsidRPr="005D3D18">
        <w:rPr>
          <w:rFonts w:ascii="Cambria" w:eastAsia="Cambria" w:hAnsi="Cambria" w:cs="Cambria"/>
          <w:bCs/>
          <w:color w:val="000000"/>
          <w:sz w:val="22"/>
          <w:szCs w:val="22"/>
          <w:lang w:val="en-GB"/>
        </w:rPr>
        <w:t xml:space="preserve"> was stored in a desiccator container for later use </w:t>
      </w:r>
      <w:r w:rsidR="002D63EA">
        <w:rPr>
          <w:rFonts w:ascii="Cambria" w:eastAsia="Cambria" w:hAnsi="Cambria" w:cs="Cambria"/>
          <w:bCs/>
          <w:color w:val="000000"/>
          <w:sz w:val="22"/>
          <w:szCs w:val="22"/>
          <w:lang w:val="en-GB"/>
        </w:rPr>
        <w:fldChar w:fldCharType="begin" w:fldLock="1"/>
      </w:r>
      <w:r w:rsidR="002D63EA">
        <w:rPr>
          <w:rFonts w:ascii="Cambria" w:eastAsia="Cambria" w:hAnsi="Cambria" w:cs="Cambria"/>
          <w:bCs/>
          <w:color w:val="000000"/>
          <w:sz w:val="22"/>
          <w:szCs w:val="22"/>
          <w:lang w:val="en-GB"/>
        </w:rPr>
        <w:instrText>ADDIN CSL_CITATION {"citationItems":[{"id":"ITEM-1","itemData":{"DOI":"10.2174/1876531900901010034","ISSN":"18765319","author":[{"dropping-particle":"","family":"Sharma","given":"Poonam","non-dropping-particle":"","parse-names":false,"suffix":""},{"dropping-particle":"","family":"Virk","given":"H. S.","non-dropping-particle":"","parse-names":false,"suffix":""}],"container-title":"The Open Surface Science Journal","id":"ITEM-1","issue":"1","issued":{"date-parts":[["2009"]]},"page":"34-39","title":"Fabrication of Nanoparticles of Barium Carbonate/Oxalate Using Reverse Micelle Technique","type":"article-journal","volume":"1"},"uris":["http://www.mendeley.com/documents/?uuid=1c348ec2-6eee-47c3-a937-439d4e4ed1c9"]}],"mendeley":{"formattedCitation":"(Sharma and Virk, 2009)","plainTextFormattedCitation":"(Sharma and Virk, 2009)","previouslyFormattedCitation":"(Sharma and Virk, 2009)"},"properties":{"noteIndex":0},"schema":"https://github.com/citation-style-language/schema/raw/master/csl-citation.json"}</w:instrText>
      </w:r>
      <w:r w:rsidR="002D63EA">
        <w:rPr>
          <w:rFonts w:ascii="Cambria" w:eastAsia="Cambria" w:hAnsi="Cambria" w:cs="Cambria"/>
          <w:bCs/>
          <w:color w:val="000000"/>
          <w:sz w:val="22"/>
          <w:szCs w:val="22"/>
          <w:lang w:val="en-GB"/>
        </w:rPr>
        <w:fldChar w:fldCharType="separate"/>
      </w:r>
      <w:r w:rsidR="002D63EA" w:rsidRPr="002D63EA">
        <w:rPr>
          <w:rFonts w:ascii="Cambria" w:eastAsia="Cambria" w:hAnsi="Cambria" w:cs="Cambria"/>
          <w:bCs/>
          <w:noProof/>
          <w:color w:val="000000"/>
          <w:sz w:val="22"/>
          <w:szCs w:val="22"/>
          <w:lang w:val="en-GB"/>
        </w:rPr>
        <w:t>(Sharma and Virk, 2009)</w:t>
      </w:r>
      <w:r w:rsidR="002D63EA">
        <w:rPr>
          <w:rFonts w:ascii="Cambria" w:eastAsia="Cambria" w:hAnsi="Cambria" w:cs="Cambria"/>
          <w:bCs/>
          <w:color w:val="000000"/>
          <w:sz w:val="22"/>
          <w:szCs w:val="22"/>
          <w:lang w:val="en-GB"/>
        </w:rPr>
        <w:fldChar w:fldCharType="end"/>
      </w:r>
      <w:r w:rsidRPr="005D3D18">
        <w:rPr>
          <w:rFonts w:ascii="Cambria" w:eastAsia="Cambria" w:hAnsi="Cambria" w:cs="Cambria"/>
          <w:bCs/>
          <w:color w:val="000000"/>
          <w:sz w:val="22"/>
          <w:szCs w:val="22"/>
          <w:lang w:val="en-GB"/>
        </w:rPr>
        <w:t>.</w:t>
      </w:r>
    </w:p>
    <w:p w14:paraId="4187C1FB" w14:textId="77777777" w:rsidR="00D17D9B" w:rsidRPr="005D3D18" w:rsidRDefault="00D17D9B" w:rsidP="005D3D18">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p>
    <w:p w14:paraId="1D6EF19B" w14:textId="6313CF8C" w:rsidR="005D3D18" w:rsidRPr="005D3D18" w:rsidRDefault="005D3D18" w:rsidP="00D17D9B">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r w:rsidRPr="005D3D18">
        <w:rPr>
          <w:rFonts w:ascii="Cambria" w:eastAsia="Cambria" w:hAnsi="Cambria" w:cs="Cambria"/>
          <w:b/>
          <w:bCs/>
          <w:color w:val="000000"/>
          <w:sz w:val="22"/>
          <w:szCs w:val="22"/>
          <w:lang w:val="en-GB"/>
        </w:rPr>
        <w:t>2.2</w:t>
      </w:r>
      <w:r w:rsidR="00D17D9B">
        <w:rPr>
          <w:rFonts w:ascii="Cambria" w:eastAsia="Cambria" w:hAnsi="Cambria" w:cs="Cambria"/>
          <w:b/>
          <w:bCs/>
          <w:color w:val="000000"/>
          <w:sz w:val="22"/>
          <w:szCs w:val="22"/>
          <w:lang w:val="en-GB"/>
        </w:rPr>
        <w:t>.</w:t>
      </w:r>
      <w:r w:rsidRPr="005D3D18">
        <w:rPr>
          <w:rFonts w:ascii="Cambria" w:eastAsia="Cambria" w:hAnsi="Cambria" w:cs="Cambria"/>
          <w:b/>
          <w:bCs/>
          <w:color w:val="000000"/>
          <w:sz w:val="22"/>
          <w:szCs w:val="22"/>
          <w:lang w:val="en-GB"/>
        </w:rPr>
        <w:t xml:space="preserve"> Chemicals and Instruments</w:t>
      </w:r>
    </w:p>
    <w:p w14:paraId="44377D1B" w14:textId="693CB260" w:rsidR="005D3D18" w:rsidRDefault="005D3D18" w:rsidP="00D17D9B">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5D3D18">
        <w:rPr>
          <w:rFonts w:ascii="Cambria" w:eastAsia="Cambria" w:hAnsi="Cambria" w:cs="Cambria"/>
          <w:bCs/>
          <w:color w:val="000000"/>
          <w:sz w:val="22"/>
          <w:szCs w:val="22"/>
          <w:lang w:val="en-GB"/>
        </w:rPr>
        <w:t xml:space="preserve">               All chemicals were of analytical grade (Merck, &gt; 99% purity), Ammonium carbonate, iso-octane, </w:t>
      </w:r>
      <w:proofErr w:type="spellStart"/>
      <w:r w:rsidRPr="005D3D18">
        <w:rPr>
          <w:rFonts w:ascii="Cambria" w:eastAsia="Cambria" w:hAnsi="Cambria" w:cs="Cambria"/>
          <w:bCs/>
          <w:color w:val="000000"/>
          <w:sz w:val="22"/>
          <w:szCs w:val="22"/>
          <w:lang w:val="en-GB"/>
        </w:rPr>
        <w:t>cetyl</w:t>
      </w:r>
      <w:proofErr w:type="spellEnd"/>
      <w:r w:rsidRPr="005D3D18">
        <w:rPr>
          <w:rFonts w:ascii="Cambria" w:eastAsia="Cambria" w:hAnsi="Cambria" w:cs="Cambria"/>
          <w:bCs/>
          <w:color w:val="000000"/>
          <w:sz w:val="22"/>
          <w:szCs w:val="22"/>
          <w:lang w:val="en-GB"/>
        </w:rPr>
        <w:t xml:space="preserve"> trimethyl ammonium bromide (CTAB), methanol n-butanol, n-butanol, and chloroform were purchased from </w:t>
      </w:r>
      <w:proofErr w:type="spellStart"/>
      <w:r w:rsidRPr="005D3D18">
        <w:rPr>
          <w:rFonts w:ascii="Cambria" w:eastAsia="Cambria" w:hAnsi="Cambria" w:cs="Cambria"/>
          <w:bCs/>
          <w:color w:val="000000"/>
          <w:sz w:val="22"/>
          <w:szCs w:val="22"/>
          <w:lang w:val="en-GB"/>
        </w:rPr>
        <w:t>Kobian</w:t>
      </w:r>
      <w:proofErr w:type="spellEnd"/>
      <w:r w:rsidRPr="005D3D18">
        <w:rPr>
          <w:rFonts w:ascii="Cambria" w:eastAsia="Cambria" w:hAnsi="Cambria" w:cs="Cambria"/>
          <w:bCs/>
          <w:color w:val="000000"/>
          <w:sz w:val="22"/>
          <w:szCs w:val="22"/>
          <w:lang w:val="en-GB"/>
        </w:rPr>
        <w:t xml:space="preserve"> Chemicals. These chemicals were used directly without any purification, and distilled water was also used in all experiments.</w:t>
      </w:r>
    </w:p>
    <w:p w14:paraId="5893FC71" w14:textId="77777777" w:rsidR="00D17D9B" w:rsidRPr="005D3D18" w:rsidRDefault="00D17D9B" w:rsidP="00D17D9B">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p>
    <w:p w14:paraId="1FC75EAF" w14:textId="34503E38" w:rsidR="005D3D18" w:rsidRPr="005D3D18" w:rsidRDefault="005D3D18" w:rsidP="00D17D9B">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r w:rsidRPr="005D3D18">
        <w:rPr>
          <w:rFonts w:ascii="Cambria" w:eastAsia="Cambria" w:hAnsi="Cambria" w:cs="Cambria"/>
          <w:b/>
          <w:bCs/>
          <w:color w:val="000000"/>
          <w:sz w:val="22"/>
          <w:szCs w:val="22"/>
          <w:lang w:val="en-GB"/>
        </w:rPr>
        <w:t>2.3</w:t>
      </w:r>
      <w:r w:rsidR="00D17D9B">
        <w:rPr>
          <w:rFonts w:ascii="Cambria" w:eastAsia="Cambria" w:hAnsi="Cambria" w:cs="Cambria"/>
          <w:b/>
          <w:bCs/>
          <w:color w:val="000000"/>
          <w:sz w:val="22"/>
          <w:szCs w:val="22"/>
          <w:lang w:val="en-GB"/>
        </w:rPr>
        <w:t>.</w:t>
      </w:r>
      <w:r w:rsidRPr="005D3D18">
        <w:rPr>
          <w:rFonts w:ascii="Cambria" w:eastAsia="Cambria" w:hAnsi="Cambria" w:cs="Cambria"/>
          <w:b/>
          <w:bCs/>
          <w:color w:val="000000"/>
          <w:sz w:val="22"/>
          <w:szCs w:val="22"/>
          <w:lang w:val="en-GB"/>
        </w:rPr>
        <w:t xml:space="preserve"> Synthesis of eggshells nanoparticles</w:t>
      </w:r>
    </w:p>
    <w:p w14:paraId="3E882C4D" w14:textId="03214023" w:rsidR="005D3D18" w:rsidRDefault="005D3D18" w:rsidP="00D17D9B">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5D3D18">
        <w:rPr>
          <w:rFonts w:ascii="Cambria" w:eastAsia="Cambria" w:hAnsi="Cambria" w:cs="Cambria"/>
          <w:color w:val="000000"/>
          <w:sz w:val="22"/>
          <w:szCs w:val="22"/>
          <w:lang w:val="en-GB"/>
        </w:rPr>
        <w:t xml:space="preserve">           The eggshells </w:t>
      </w:r>
      <w:proofErr w:type="spellStart"/>
      <w:r w:rsidRPr="005D3D18">
        <w:rPr>
          <w:rFonts w:ascii="Cambria" w:eastAsia="Cambria" w:hAnsi="Cambria" w:cs="Cambria"/>
          <w:color w:val="000000"/>
          <w:sz w:val="22"/>
          <w:szCs w:val="22"/>
          <w:lang w:val="en-GB"/>
        </w:rPr>
        <w:t>nanocatalyst</w:t>
      </w:r>
      <w:proofErr w:type="spellEnd"/>
      <w:r w:rsidRPr="005D3D18">
        <w:rPr>
          <w:rFonts w:ascii="Cambria" w:eastAsia="Cambria" w:hAnsi="Cambria" w:cs="Cambria"/>
          <w:color w:val="000000"/>
          <w:sz w:val="22"/>
          <w:szCs w:val="22"/>
          <w:lang w:val="en-GB"/>
        </w:rPr>
        <w:t xml:space="preserve"> was prepared using a modified Sharma and Virk </w:t>
      </w:r>
      <w:r w:rsidRPr="005D3D18">
        <w:rPr>
          <w:rFonts w:ascii="Cambria" w:eastAsia="Cambria" w:hAnsi="Cambria" w:cs="Cambria"/>
          <w:color w:val="000000"/>
          <w:sz w:val="22"/>
          <w:szCs w:val="22"/>
          <w:lang w:val="en-GB"/>
        </w:rPr>
        <w:t xml:space="preserve">procedure reported elsewhere </w:t>
      </w:r>
      <w:r w:rsidRPr="005D3D18">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{"citationItems":[{"id":"ITEM-1","itemData":{"DOI":"10.2174/1876531900901010034","ISSN":"18765319","author":[{"dropping-particle":"","family":"Sharma","given":"Poonam","non-dropping-particle":"","parse-names":false,"suffix":""},{"dropping-particle":"","family":"Virk","given":"H. S.","non-dropping-particle":"","parse-names":false,"suffix":""}],"container-title":"The Open Surface Science Journal","id":"ITEM-1","issue":"1","issued":{"date-parts":[["2009"]]},"page":"34-39","title":"Fabrication of Nanoparticles of Barium Carbonate/Oxalate Using Reverse Micelle Technique","type":"article-journal","volume":"1"},"uris":["http://www.mendeley.com/documents/?uuid=1c348ec2-6eee-47c3-a937-439d4e4ed1c9"]}],"mendeley":{"formattedCitation":"(Sharma and Virk, 2009)","plainTextFormattedCitation":"(Sharma and Virk, 2009)","previouslyFormattedCitation":"(Sharma and Virk, 2009)"},"properties":{"noteIndex":0},"schema":"https://github.com/citation-style-language/schema/raw/master/csl-citation.json"}</w:instrText>
      </w:r>
      <w:r w:rsidRPr="005D3D18">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(Sharma and Virk, 2009)</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 The product from the microemulsion was incinerated at 1000°C separately for 3 hrs. Details are given in the next section.</w:t>
      </w:r>
    </w:p>
    <w:p w14:paraId="3496C1DA" w14:textId="77777777" w:rsidR="00D17D9B" w:rsidRPr="005D3D18" w:rsidRDefault="00D17D9B" w:rsidP="00D17D9B">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09185FD1" w14:textId="7830DDB6" w:rsidR="005D3D18" w:rsidRPr="005D3D18" w:rsidRDefault="005D3D18" w:rsidP="00D17D9B">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r w:rsidRPr="005D3D18">
        <w:rPr>
          <w:rFonts w:ascii="Cambria" w:eastAsia="Cambria" w:hAnsi="Cambria" w:cs="Cambria"/>
          <w:b/>
          <w:bCs/>
          <w:color w:val="000000"/>
          <w:sz w:val="22"/>
          <w:szCs w:val="22"/>
          <w:lang w:val="en-GB"/>
        </w:rPr>
        <w:t>2.4</w:t>
      </w:r>
      <w:r w:rsidR="00D17D9B">
        <w:rPr>
          <w:rFonts w:ascii="Cambria" w:eastAsia="Cambria" w:hAnsi="Cambria" w:cs="Cambria"/>
          <w:b/>
          <w:bCs/>
          <w:color w:val="000000"/>
          <w:sz w:val="22"/>
          <w:szCs w:val="22"/>
          <w:lang w:val="en-GB"/>
        </w:rPr>
        <w:t>.</w:t>
      </w:r>
      <w:r w:rsidRPr="005D3D18">
        <w:rPr>
          <w:rFonts w:ascii="Cambria" w:eastAsia="Cambria" w:hAnsi="Cambria" w:cs="Cambria"/>
          <w:b/>
          <w:bCs/>
          <w:color w:val="000000"/>
          <w:sz w:val="22"/>
          <w:szCs w:val="22"/>
          <w:lang w:val="en-GB"/>
        </w:rPr>
        <w:t xml:space="preserve"> Calcination process</w:t>
      </w:r>
    </w:p>
    <w:p w14:paraId="0720803D" w14:textId="39E47FA6" w:rsidR="005D3D18" w:rsidRDefault="005D3D18" w:rsidP="00D17D9B">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5D3D18">
        <w:rPr>
          <w:rFonts w:ascii="Cambria" w:eastAsia="Cambria" w:hAnsi="Cambria" w:cs="Cambria"/>
          <w:bCs/>
          <w:color w:val="000000"/>
          <w:sz w:val="22"/>
          <w:szCs w:val="22"/>
          <w:lang w:val="en-GB"/>
        </w:rPr>
        <w:t xml:space="preserve">              After the synthesis of the </w:t>
      </w:r>
      <w:proofErr w:type="spellStart"/>
      <w:r w:rsidRPr="005D3D18">
        <w:rPr>
          <w:rFonts w:ascii="Cambria" w:eastAsia="Cambria" w:hAnsi="Cambria" w:cs="Cambria"/>
          <w:bCs/>
          <w:color w:val="000000"/>
          <w:sz w:val="22"/>
          <w:szCs w:val="22"/>
          <w:lang w:val="en-GB"/>
        </w:rPr>
        <w:t>nanocatalyst</w:t>
      </w:r>
      <w:proofErr w:type="spellEnd"/>
      <w:r w:rsidRPr="005D3D18">
        <w:rPr>
          <w:rFonts w:ascii="Cambria" w:eastAsia="Cambria" w:hAnsi="Cambria" w:cs="Cambria"/>
          <w:bCs/>
          <w:color w:val="000000"/>
          <w:sz w:val="22"/>
          <w:szCs w:val="22"/>
          <w:lang w:val="en-GB"/>
        </w:rPr>
        <w:t xml:space="preserve">, as explained in 2.3. A laboratory muffle furnace (Linn High Thermo GmbH, LM 412.27, model DC021032 with a thermocouple type K, </w:t>
      </w:r>
      <w:proofErr w:type="spellStart"/>
      <w:r w:rsidRPr="005D3D18">
        <w:rPr>
          <w:rFonts w:ascii="Cambria" w:eastAsia="Cambria" w:hAnsi="Cambria" w:cs="Cambria"/>
          <w:bCs/>
          <w:color w:val="000000"/>
          <w:sz w:val="22"/>
          <w:szCs w:val="22"/>
          <w:lang w:val="en-GB"/>
        </w:rPr>
        <w:t>NiCr</w:t>
      </w:r>
      <w:proofErr w:type="spellEnd"/>
      <w:r w:rsidRPr="005D3D18">
        <w:rPr>
          <w:rFonts w:ascii="Cambria" w:eastAsia="Cambria" w:hAnsi="Cambria" w:cs="Cambria"/>
          <w:bCs/>
          <w:color w:val="000000"/>
          <w:sz w:val="22"/>
          <w:szCs w:val="22"/>
          <w:lang w:val="en-GB"/>
        </w:rPr>
        <w:t>-Ni) was used to incinerate the samples at 1000 °C. Eggshell nanoparticles samples were incinerated in an alumina crucible at a heating rate of 10 °C/min for 3hours to ensure complete the decomposition of CaCO</w:t>
      </w:r>
      <w:r w:rsidRPr="005D3D18">
        <w:rPr>
          <w:rFonts w:ascii="Cambria" w:eastAsia="Cambria" w:hAnsi="Cambria" w:cs="Cambria"/>
          <w:bCs/>
          <w:color w:val="000000"/>
          <w:sz w:val="22"/>
          <w:szCs w:val="22"/>
          <w:vertAlign w:val="subscript"/>
          <w:lang w:val="en-GB"/>
        </w:rPr>
        <w:t>3</w:t>
      </w:r>
      <w:r w:rsidRPr="005D3D18">
        <w:rPr>
          <w:rFonts w:ascii="Cambria" w:eastAsia="Cambria" w:hAnsi="Cambria" w:cs="Cambria"/>
          <w:bCs/>
          <w:color w:val="000000"/>
          <w:sz w:val="22"/>
          <w:szCs w:val="22"/>
          <w:lang w:val="en-GB"/>
        </w:rPr>
        <w:t xml:space="preserve"> in the eggshell to </w:t>
      </w:r>
      <w:proofErr w:type="spellStart"/>
      <w:r w:rsidRPr="005D3D18">
        <w:rPr>
          <w:rFonts w:ascii="Cambria" w:eastAsia="Cambria" w:hAnsi="Cambria" w:cs="Cambria"/>
          <w:bCs/>
          <w:color w:val="000000"/>
          <w:sz w:val="22"/>
          <w:szCs w:val="22"/>
          <w:lang w:val="en-GB"/>
        </w:rPr>
        <w:t>CaO</w:t>
      </w:r>
      <w:proofErr w:type="spellEnd"/>
      <w:r w:rsidRPr="005D3D18">
        <w:rPr>
          <w:rFonts w:ascii="Cambria" w:eastAsia="Cambria" w:hAnsi="Cambria" w:cs="Cambria"/>
          <w:bCs/>
          <w:color w:val="000000"/>
          <w:sz w:val="22"/>
          <w:szCs w:val="22"/>
          <w:lang w:val="en-GB"/>
        </w:rPr>
        <w:t xml:space="preserve">, which is catalyst rich </w:t>
      </w:r>
      <w:r w:rsidRPr="005D3D18">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{"citationItems":[{"id":"ITEM-1","itemData":{"DOI":"10.1016/j.dib.2018.06.028","ISSN":"23523409","PMID":"12525701","abstract":"This research investigated the production of biodiesel from soybean oil (transesterification process) using pure calcium oxide and calcium oxide obtained from eggshell as heterogeneous catalysts. Uncalcined eggshell and calcined eggshell catalysts produced were analysed using XRF and XRD spectrometers. The processing parameters considered during the transesterification of the soybean were methanol/oil mole ratio, catalyst concentration and reaction time and their effects on biodiesel yield were evaluated. Reaction temperature of 60 °C and stirring rate of 450 rpm (revolution per minute) were kept constant. As a result of calcination, XRF analysis revealed an increase in CaO percentage composition of eggshell catalyst from 96% to 97%. Also, the biodiesel yields obtained revealed similar performance patterns for both the calcined eggshell catalyst and the pure CaO catalyst.","author":[{"dropping-particle":"","family":"Ayodeji","given":"Ayoola A.","non-dropping-particle":"","parse-names":false,"suffix":""},{"dropping-particle":"","family":"Ojewumi","given":"Modupe E.","non-dropping-particle":"","parse-names":false,"suffix":""},{"dropping-particle":"","family":"Rasheed","given":"Babalola","non-dropping-particle":"","parse-names":false,"suffix":""},{"dropping-particle":"","family":"Ayodele","given":"James M.","non-dropping-particle":"","parse-names":false,"suffix":""}],"container-title":"Data in Brief","id":"ITEM-1","issued":{"date-parts":[["2018"]]},"page":"1466-1473","publisher":"Elsevier Inc.","title":"Data on CaO and eggshell catalysts used for biodiesel production","type":"article-journal","volume":"19"},"uris":["http://www.mendeley.com/documents/?uuid=710dda45-af46-405f-88ed-972e1a30f0bf"]}],"mendeley":{"formattedCitation":"(Ayodeji &lt;i&gt;et al.&lt;/i&gt;, 2018)","plainTextFormattedCitation":"(Ayodeji et al., 2018)","previouslyFormattedCitation":"(Ayodeji &lt;i&gt;et al.&lt;/i&gt;, 2018)"},"properties":{"noteIndex":0},"schema":"https://github.com/citation-style-language/schema/raw/master/csl-citation.json"}</w:instrText>
      </w:r>
      <w:r w:rsidRPr="005D3D18">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(Ayodeji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2018)</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w:t>
      </w:r>
      <w:r w:rsidRPr="005D3D18">
        <w:rPr>
          <w:rFonts w:ascii="Cambria" w:eastAsia="Cambria" w:hAnsi="Cambria" w:cs="Cambria"/>
          <w:color w:val="000000"/>
          <w:sz w:val="22"/>
          <w:szCs w:val="22"/>
          <w:lang w:val="en-GB"/>
        </w:rPr>
        <w:t xml:space="preserve"> </w:t>
      </w:r>
      <w:r w:rsidRPr="005D3D18">
        <w:rPr>
          <w:rFonts w:ascii="Cambria" w:eastAsia="Cambria" w:hAnsi="Cambria" w:cs="Cambria"/>
          <w:bCs/>
          <w:color w:val="000000"/>
          <w:sz w:val="22"/>
          <w:szCs w:val="22"/>
          <w:lang w:val="en-GB"/>
        </w:rPr>
        <w:t xml:space="preserve">Calcination temperature and time are critical factors in the developing the active sites, structural and catalytic properties. </w:t>
      </w:r>
      <w:r w:rsidRPr="005D3D18">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{"citationItems":[{"id":"ITEM-1","itemData":{"DOI":"10.1016/j.rser.2017.01.076","ISSN":"18790690","abstract":"Calcium oxide (CaO) itself, as cheap, highly active and easily available, is one of the most used solid catalysts for transesterification reaction of different oils and fats to biodiesel. A way to improve its catalytic activity is to increase its specific surface by preparing it in the nano–form. This paper gives an overview of the preparation of nano–sized CaO–based catalysts and their application in the biodiesel production. Various forms of nano–sized CaO–based catalysts have been employed in the biodiesel production like neat, doped and loaded CaO as well as waste material containing CaO. The modern technology based on the use of nano CaO–based catalysts aiming at high biodiesel yields will have further positive implications like simplicity, safety, economy and efficiency of biodiesel production. This overview proves the promising potentiality of nano CaO–based catalysts as solid catalysts in biodiesel production.","author":[{"dropping-particle":"","family":"Banković-Ilić","given":"Ivana B.","non-dropping-particle":"","parse-names":false,"suffix":""},{"dropping-particle":"","family":"Miladinović","given":"Marija R.","non-dropping-particle":"","parse-names":false,"suffix":""},{"dropping-particle":"","family":"Stamenković","given":"Olivera S.","non-dropping-particle":"","parse-names":false,"suffix":""},{"dropping-particle":"","family":"Veljković","given":"Vlada B.","non-dropping-particle":"","parse-names":false,"suffix":""}],"container-title":"Renewable and Sustainable Energy Reviews","id":"ITEM-1","issue":"May","issued":{"date-parts":[["2017"]]},"page":"746-760","title":"Application of nano CaO–based catalysts in biodiesel synthesis","type":"article-journal","volume":"72"},"uris":["http://www.mendeley.com/documents/?uuid=b65e5ba7-64d4-48ee-96d9-80ebbd2728e7"]}],"mendeley":{"formattedCitation":"(Banković-Ilić &lt;i&gt;et al.&lt;/i&gt;, 2017)","plainTextFormattedCitation":"(Banković-Ilić et al., 2017)","previouslyFormattedCitation":"(Banković-Ilić &lt;i&gt;et al.&lt;/i&gt;, 2017)"},"properties":{"noteIndex":0},"schema":"https://github.com/citation-style-language/schema/raw/master/csl-citation.json"}</w:instrText>
      </w:r>
      <w:r w:rsidRPr="005D3D18">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(Banković-Ilić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2017)</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 The eggshells decomposed into the respective oxides; CaCO</w:t>
      </w:r>
      <w:r w:rsidRPr="005D3D18">
        <w:rPr>
          <w:rFonts w:ascii="Cambria" w:eastAsia="Cambria" w:hAnsi="Cambria" w:cs="Cambria"/>
          <w:bCs/>
          <w:color w:val="000000"/>
          <w:sz w:val="22"/>
          <w:szCs w:val="22"/>
          <w:vertAlign w:val="subscript"/>
          <w:lang w:val="en-GB"/>
        </w:rPr>
        <w:t xml:space="preserve">3 (s) </w:t>
      </w:r>
      <w:r w:rsidRPr="005D3D18">
        <w:rPr>
          <w:rFonts w:ascii="Cambria" w:eastAsia="Cambria" w:hAnsi="Cambria" w:cs="Cambria"/>
          <w:bCs/>
          <w:color w:val="000000"/>
          <w:sz w:val="22"/>
          <w:szCs w:val="22"/>
          <w:lang w:val="en-GB"/>
        </w:rPr>
        <w:t xml:space="preserve">→ </w:t>
      </w:r>
      <w:proofErr w:type="spellStart"/>
      <w:r w:rsidRPr="005D3D18">
        <w:rPr>
          <w:rFonts w:ascii="Cambria" w:eastAsia="Cambria" w:hAnsi="Cambria" w:cs="Cambria"/>
          <w:bCs/>
          <w:color w:val="000000"/>
          <w:sz w:val="22"/>
          <w:szCs w:val="22"/>
          <w:lang w:val="en-GB"/>
        </w:rPr>
        <w:t>CaO</w:t>
      </w:r>
      <w:proofErr w:type="spellEnd"/>
      <w:r w:rsidRPr="005D3D18">
        <w:rPr>
          <w:rFonts w:ascii="Cambria" w:eastAsia="Cambria" w:hAnsi="Cambria" w:cs="Cambria"/>
          <w:bCs/>
          <w:color w:val="000000"/>
          <w:sz w:val="22"/>
          <w:szCs w:val="22"/>
          <w:lang w:val="en-GB"/>
        </w:rPr>
        <w:t xml:space="preserve"> </w:t>
      </w:r>
      <w:r w:rsidRPr="005D3D18">
        <w:rPr>
          <w:rFonts w:ascii="Cambria" w:eastAsia="Cambria" w:hAnsi="Cambria" w:cs="Cambria"/>
          <w:bCs/>
          <w:color w:val="000000"/>
          <w:sz w:val="22"/>
          <w:szCs w:val="22"/>
          <w:vertAlign w:val="subscript"/>
          <w:lang w:val="en-GB"/>
        </w:rPr>
        <w:t>(s)</w:t>
      </w:r>
      <w:r w:rsidRPr="005D3D18">
        <w:rPr>
          <w:rFonts w:ascii="Cambria" w:eastAsia="Cambria" w:hAnsi="Cambria" w:cs="Cambria"/>
          <w:bCs/>
          <w:color w:val="000000"/>
          <w:sz w:val="22"/>
          <w:szCs w:val="22"/>
          <w:lang w:val="en-GB"/>
        </w:rPr>
        <w:t xml:space="preserve"> + CO</w:t>
      </w:r>
      <w:r w:rsidRPr="005D3D18">
        <w:rPr>
          <w:rFonts w:ascii="Cambria" w:eastAsia="Cambria" w:hAnsi="Cambria" w:cs="Cambria"/>
          <w:bCs/>
          <w:color w:val="000000"/>
          <w:sz w:val="22"/>
          <w:szCs w:val="22"/>
          <w:vertAlign w:val="subscript"/>
          <w:lang w:val="en-GB"/>
        </w:rPr>
        <w:t xml:space="preserve">2 (g)     </w:t>
      </w:r>
      <w:r w:rsidRPr="005D3D18">
        <w:rPr>
          <w:rFonts w:ascii="Cambria" w:eastAsia="Cambria" w:hAnsi="Cambria" w:cs="Cambria"/>
          <w:bCs/>
          <w:color w:val="000000"/>
          <w:sz w:val="22"/>
          <w:szCs w:val="22"/>
          <w:lang w:val="en-GB"/>
        </w:rPr>
        <w:t>and MgCO</w:t>
      </w:r>
      <w:r w:rsidRPr="005D3D18">
        <w:rPr>
          <w:rFonts w:ascii="Cambria" w:eastAsia="Cambria" w:hAnsi="Cambria" w:cs="Cambria"/>
          <w:bCs/>
          <w:color w:val="000000"/>
          <w:sz w:val="22"/>
          <w:szCs w:val="22"/>
          <w:vertAlign w:val="subscript"/>
          <w:lang w:val="en-GB"/>
        </w:rPr>
        <w:t xml:space="preserve">3 (s) </w:t>
      </w:r>
      <w:r w:rsidRPr="005D3D18">
        <w:rPr>
          <w:rFonts w:ascii="Cambria" w:eastAsia="Cambria" w:hAnsi="Cambria" w:cs="Cambria"/>
          <w:bCs/>
          <w:color w:val="000000"/>
          <w:sz w:val="22"/>
          <w:szCs w:val="22"/>
          <w:lang w:val="en-GB"/>
        </w:rPr>
        <w:t xml:space="preserve">→ MgO </w:t>
      </w:r>
      <w:r w:rsidRPr="005D3D18">
        <w:rPr>
          <w:rFonts w:ascii="Cambria" w:eastAsia="Cambria" w:hAnsi="Cambria" w:cs="Cambria"/>
          <w:bCs/>
          <w:color w:val="000000"/>
          <w:sz w:val="22"/>
          <w:szCs w:val="22"/>
          <w:vertAlign w:val="subscript"/>
          <w:lang w:val="en-GB"/>
        </w:rPr>
        <w:t>(s)</w:t>
      </w:r>
      <w:r w:rsidRPr="005D3D18">
        <w:rPr>
          <w:rFonts w:ascii="Cambria" w:eastAsia="Cambria" w:hAnsi="Cambria" w:cs="Cambria"/>
          <w:bCs/>
          <w:color w:val="000000"/>
          <w:sz w:val="22"/>
          <w:szCs w:val="22"/>
          <w:lang w:val="en-GB"/>
        </w:rPr>
        <w:t xml:space="preserve"> + CO</w:t>
      </w:r>
      <w:r w:rsidRPr="005D3D18">
        <w:rPr>
          <w:rFonts w:ascii="Cambria" w:eastAsia="Cambria" w:hAnsi="Cambria" w:cs="Cambria"/>
          <w:bCs/>
          <w:color w:val="000000"/>
          <w:sz w:val="22"/>
          <w:szCs w:val="22"/>
          <w:vertAlign w:val="subscript"/>
          <w:lang w:val="en-GB"/>
        </w:rPr>
        <w:t>2 (g)</w:t>
      </w:r>
      <w:r w:rsidRPr="005D3D18">
        <w:rPr>
          <w:rFonts w:ascii="Cambria" w:eastAsia="Cambria" w:hAnsi="Cambria" w:cs="Cambria"/>
          <w:bCs/>
          <w:color w:val="000000"/>
          <w:sz w:val="22"/>
          <w:szCs w:val="22"/>
          <w:lang w:val="en-GB"/>
        </w:rPr>
        <w:t xml:space="preserve"> </w:t>
      </w:r>
      <w:r w:rsidRPr="005D3D18">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{"citationItems":[{"id":"ITEM-1","itemData":{"DOI":"10.1155/2017/5679512","ISSN":"20909071","abstract":"The CaO solid derived from natural quail eggshell was calcined and\nemployed as catalyst to produce biodiesel via transesterification of\nsunflower oil. The natural quail eggshell was calcined at 900 degrees C\nfor 3 h, in order to modify the calcium carbonate present in its\nstructure in CaO, the activity phase of the catalyst. Both precursor and\ncatalyst were characterized using Hammett indicators method, X-ray\nfluorescence (XRF), X-ray diffraction (XRD), thermogravimetric analysis\n(TG/DTG), CO2 temperatureprogrammed desorption (CO2-TPD), X-ray\nphotoelectronic spectroscopy (XPS), Fourier infrared spectroscopy\n(FTIR), scanning electron microscopy (SEM), N-2 adsorption-desorption at\n-196 degrees C, and distribution particle size. The maximum biodiesel\nproduction was of 99.00 +/- 0.02 wt.% obtained in the following\ntransesterification reaction conditions:X-MR (sunflower oil/methanol\nmolar ratio of 1 : 10.5 mol : mol),X-CAT (catalyst loading of 2\nwt.%),X-TIME (reaction time of 2 h), stirring rate of 1000 rpm, and\ntemperature of 60 degrees C.","author":[{"dropping-particle":"","family":"Correia","given":"Leandro Marques","non-dropping-particle":"","parse-names":false,"suffix":""},{"dropping-particle":"","family":"Cecilia","given":"Juan Antonio","non-dropping-particle":"","parse-names":false,"suffix":""},{"dropping-particle":"","family":"Rodríguez-Castellón","given":"Enrique","non-dropping-particle":"","parse-names":false,"suffix":""},{"dropping-particle":"","family":"Cavalcante","given":"Célio Loureiro","non-dropping-particle":"","parse-names":false,"suffix":""},{"dropping-particle":"","family":"Vieira","given":"Rodrigo Silveira","non-dropping-particle":"","parse-names":false,"suffix":""}],"container-title":"Journal of Chemistry","id":"ITEM-1","issued":{"date-parts":[["2017"]]},"title":"Relevance of the Physicochemical Properties of Calcined Quail Eggshell (CaO) as a Catalyst for Biodiesel Production","type":"article-journal","volume":"2017"},"uris":["http://www.mendeley.com/documents/?uuid=21596b7b-9dce-43a2-b0ce-6ac6a6ff2831"]}],"mendeley":{"formattedCitation":"(Correia &lt;i&gt;et al.&lt;/i&gt;, 2017)","plainTextFormattedCitation":"(Correia et al., 2017)","previouslyFormattedCitation":"(Correia &lt;i&gt;et al.&lt;/i&gt;, 2017)"},"properties":{"noteIndex":0},"schema":"https://github.com/citation-style-language/schema/raw/master/csl-citation.json"}</w:instrText>
      </w:r>
      <w:r w:rsidRPr="005D3D18">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(Correia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2017)</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 xml:space="preserve">.    </w:t>
      </w:r>
    </w:p>
    <w:p w14:paraId="4F7B441C" w14:textId="77777777" w:rsidR="00D17D9B" w:rsidRPr="005D3D18" w:rsidRDefault="00D17D9B" w:rsidP="00D17D9B">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p>
    <w:p w14:paraId="04E45731" w14:textId="267C64F0" w:rsidR="005D3D18" w:rsidRPr="005D3D18" w:rsidRDefault="005D3D18" w:rsidP="00D17D9B">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r w:rsidRPr="005D3D18">
        <w:rPr>
          <w:rFonts w:ascii="Cambria" w:eastAsia="Cambria" w:hAnsi="Cambria" w:cs="Cambria"/>
          <w:b/>
          <w:bCs/>
          <w:color w:val="000000"/>
          <w:sz w:val="22"/>
          <w:szCs w:val="22"/>
          <w:lang w:val="en-GB"/>
        </w:rPr>
        <w:t>2.</w:t>
      </w:r>
      <w:r w:rsidR="00D17D9B">
        <w:rPr>
          <w:rFonts w:ascii="Cambria" w:eastAsia="Cambria" w:hAnsi="Cambria" w:cs="Cambria"/>
          <w:b/>
          <w:bCs/>
          <w:color w:val="000000"/>
          <w:sz w:val="22"/>
          <w:szCs w:val="22"/>
          <w:lang w:val="en-GB"/>
        </w:rPr>
        <w:t>4.</w:t>
      </w:r>
      <w:r w:rsidRPr="005D3D18">
        <w:rPr>
          <w:rFonts w:ascii="Cambria" w:eastAsia="Cambria" w:hAnsi="Cambria" w:cs="Cambria"/>
          <w:b/>
          <w:bCs/>
          <w:color w:val="000000"/>
          <w:sz w:val="22"/>
          <w:szCs w:val="22"/>
          <w:lang w:val="en-GB"/>
        </w:rPr>
        <w:t>I</w:t>
      </w:r>
      <w:r w:rsidR="00D17D9B">
        <w:rPr>
          <w:rFonts w:ascii="Cambria" w:eastAsia="Cambria" w:hAnsi="Cambria" w:cs="Cambria"/>
          <w:b/>
          <w:bCs/>
          <w:color w:val="000000"/>
          <w:sz w:val="22"/>
          <w:szCs w:val="22"/>
          <w:lang w:val="en-GB"/>
        </w:rPr>
        <w:t>.</w:t>
      </w:r>
      <w:r w:rsidRPr="005D3D18">
        <w:rPr>
          <w:rFonts w:ascii="Cambria" w:eastAsia="Cambria" w:hAnsi="Cambria" w:cs="Cambria"/>
          <w:b/>
          <w:bCs/>
          <w:color w:val="000000"/>
          <w:sz w:val="22"/>
          <w:szCs w:val="22"/>
          <w:lang w:val="en-GB"/>
        </w:rPr>
        <w:t xml:space="preserve"> Catalysts Characterization</w:t>
      </w:r>
    </w:p>
    <w:p w14:paraId="46F19AAA" w14:textId="2D189418" w:rsidR="005D3D18" w:rsidRPr="005D3D18" w:rsidRDefault="005D3D18" w:rsidP="00D17D9B">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5D3D18">
        <w:rPr>
          <w:rFonts w:ascii="Cambria" w:eastAsia="Cambria" w:hAnsi="Cambria" w:cs="Cambria"/>
          <w:color w:val="000000"/>
          <w:sz w:val="22"/>
          <w:szCs w:val="22"/>
          <w:lang w:val="en-GB"/>
        </w:rPr>
        <w:t xml:space="preserve">         </w:t>
      </w:r>
      <w:r w:rsidRPr="005D3D18">
        <w:rPr>
          <w:rFonts w:ascii="Cambria" w:eastAsia="Cambria" w:hAnsi="Cambria" w:cs="Cambria"/>
          <w:bCs/>
          <w:color w:val="000000"/>
          <w:sz w:val="22"/>
          <w:szCs w:val="22"/>
          <w:lang w:val="en-GB"/>
        </w:rPr>
        <w:t xml:space="preserve">The </w:t>
      </w:r>
      <w:proofErr w:type="spellStart"/>
      <w:r w:rsidRPr="005D3D18">
        <w:rPr>
          <w:rFonts w:ascii="Cambria" w:eastAsia="Cambria" w:hAnsi="Cambria" w:cs="Cambria"/>
          <w:bCs/>
          <w:color w:val="000000"/>
          <w:sz w:val="22"/>
          <w:szCs w:val="22"/>
          <w:lang w:val="en-GB"/>
        </w:rPr>
        <w:t>nanocatalyst</w:t>
      </w:r>
      <w:proofErr w:type="spellEnd"/>
      <w:r w:rsidRPr="005D3D18">
        <w:rPr>
          <w:rFonts w:ascii="Cambria" w:eastAsia="Cambria" w:hAnsi="Cambria" w:cs="Cambria"/>
          <w:bCs/>
          <w:color w:val="000000"/>
          <w:sz w:val="22"/>
          <w:szCs w:val="22"/>
          <w:lang w:val="en-GB"/>
        </w:rPr>
        <w:t xml:space="preserve"> was characterized by the thermal stability and weight loss of the burned eggshells, and the synthesized eggshell samples were evaluated by thermogravimetric analysis (TGA) (Mettler Toledo) in a temperature range of 30 °C to 1000 °C at a heating rate of 10 °C min1 under a nitrogen atmosphere and the samples were held at 100°C for 10 minutes. Powder X-ray diffraction (XRD), X-ray fluorescence (XRF), transmission electron microscopy (TEM), and </w:t>
      </w:r>
      <w:proofErr w:type="spellStart"/>
      <w:r w:rsidRPr="005D3D18">
        <w:rPr>
          <w:rFonts w:ascii="Cambria" w:eastAsia="Cambria" w:hAnsi="Cambria" w:cs="Cambria"/>
          <w:bCs/>
          <w:color w:val="000000"/>
          <w:sz w:val="22"/>
          <w:szCs w:val="22"/>
          <w:lang w:val="en-GB"/>
        </w:rPr>
        <w:t>Brunauer</w:t>
      </w:r>
      <w:proofErr w:type="spellEnd"/>
      <w:r w:rsidRPr="005D3D18">
        <w:rPr>
          <w:rFonts w:ascii="Cambria" w:eastAsia="Cambria" w:hAnsi="Cambria" w:cs="Cambria"/>
          <w:bCs/>
          <w:color w:val="000000"/>
          <w:sz w:val="22"/>
          <w:szCs w:val="22"/>
          <w:lang w:val="en-GB"/>
        </w:rPr>
        <w:t xml:space="preserve">-Emmer-Teller (BET) surface. </w:t>
      </w:r>
      <w:proofErr w:type="spellStart"/>
      <w:r w:rsidRPr="005D3D18">
        <w:rPr>
          <w:rFonts w:ascii="Cambria" w:eastAsia="Cambria" w:hAnsi="Cambria" w:cs="Cambria"/>
          <w:bCs/>
          <w:color w:val="000000"/>
          <w:sz w:val="22"/>
          <w:szCs w:val="22"/>
          <w:lang w:val="en-GB"/>
        </w:rPr>
        <w:t>Bunaciu</w:t>
      </w:r>
      <w:proofErr w:type="spellEnd"/>
      <w:r w:rsidRPr="005D3D18">
        <w:rPr>
          <w:rFonts w:ascii="Cambria" w:eastAsia="Cambria" w:hAnsi="Cambria" w:cs="Cambria"/>
          <w:bCs/>
          <w:color w:val="000000"/>
          <w:sz w:val="22"/>
          <w:szCs w:val="22"/>
          <w:lang w:val="en-GB"/>
        </w:rPr>
        <w:t> </w:t>
      </w:r>
      <w:r w:rsidRPr="005D3D18">
        <w:rPr>
          <w:rFonts w:ascii="Cambria" w:eastAsia="Cambria" w:hAnsi="Cambria" w:cs="Cambria"/>
          <w:bCs/>
          <w:i/>
          <w:iCs/>
          <w:color w:val="000000"/>
          <w:sz w:val="22"/>
          <w:szCs w:val="22"/>
          <w:lang w:val="en-GB"/>
        </w:rPr>
        <w:t>et al.,</w:t>
      </w:r>
      <w:r w:rsidRPr="005D3D18">
        <w:rPr>
          <w:rFonts w:ascii="Cambria" w:eastAsia="Cambria" w:hAnsi="Cambria" w:cs="Cambria"/>
          <w:bCs/>
          <w:color w:val="000000"/>
          <w:sz w:val="22"/>
          <w:szCs w:val="22"/>
          <w:lang w:val="en-GB"/>
        </w:rPr>
        <w:t xml:space="preserve">(2015), explained the characterization of catalysts using the X-ray diffraction (XRD) method </w:t>
      </w:r>
      <w:r w:rsidRPr="005D3D18">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{"citationItems":[{"id":"ITEM-1","itemData":{"DOI":"10.1080/10408347.2014.949616","ISSN":"15476510","PMID":"25831472","abstract":"X-ray diffraction (XRD) is a powerful nondestructive technique for characterizing crystalline materials. It provides information on structures, phases, preferred crystal orientations (texture), and other structural parameters, such as average grain size, crystallinity, strain, and crystal defects. X-ray diffraction peaks are produced by constructive interference of a monochromatic beam of X-rays scattered at specific angles from each set of lattice planes in a sample. The peak intensities are determined by the distribution of atoms within the lattice. Consequently, the X-ray diffraction pattern is the fingerprint of periodic atomic arrangements in a given material. This review summarizes the scientific trends associated with the rapid development of the technique of X-ray diffraction over the past five years pertaining to the fields of pharmaceuticals, forensic science, geological applications, microelectronics, and glass manufacturing, as well as in corrosion analysis.","author":[{"dropping-particle":"","family":"Bunaciu","given":"Andrei A.","non-dropping-particle":"","parse-names":false,"suffix":""},{"dropping-particle":"","family":"Udriştioiu","given":"Elena gabriela","non-dropping-particle":"","parse-names":false,"suffix":""},{"dropping-particle":"","family":"Aboul-Enein","given":"Hassan Y.","non-dropping-particle":"","parse-names":false,"suffix":""}],"container-title":"Critical Reviews in Analytical Chemistry","id":"ITEM-1","issue":"4","issued":{"date-parts":[["2015"]]},"page":"289-299","title":"X-Ray Diffraction: Instrumentation and Applications","type":"article-journal","volume":"45"},"uris":["http://www.mendeley.com/documents/?uuid=57780556-83d2-480f-85ec-4a3364944f14"]}],"mendeley":{"formattedCitation":"(Bunaciu, Udriştioiu and Aboul-Enein, 2015)","plainTextFormattedCitation":"(Bunaciu, Udriştioiu and Aboul-Enein, 2015)","previouslyFormattedCitation":"(Bunaciu, Udriştioiu and Aboul-Enein, 2015)"},"properties":{"noteIndex":0},"schema":"https://github.com/citation-style-language/schema/raw/master/csl-citation.json"}</w:instrText>
      </w:r>
      <w:r w:rsidRPr="005D3D18">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(Bunaciu, Udriştioiu and Aboul-Enein, 2015)</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 xml:space="preserve">. Scherrer’s equation was applied to calculate the </w:t>
      </w:r>
      <w:proofErr w:type="spellStart"/>
      <w:r w:rsidRPr="005D3D18">
        <w:rPr>
          <w:rFonts w:ascii="Cambria" w:eastAsia="Cambria" w:hAnsi="Cambria" w:cs="Cambria"/>
          <w:bCs/>
          <w:color w:val="000000"/>
          <w:sz w:val="22"/>
          <w:szCs w:val="22"/>
          <w:lang w:val="en-GB"/>
        </w:rPr>
        <w:t>CaO</w:t>
      </w:r>
      <w:proofErr w:type="spellEnd"/>
      <w:r w:rsidRPr="005D3D18">
        <w:rPr>
          <w:rFonts w:ascii="Cambria" w:eastAsia="Cambria" w:hAnsi="Cambria" w:cs="Cambria"/>
          <w:bCs/>
          <w:color w:val="000000"/>
          <w:sz w:val="22"/>
          <w:szCs w:val="22"/>
          <w:lang w:val="en-GB"/>
        </w:rPr>
        <w:t xml:space="preserve"> particle average crystallite size. The International </w:t>
      </w:r>
      <w:proofErr w:type="spellStart"/>
      <w:r w:rsidRPr="005D3D18">
        <w:rPr>
          <w:rFonts w:ascii="Cambria" w:eastAsia="Cambria" w:hAnsi="Cambria" w:cs="Cambria"/>
          <w:bCs/>
          <w:color w:val="000000"/>
          <w:sz w:val="22"/>
          <w:szCs w:val="22"/>
          <w:lang w:val="en-GB"/>
        </w:rPr>
        <w:t>Center</w:t>
      </w:r>
      <w:proofErr w:type="spellEnd"/>
      <w:r w:rsidRPr="005D3D18">
        <w:rPr>
          <w:rFonts w:ascii="Cambria" w:eastAsia="Cambria" w:hAnsi="Cambria" w:cs="Cambria"/>
          <w:bCs/>
          <w:color w:val="000000"/>
          <w:sz w:val="22"/>
          <w:szCs w:val="22"/>
          <w:lang w:val="en-GB"/>
        </w:rPr>
        <w:t xml:space="preserve"> for Diffraction Data Standard (JCPDS) was used to compare with </w:t>
      </w:r>
      <w:r w:rsidRPr="005D3D18">
        <w:rPr>
          <w:rFonts w:ascii="Cambria" w:eastAsia="Cambria" w:hAnsi="Cambria" w:cs="Cambria"/>
          <w:bCs/>
          <w:color w:val="000000"/>
          <w:sz w:val="22"/>
          <w:szCs w:val="22"/>
          <w:lang w:val="en-GB"/>
        </w:rPr>
        <w:lastRenderedPageBreak/>
        <w:t xml:space="preserve">those of the patterns to identify the crystalline phases </w:t>
      </w:r>
      <w:r w:rsidRPr="005D3D18">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{"citationItems":[{"id":"ITEM-1","itemData":{"DOI":"10.1016/j.msec.2016.11.136","ISSN":"09284931","abstract":"Synchrotron-based XRD spectra from rat bone of different age groups (w, 56 w and 78w), lumber vertebra at early stages of bone formation, Calcium hydroxyapatite (HAp) [Ca10(PO4)6(OH)2] bone fill with varying composition (60% and 70%) and bone cream (35–48%), has been acquired with 15 keV synchrotron X-rays. Experiments were performed at Desy, Hamburg, Germany, utilizing the Resonant and Diffraction beamline (P9), with 15 keV X-rays (λ = 0.82666 A0). Diffraction data were quantitatively analyzed using the Rietveld refinement approach, which allowed us to characterize the structure of these samples in their early stages. Hydroxyapatite, received considerable attention in medical and materials sciences, since these materials are the hard tissues, such as bone and teeth. Higher bioactivity of these samples gained reasonable interest for biological application and for bone tissue repair in oral surgery and orthopedics. The results obtained from these samples, such as phase data, crystalline size of the phases, as well as the degree of crystallinity, confirm the apatite family crystallizing in a hexagonal system, space group P63/m with the lattice parameters of a = 9.4328 Å and c = 6.8842 Å (JCPDS card #09-0432). Synchrotron-based XRD patterns are relatively sharp and well resolved and can be attributed to the hexagonal crystal form of hydroxyapatite. All the samples were examined with scanning electron microscope at an accelerating voltage of 15 kV. The presence of large globules of different sizes is observed, in small age groups of the rat bone (8w) and lumber vertebra (LV), as distinguished from, large age groups (56 and 78w) in all samples with different magnification, reflects an amorphous phase without significant traces of crystalline phases. Scanning electron microscopy (SEM) was used to characterize the morphology and crystalline properties of Hap, for all the samples, from 2 to 100 μm resolution.","author":[{"dropping-particle":"V.","family":"Rao","given":"D.","non-dropping-particle":"","parse-names":false,"suffix":""},{"dropping-particle":"","family":"Gigante","given":"G. E.","non-dropping-particle":"","parse-names":false,"suffix":""},{"dropping-particle":"","family":"Cesareo","given":"R.","non-dropping-particle":"","parse-names":false,"suffix":""},{"dropping-particle":"","family":"Brunetti","given":"A.","non-dropping-particle":"","parse-names":false,"suffix":""},{"dropping-particle":"","family":"Schiavon","given":"N.","non-dropping-particle":"","parse-names":false,"suffix":""},{"dropping-particle":"","family":"Akatsuka","given":"T.","non-dropping-particle":"","parse-names":false,"suffix":""},{"dropping-particle":"","family":"Yuasa","given":"T.","non-dropping-particle":"","parse-names":false,"suffix":""},{"dropping-particle":"","family":"Takeda","given":"T.","non-dropping-particle":"","parse-names":false,"suffix":""}],"container-title":"Materials Science and Engineering C","id":"ITEM-1","issued":{"date-parts":[["2017"]]},"page":"207-218","publisher":"Elsevier B.V.","title":"Synchrotron-based XRD from rat bone of different age groups","type":"article-journal","volume":"74"},"uris":["http://www.mendeley.com/documents/?uuid=ccc64f04-ff6a-42d5-bd89-452d72d17a5e"]}],"mendeley":{"formattedCitation":"(Rao &lt;i&gt;et al.&lt;/i&gt;, 2017)","plainTextFormattedCitation":"(Rao et al., 2017)","previouslyFormattedCitation":"(Rao &lt;i&gt;et al.&lt;/i&gt;, 2017)"},"properties":{"noteIndex":0},"schema":"https://github.com/citation-style-language/schema/raw/master/csl-citation.json"}</w:instrText>
      </w:r>
      <w:r w:rsidRPr="005D3D18">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(Rao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2017)</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w:t>
      </w:r>
      <w:r w:rsidRPr="005D3D18">
        <w:rPr>
          <w:rFonts w:ascii="Cambria" w:eastAsia="Cambria" w:hAnsi="Cambria" w:cs="Cambria"/>
          <w:color w:val="000000"/>
          <w:sz w:val="22"/>
          <w:szCs w:val="22"/>
          <w:lang w:val="en-GB"/>
        </w:rPr>
        <w:t xml:space="preserve"> </w:t>
      </w:r>
      <w:r w:rsidRPr="005D3D18">
        <w:rPr>
          <w:rFonts w:ascii="Cambria" w:eastAsia="Cambria" w:hAnsi="Cambria" w:cs="Cambria"/>
          <w:bCs/>
          <w:color w:val="000000"/>
          <w:sz w:val="22"/>
          <w:szCs w:val="22"/>
          <w:lang w:val="en-GB"/>
        </w:rPr>
        <w:t xml:space="preserve">Chemical compositions were obtained using X-ray fluorescence (XRF) (Philips, model PW 2400) at a tube current of 1000 A with an acquisition lifetime of 30 s </w:t>
      </w:r>
      <w:r w:rsidRPr="005D3D18">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{"citationItems":[{"id":"ITEM-1","itemData":{"DOI":"10.1016/j.dib.2018.06.028","ISSN":"23523409","PMID":"12525701","abstract":"This research investigated the production of biodiesel from soybean oil (transesterification process) using pure calcium oxide and calcium oxide obtained from eggshell as heterogeneous catalysts. Uncalcined eggshell and calcined eggshell catalysts produced were analysed using XRF and XRD spectrometers. The processing parameters considered during the transesterification of the soybean were methanol/oil mole ratio, catalyst concentration and reaction time and their effects on biodiesel yield were evaluated. Reaction temperature of 60 °C and stirring rate of 450 rpm (revolution per minute) were kept constant. As a result of calcination, XRF analysis revealed an increase in CaO percentage composition of eggshell catalyst from 96% to 97%. Also, the biodiesel yields obtained revealed similar performance patterns for both the calcined eggshell catalyst and the pure CaO catalyst.","author":[{"dropping-particle":"","family":"Ayodeji","given":"Ayoola A.","non-dropping-particle":"","parse-names":false,"suffix":""},{"dropping-particle":"","family":"Ojewumi","given":"Modupe E.","non-dropping-particle":"","parse-names":false,"suffix":""},{"dropping-particle":"","family":"Rasheed","given":"Babalola","non-dropping-particle":"","parse-names":false,"suffix":""},{"dropping-particle":"","family":"Ayodele","given":"James M.","non-dropping-particle":"","parse-names":false,"suffix":""}],"container-title":"Data in Brief","id":"ITEM-1","issued":{"date-parts":[["2018"]]},"page":"1466-1473","publisher":"Elsevier Inc.","title":"Data on CaO and eggshell catalysts used for biodiesel production","type":"article-journal","volume":"19"},"uris":["http://www.mendeley.com/documents/?uuid=710dda45-af46-405f-88ed-972e1a30f0bf"]}],"mendeley":{"formattedCitation":"(Ayodeji &lt;i&gt;et al.&lt;/i&gt;, 2018)","plainTextFormattedCitation":"(Ayodeji et al., 2018)","previouslyFormattedCitation":"(Ayodeji &lt;i&gt;et al.&lt;/i&gt;, 2018)"},"properties":{"noteIndex":0},"schema":"https://github.com/citation-style-language/schema/raw/master/csl-citation.json"}</w:instrText>
      </w:r>
      <w:r w:rsidRPr="005D3D18">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(Ayodeji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2018)</w:t>
      </w:r>
      <w:r w:rsidRPr="005D3D18">
        <w:rPr>
          <w:rFonts w:ascii="Cambria" w:eastAsia="Cambria" w:hAnsi="Cambria" w:cs="Cambria"/>
          <w:color w:val="000000"/>
          <w:sz w:val="22"/>
          <w:szCs w:val="22"/>
        </w:rPr>
        <w:fldChar w:fldCharType="end"/>
      </w:r>
      <w:r w:rsidRPr="005D3D18">
        <w:rPr>
          <w:rFonts w:ascii="Cambria" w:eastAsia="Cambria" w:hAnsi="Cambria" w:cs="Cambria"/>
          <w:bCs/>
          <w:color w:val="000000"/>
          <w:sz w:val="22"/>
          <w:szCs w:val="22"/>
          <w:lang w:val="en-GB"/>
        </w:rPr>
        <w:t>.</w:t>
      </w:r>
      <w:r w:rsidRPr="005D3D18">
        <w:rPr>
          <w:rFonts w:ascii="Cambria" w:eastAsia="Cambria" w:hAnsi="Cambria" w:cs="Cambria"/>
          <w:color w:val="000000"/>
          <w:sz w:val="22"/>
          <w:szCs w:val="22"/>
          <w:lang w:val="en-GB"/>
        </w:rPr>
        <w:t xml:space="preserve"> </w:t>
      </w:r>
      <w:r w:rsidRPr="005D3D18">
        <w:rPr>
          <w:rFonts w:ascii="Cambria" w:eastAsia="Cambria" w:hAnsi="Cambria" w:cs="Cambria"/>
          <w:bCs/>
          <w:color w:val="000000"/>
          <w:sz w:val="22"/>
          <w:szCs w:val="22"/>
          <w:lang w:val="en-GB"/>
        </w:rPr>
        <w:t xml:space="preserve">Samples for analysis using Transmission electron microscopy (TEM) were prepared by placing a drop of the nanoparticle suspension on a copper grid (Ted Pella, CA) and air drying it overnight. Imaging was done using a JEOL 123 microscope operated at 80 kV (JEOL, USA) </w:t>
      </w:r>
      <w:r w:rsidRPr="005D3D18">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{"citationItems":[{"id":"ITEM-1","itemData":{"DOI":"10.1371/journal.pone.0037363","ISBN":"1932-6203","ISSN":"19326203","PMID":"22624021","abstract":"Significant advances have been made on our understanding of the fate and transport of engineered nanomaterials. One unexplored aspect of nanoparticle aggregation is how environmental stimuli such as light exposure and temperature variations affect the mobility of engineered nanoparticles. In this study, TiO(2), ZnO, and CeO(2) were chosen as model materials for investigating the mobility of nanoparticles under three external stimuli: heat, light and sonication. Sunlight and high power sonication were able to partially disagglomerate metal oxide clusters, but primary particles bonded by solid state necks were left intact. A cycle of temperature increase from 25°C to 65°C and then decrease back was found to disagglomerate the compact clusters in the heating phase and reagglomerate them as more open fractal structures during the cooling phase. A fractal model summing the pair-wise DLVO interactions between primary particles within two fractal agglomerates predicts weak attractions on the order of a few kT. Our study shows that common environmental stimuli such as light exposure or temperature variation can disagglomerate nanoparticle clusters and enhance their mobility in open waters. This phenomenon warrants attention since it is likely that metal oxide nanoparticles will experience these natural stimuli during their transport in the environment.","author":[{"dropping-particle":"","family":"Zhou","given":"Dongxu","non-dropping-particle":"","parse-names":false,"suffix":""},{"dropping-particle":"","family":"Bennett","given":"Samuel W.","non-dropping-particle":"","parse-names":false,"suffix":""},{"dropping-particle":"","family":"Keller","given":"Arturo A.","non-dropping-particle":"","parse-names":false,"suffix":""}],"container-title":"PLoS ONE","id":"ITEM-1","issue":"5","issued":{"date-parts":[["2012"]]},"title":"Increased mobility of metal oxide nanoparticles due to photo and thermal induced disagglomeration","type":"article-journal","volume":"7"},"uris":["http://www.mendeley.com/documents/?uuid=4161f759-11b8-4063-abf4-38ff8acbbe68"]},{"id":"ITEM-2","itemData":{"DOI":"10.1038/srep09793","ISBN":"2045-2322 (Electronic)\r2045-2322 (Linking)","ISSN":"20452322","PMID":"25965905","abstract":"Standard transmission electron microscopy nanoparticle sample preparation generally requires the complete removal of the suspending liquid. Drying often introduces artifacts, which can obscure the state of the dispersion prior to drying and preclude automated image analysis typically used to obtain number-weighted particle size distribution. Here we present a straightforward protocol for prevention of the onset of drying artifacts, thereby allowing the preservation of in-situ colloidal features of nanoparticles during TEM sample preparation. This is achieved by adding a suitable macromolecular agent to the suspension. Both research- and economically-relevant particles with high polydispersity and/or shape anisotropy are easily characterized following our approach (http://bsa.bionanomaterials.ch), which allows for rapid and quantitative classification in terms of dimensionality and size: features that are major targets of European Union recommendations and legislation.","author":[{"dropping-particle":"","family":"Michen","given":"Benjamin","non-dropping-particle":"","parse-names":false,"suffix":""},{"dropping-particle":"","family":"Geers","given":"Christoph","non-dropping-particle":"","parse-names":false,"suffix":""},{"dropping-particle":"","family":"Vanhecke","given":"Dimitri","non-dropping-particle":"","parse-names":false,"suffix":""},{"dropping-particle":"","family":"Endes","given":"Carola","non-dropping-particle":"","parse-names":false,"suffix":""},{"dropping-particle":"","family":"Rothen-Rutishauser","given":"Barbara","non-dropping-particle":"","parse-names":false,"suffix":""},{"dropping-particle":"","family":"Balog","given":"Sandor","non-dropping-particle":"","parse-names":false,"suffix":""},{"dropping-particle":"","family":"Petri-Fink","given":"Alke","non-dropping-particle":"","parse-names":false,"suffix":""}],"container-title":"Scientific Reports","id":"ITEM-2","issued":{"date-parts":[["2015"]]},"title":"Avoiding drying-artifacts in transmission electron microscopy: Characterizing the size and colloidal state of nanoparticles","type":"article-journal","volume":"5"},"uris":["http://www.mendeley.com/documents/?uuid=3c293d1c-2fd0-4f13-92bd-dcc62b5639c8"]}],"mendeley":{"formattedCitation":"(Zhou, Bennett and Keller, 2012; Michen &lt;i&gt;et al.&lt;/i&gt;, 2015)","plainTextFormattedCitation":"(Zhou, Bennett and Keller, 2012; Michen et al., 2015)","previouslyFormattedCitation":"(Zhou, Bennett and Keller, 2012; Michen &lt;i&gt;et al.&lt;/i&gt;, 2015)"},"properties":{"noteIndex":0},"schema":"https://github.com/citation-style-language/schema/raw/master/csl-citation.json"}</w:instrText>
      </w:r>
      <w:r w:rsidRPr="005D3D18">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(Zhou, Bennett and Keller, 2012; Michen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2015)</w:t>
      </w:r>
      <w:r w:rsidRPr="005D3D18">
        <w:rPr>
          <w:rFonts w:ascii="Cambria" w:eastAsia="Cambria" w:hAnsi="Cambria" w:cs="Cambria"/>
          <w:color w:val="000000"/>
          <w:sz w:val="22"/>
          <w:szCs w:val="22"/>
        </w:rPr>
        <w:fldChar w:fldCharType="end"/>
      </w:r>
      <w:r w:rsidRPr="005D3D18">
        <w:rPr>
          <w:rFonts w:ascii="Cambria" w:eastAsia="Cambria" w:hAnsi="Cambria" w:cs="Cambria"/>
          <w:color w:val="000000"/>
          <w:sz w:val="22"/>
          <w:szCs w:val="22"/>
          <w:lang w:val="en-GB"/>
        </w:rPr>
        <w:t>. BET (</w:t>
      </w:r>
      <w:proofErr w:type="spellStart"/>
      <w:r w:rsidRPr="005D3D18">
        <w:rPr>
          <w:rFonts w:ascii="Cambria" w:eastAsia="Cambria" w:hAnsi="Cambria" w:cs="Cambria"/>
          <w:color w:val="000000"/>
          <w:sz w:val="22"/>
          <w:szCs w:val="22"/>
          <w:lang w:val="en-GB"/>
        </w:rPr>
        <w:t>Brunauer</w:t>
      </w:r>
      <w:proofErr w:type="spellEnd"/>
      <w:r w:rsidRPr="005D3D18">
        <w:rPr>
          <w:rFonts w:ascii="Cambria" w:eastAsia="Cambria" w:hAnsi="Cambria" w:cs="Cambria"/>
          <w:color w:val="000000"/>
          <w:sz w:val="22"/>
          <w:szCs w:val="22"/>
          <w:lang w:val="en-GB"/>
        </w:rPr>
        <w:t xml:space="preserve">, Emmett, and Teller) surface area of the catalyst samples were obtained in a Micromeritics TriStar 3000 Surface Area and Porosity System </w:t>
      </w:r>
      <w:proofErr w:type="spellStart"/>
      <w:r w:rsidRPr="005D3D18">
        <w:rPr>
          <w:rFonts w:ascii="Cambria" w:eastAsia="Cambria" w:hAnsi="Cambria" w:cs="Cambria"/>
          <w:color w:val="000000"/>
          <w:sz w:val="22"/>
          <w:szCs w:val="22"/>
          <w:lang w:val="en-GB"/>
        </w:rPr>
        <w:t>analyzer</w:t>
      </w:r>
      <w:proofErr w:type="spellEnd"/>
      <w:r w:rsidRPr="005D3D18">
        <w:rPr>
          <w:rFonts w:ascii="Cambria" w:eastAsia="Cambria" w:hAnsi="Cambria" w:cs="Cambria"/>
          <w:color w:val="000000"/>
          <w:sz w:val="22"/>
          <w:szCs w:val="22"/>
          <w:lang w:val="en-GB"/>
        </w:rPr>
        <w:t xml:space="preserve"> by the low-temperature N</w:t>
      </w:r>
      <w:r w:rsidRPr="00D17D9B">
        <w:rPr>
          <w:rFonts w:ascii="Cambria" w:eastAsia="Cambria" w:hAnsi="Cambria" w:cs="Cambria"/>
          <w:color w:val="000000"/>
          <w:sz w:val="22"/>
          <w:szCs w:val="22"/>
          <w:vertAlign w:val="subscript"/>
          <w:lang w:val="en-GB"/>
        </w:rPr>
        <w:t>2</w:t>
      </w:r>
      <w:r w:rsidRPr="005D3D18">
        <w:rPr>
          <w:rFonts w:ascii="Cambria" w:eastAsia="Cambria" w:hAnsi="Cambria" w:cs="Cambria"/>
          <w:color w:val="000000"/>
          <w:sz w:val="22"/>
          <w:szCs w:val="22"/>
          <w:lang w:val="en-GB"/>
        </w:rPr>
        <w:t xml:space="preserve"> adsorption method. Prior to analysis, the samples were degassed at 120°C overnight (12 h) under a continuous flow of N</w:t>
      </w:r>
      <w:r w:rsidRPr="00D17D9B">
        <w:rPr>
          <w:rFonts w:ascii="Cambria" w:eastAsia="Cambria" w:hAnsi="Cambria" w:cs="Cambria"/>
          <w:color w:val="000000"/>
          <w:sz w:val="22"/>
          <w:szCs w:val="22"/>
          <w:vertAlign w:val="subscript"/>
          <w:lang w:val="en-GB"/>
        </w:rPr>
        <w:t>2</w:t>
      </w:r>
      <w:r w:rsidRPr="005D3D18">
        <w:rPr>
          <w:rFonts w:ascii="Cambria" w:eastAsia="Cambria" w:hAnsi="Cambria" w:cs="Cambria"/>
          <w:color w:val="000000"/>
          <w:sz w:val="22"/>
          <w:szCs w:val="22"/>
          <w:lang w:val="en-GB"/>
        </w:rPr>
        <w:t xml:space="preserve"> gas to remove the adsorbed contaminants and moisture from the surface and pores of the material </w:t>
      </w:r>
      <w:r w:rsidRPr="005D3D18">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{"citationItems":[{"id":"ITEM-1","itemData":{"author":[{"dropping-particle":"","family":"Kumar","given":"Anil","non-dropping-particle":"","parse-names":false,"suffix":""},{"dropping-particle":"","family":"Some","given":"David K","non-dropping-particle":"","parse-names":false,"suffix":""},{"dropping-particle":"","family":"Kiriamiti","given":"Kirimi H","non-dropping-particle":"","parse-names":false,"suffix":""}],"id":"ITEM-1","issue":"2","issued":{"date-parts":[["2014"]]},"page":"57-62","title":"Pretreatment of CaO Catalyst for Transesterification of Croton Megalocarpus Oil","type":"article-journal","volume":"1"},"uris":["http://www.mendeley.com/documents/?uuid=adbd26fe-ad8f-4a18-98f8-0f00f1117fa3"]},{"id":"ITEM-2","itemData":{"ISBN":"9789383038282","abstract":"Chicken egg shells are mostly waste material in poultry farms. Egg shells contain the world's high chemical composition of calcium. Calcium is the most abundant mineral in the human body. It is a mineral that is an essential part of bones and teeth; calcium is used for treatment and prevention of osteoporosis, rickets and osteomalacia. Present work deals with synthesis of calcium oxide nano particles by chicken egg shells which are spherical or faceted surface area magnetic nano structure particles. Quicklime (or) burn lime CaO is mainly used as chemical compound. In high volume this chemical is used in many industries. Lime has always been at low cost and maintaining fertility and nutrients of the soil. It displays a number of advantages including the preservation of chemical condition of soil. Calcium Oxide is used for waste water treatment. Synthesizing process of Calcium Oxide of nano particle is by physical method. First, collect waste chicken egg shells and clean them with distilled water and dried in sun light for 48 hrs .Dried egg shells are crushed in the mortar with pestle for 20-30 min. Egg shells are crushed to powder form .This powdered CaCO 3 compound evaporated CO 2 and the CaO nano particles are formed. CaO nano particles are characterized by XRD (x-ray diffraction) for crystallinity, SEM for surface morphology image, EDAX and TG/DTA, PSA (particle size analyzer)","author":[{"dropping-particle":"","family":"Chinthakuntla","given":"Ashok","non-dropping-particle":"","parse-names":false,"suffix":""},{"dropping-particle":"","family":"Venkateswara Rao","given":"Kalagadda","non-dropping-particle":"","parse-names":false,"suffix":""},{"dropping-particle":"","family":"Ashok","given":"Ch","non-dropping-particle":"","parse-names":false,"suffix":""},{"dropping-particle":"","family":"Kiran Kumar","given":"M","non-dropping-particle":"","parse-names":false,"suffix":""},{"dropping-particle":"","family":"Shilpa Chakra","given":"Ch","non-dropping-particle":"","parse-names":false,"suffix":""},{"dropping-particle":"","family":"Venkateswara Rao","given":"K","non-dropping-particle":"","parse-names":false,"suffix":""},{"dropping-particle":"","family":"Dayakar","given":"T","non-dropping-particle":"","parse-names":false,"suffix":""}],"id":"ITEM-2","issue":"December 2014","issued":{"date-parts":[["2014"]]},"title":"Calcium Oxide Nano Particles Synthesized From Chicken Egg Shells by Physical Method","type":"article-journal"},"uris":["http://www.mendeley.com/documents/?uuid=94bf364e-c812-4d94-b8a2-d40c9499db21"]}],"mendeley":{"formattedCitation":"(Chinthakuntla &lt;i&gt;et al.&lt;/i&gt;, 2014; Kumar, Some and Kiriamiti, 2014)","plainTextFormattedCitation":"(Chinthakuntla et al., 2014; Kumar, Some and Kiriamiti, 2014)","previouslyFormattedCitation":"(Chinthakuntla &lt;i&gt;et al.&lt;/i&gt;, 2014; Kumar, Some and Kiriamiti, 2014)"},"properties":{"noteIndex":0},"schema":"https://github.com/citation-style-language/schema/raw/master/csl-citation.json"}</w:instrText>
      </w:r>
      <w:r w:rsidRPr="005D3D18">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(Chinthakuntla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2014; Kumar, Some and Kiriamiti, 2014)</w:t>
      </w:r>
      <w:r w:rsidRPr="005D3D18">
        <w:rPr>
          <w:rFonts w:ascii="Cambria" w:eastAsia="Cambria" w:hAnsi="Cambria" w:cs="Cambria"/>
          <w:color w:val="000000"/>
          <w:sz w:val="22"/>
          <w:szCs w:val="22"/>
        </w:rPr>
        <w:fldChar w:fldCharType="end"/>
      </w:r>
      <w:r w:rsidRPr="005D3D18">
        <w:rPr>
          <w:rFonts w:ascii="Cambria" w:eastAsia="Cambria" w:hAnsi="Cambria" w:cs="Cambria"/>
          <w:color w:val="000000"/>
          <w:sz w:val="22"/>
          <w:szCs w:val="22"/>
          <w:lang w:val="en-GB"/>
        </w:rPr>
        <w:t xml:space="preserve">. ASTM C1274-12 Standard Test Method for Advanced Ceramic Specific Surface Area by Physical Adsorption was used </w:t>
      </w:r>
      <w:r w:rsidRPr="005D3D18">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author":[{"dropping-particle":"","family":"Brame","given":"Jonathon","non-dropping-particle":"","parse-names":false,"suffix":""},{"dropping-particle":"","family":"Griggs","given":"Chris","non-dropping-particle":"","parse-names":false,"suffix":""}],"id":"ITEM-1","issued":{"date-parts":[["2016"]]},"title":"Surface Area Analysis Using the Brunauer-Emmett-Teller (BET) Method Scientific Operating Procedure Series: SOP-C Environmental Laboratory","type":"report"},"uris":["http://www.mendeley.com/documents/?uuid=7d5e08bb-b267-3ef8-a880-f9aa55ce3bdf"]}],"mendeley":{"formattedCitation":"(Brame and Griggs, 2016)","plainTextFormattedCitation":"(Brame and Griggs, 2016)","previouslyFormattedCitation":"(Brame and Griggs, 2016)"},"properties":{"noteIndex":0},"schema":"https://github.com/citation-style-language/schema/raw/master/csl-citation.json"}</w:instrText>
      </w:r>
      <w:r w:rsidRPr="005D3D18">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(Brame and Griggs, 2016)</w:t>
      </w:r>
      <w:r w:rsidRPr="005D3D18">
        <w:rPr>
          <w:rFonts w:ascii="Cambria" w:eastAsia="Cambria" w:hAnsi="Cambria" w:cs="Cambria"/>
          <w:color w:val="000000"/>
          <w:sz w:val="22"/>
          <w:szCs w:val="22"/>
        </w:rPr>
        <w:fldChar w:fldCharType="end"/>
      </w:r>
      <w:r w:rsidRPr="005D3D18">
        <w:rPr>
          <w:rFonts w:ascii="Cambria" w:eastAsia="Cambria" w:hAnsi="Cambria" w:cs="Cambria"/>
          <w:color w:val="000000"/>
          <w:sz w:val="22"/>
          <w:szCs w:val="22"/>
          <w:lang w:val="en-GB"/>
        </w:rPr>
        <w:t>. The functional groups of incinerated eggshells and the synthesized eggshells catalyst samples were identified by Fourier transform infrared (FTIR) analyses using a (Nicolet Impact I-410, USA) at 400 - 4000 cm</w:t>
      </w:r>
      <w:r w:rsidRPr="005D3D18">
        <w:rPr>
          <w:rFonts w:ascii="Cambria" w:eastAsia="Cambria" w:hAnsi="Cambria" w:cs="Cambria"/>
          <w:color w:val="000000"/>
          <w:sz w:val="22"/>
          <w:szCs w:val="22"/>
          <w:vertAlign w:val="superscript"/>
          <w:lang w:val="en-GB"/>
        </w:rPr>
        <w:t>−1</w:t>
      </w:r>
      <w:r w:rsidRPr="005D3D18">
        <w:rPr>
          <w:rFonts w:ascii="Cambria" w:eastAsia="Cambria" w:hAnsi="Cambria" w:cs="Cambria"/>
          <w:color w:val="000000"/>
          <w:sz w:val="22"/>
          <w:szCs w:val="22"/>
          <w:lang w:val="en-GB"/>
        </w:rPr>
        <w:t xml:space="preserve"> and the resolution was cm</w:t>
      </w:r>
      <w:r w:rsidRPr="005D3D18">
        <w:rPr>
          <w:rFonts w:ascii="Cambria" w:eastAsia="Cambria" w:hAnsi="Cambria" w:cs="Cambria"/>
          <w:color w:val="000000"/>
          <w:sz w:val="22"/>
          <w:szCs w:val="22"/>
          <w:vertAlign w:val="superscript"/>
          <w:lang w:val="en-GB"/>
        </w:rPr>
        <w:t>−1</w:t>
      </w:r>
      <w:r w:rsidRPr="005D3D18">
        <w:rPr>
          <w:rFonts w:ascii="Cambria" w:eastAsia="Cambria" w:hAnsi="Cambria" w:cs="Cambria"/>
          <w:color w:val="000000"/>
          <w:sz w:val="22"/>
          <w:szCs w:val="22"/>
          <w:lang w:val="en-GB"/>
        </w:rPr>
        <w:t>.</w:t>
      </w:r>
    </w:p>
    <w:p w14:paraId="69F5C5E0"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Result and Discussion</w:t>
      </w:r>
    </w:p>
    <w:p w14:paraId="49B06BA5"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bookmarkStart w:id="8" w:name="_Hlk40224073"/>
      <w:bookmarkStart w:id="9" w:name="_Toc14033062"/>
      <w:bookmarkStart w:id="10" w:name="_Toc16699487"/>
      <w:bookmarkStart w:id="11" w:name="_Toc26869360"/>
      <w:bookmarkStart w:id="12" w:name="_Toc26873302"/>
      <w:bookmarkStart w:id="13" w:name="_Toc29067081"/>
      <w:bookmarkStart w:id="14" w:name="_Toc29330886"/>
      <w:r w:rsidRPr="00D17D9B">
        <w:rPr>
          <w:rFonts w:ascii="Cambria" w:eastAsia="Cambria" w:hAnsi="Cambria" w:cs="Cambria"/>
          <w:b/>
          <w:color w:val="000000"/>
          <w:sz w:val="22"/>
          <w:szCs w:val="22"/>
          <w:lang w:val="en-GB"/>
        </w:rPr>
        <w:t>3.1</w:t>
      </w:r>
      <w:bookmarkEnd w:id="8"/>
      <w:r w:rsidRPr="00D17D9B">
        <w:rPr>
          <w:rFonts w:ascii="Cambria" w:eastAsia="Cambria" w:hAnsi="Cambria" w:cs="Cambria"/>
          <w:b/>
          <w:color w:val="000000"/>
          <w:sz w:val="22"/>
          <w:szCs w:val="22"/>
          <w:lang w:val="x-none"/>
        </w:rPr>
        <w:t xml:space="preserve">. Characterization of the </w:t>
      </w:r>
      <w:bookmarkEnd w:id="9"/>
      <w:bookmarkEnd w:id="10"/>
      <w:bookmarkEnd w:id="11"/>
      <w:bookmarkEnd w:id="12"/>
      <w:bookmarkEnd w:id="13"/>
      <w:bookmarkEnd w:id="14"/>
      <w:proofErr w:type="spellStart"/>
      <w:r w:rsidRPr="00D17D9B">
        <w:rPr>
          <w:rFonts w:ascii="Cambria" w:eastAsia="Cambria" w:hAnsi="Cambria" w:cs="Cambria"/>
          <w:b/>
          <w:color w:val="000000"/>
          <w:sz w:val="22"/>
          <w:szCs w:val="22"/>
          <w:lang w:val="en-GB"/>
        </w:rPr>
        <w:t>nanocatalyst</w:t>
      </w:r>
      <w:proofErr w:type="spellEnd"/>
    </w:p>
    <w:p w14:paraId="101E7E53"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15" w:name="_Toc14033064"/>
      <w:bookmarkStart w:id="16" w:name="_Toc16699489"/>
      <w:bookmarkStart w:id="17" w:name="_Toc26869362"/>
      <w:bookmarkStart w:id="18" w:name="_Toc26873304"/>
      <w:bookmarkStart w:id="19" w:name="_Toc29067083"/>
      <w:bookmarkStart w:id="20" w:name="_Toc29330888"/>
      <w:r w:rsidRPr="00D17D9B">
        <w:rPr>
          <w:rFonts w:ascii="Cambria" w:eastAsia="Cambria" w:hAnsi="Cambria" w:cs="Cambria"/>
          <w:b/>
          <w:color w:val="000000"/>
          <w:sz w:val="22"/>
          <w:szCs w:val="22"/>
          <w:lang w:val="en-GB"/>
        </w:rPr>
        <w:t>3.1</w:t>
      </w:r>
      <w:r w:rsidRPr="00D17D9B">
        <w:rPr>
          <w:rFonts w:ascii="Cambria" w:eastAsia="Cambria" w:hAnsi="Cambria" w:cs="Cambria"/>
          <w:b/>
          <w:color w:val="000000"/>
          <w:sz w:val="22"/>
          <w:szCs w:val="22"/>
          <w:lang w:val="x-none"/>
        </w:rPr>
        <w:t>.1. TGA for incinerated eggshells</w:t>
      </w:r>
      <w:bookmarkEnd w:id="15"/>
      <w:bookmarkEnd w:id="16"/>
      <w:r w:rsidRPr="00D17D9B">
        <w:rPr>
          <w:rFonts w:ascii="Cambria" w:eastAsia="Cambria" w:hAnsi="Cambria" w:cs="Cambria"/>
          <w:b/>
          <w:color w:val="000000"/>
          <w:sz w:val="22"/>
          <w:szCs w:val="22"/>
          <w:lang w:val="en-GB"/>
        </w:rPr>
        <w:t xml:space="preserve"> and the synthesized </w:t>
      </w:r>
      <w:bookmarkEnd w:id="17"/>
      <w:bookmarkEnd w:id="18"/>
      <w:bookmarkEnd w:id="19"/>
      <w:bookmarkEnd w:id="20"/>
      <w:r w:rsidRPr="00D17D9B">
        <w:rPr>
          <w:rFonts w:ascii="Cambria" w:eastAsia="Cambria" w:hAnsi="Cambria" w:cs="Cambria"/>
          <w:b/>
          <w:bCs/>
          <w:color w:val="000000"/>
          <w:sz w:val="22"/>
          <w:szCs w:val="22"/>
          <w:lang w:val="en-GB"/>
        </w:rPr>
        <w:t xml:space="preserve">eggshells </w:t>
      </w:r>
      <w:proofErr w:type="spellStart"/>
      <w:r w:rsidRPr="00D17D9B">
        <w:rPr>
          <w:rFonts w:ascii="Cambria" w:eastAsia="Cambria" w:hAnsi="Cambria" w:cs="Cambria"/>
          <w:b/>
          <w:bCs/>
          <w:color w:val="000000"/>
          <w:sz w:val="22"/>
          <w:szCs w:val="22"/>
          <w:lang w:val="en-GB"/>
        </w:rPr>
        <w:t>nanocatalyst</w:t>
      </w:r>
      <w:proofErr w:type="spellEnd"/>
    </w:p>
    <w:p w14:paraId="7CE0E069"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thermal properties were </w:t>
      </w:r>
      <w:proofErr w:type="spellStart"/>
      <w:r w:rsidRPr="00D17D9B">
        <w:rPr>
          <w:rFonts w:ascii="Cambria" w:eastAsia="Cambria" w:hAnsi="Cambria" w:cs="Cambria"/>
          <w:color w:val="000000"/>
          <w:sz w:val="22"/>
          <w:szCs w:val="22"/>
          <w:lang w:val="en-GB"/>
        </w:rPr>
        <w:t>analyzed</w:t>
      </w:r>
      <w:proofErr w:type="spellEnd"/>
      <w:r w:rsidRPr="00D17D9B">
        <w:rPr>
          <w:rFonts w:ascii="Cambria" w:eastAsia="Cambria" w:hAnsi="Cambria" w:cs="Cambria"/>
          <w:color w:val="000000"/>
          <w:sz w:val="22"/>
          <w:szCs w:val="22"/>
          <w:lang w:val="en-GB"/>
        </w:rPr>
        <w:t xml:space="preserve"> using thermogravimetric analysis. Figure 2 gives the results of the thermal analysis (TGA) of both the incinerated chicken eggshells and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5A0E0711"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p>
    <w:p w14:paraId="6731F8CE"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0A9301D8" wp14:editId="52E82361">
            <wp:extent cx="2576289" cy="1952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26" b="-12"/>
                    <a:stretch/>
                  </pic:blipFill>
                  <pic:spPr bwMode="auto">
                    <a:xfrm>
                      <a:off x="0" y="0"/>
                      <a:ext cx="2596068" cy="1967616"/>
                    </a:xfrm>
                    <a:prstGeom prst="rect">
                      <a:avLst/>
                    </a:prstGeom>
                    <a:ln>
                      <a:noFill/>
                    </a:ln>
                    <a:extLst>
                      <a:ext uri="{53640926-AAD7-44D8-BBD7-CCE9431645EC}">
                        <a14:shadowObscured xmlns:a14="http://schemas.microsoft.com/office/drawing/2010/main"/>
                      </a:ext>
                    </a:extLst>
                  </pic:spPr>
                </pic:pic>
              </a:graphicData>
            </a:graphic>
          </wp:inline>
        </w:drawing>
      </w:r>
    </w:p>
    <w:p w14:paraId="0322EAAE"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en-GB"/>
        </w:rPr>
      </w:pPr>
      <w:bookmarkStart w:id="21" w:name="_Toc14033065"/>
      <w:bookmarkStart w:id="22" w:name="_Toc16699490"/>
      <w:bookmarkStart w:id="23" w:name="_Toc16801690"/>
      <w:bookmarkStart w:id="24" w:name="_Toc19013504"/>
      <w:bookmarkStart w:id="25" w:name="_Toc22569245"/>
      <w:bookmarkStart w:id="26" w:name="_Toc26869363"/>
      <w:bookmarkStart w:id="27" w:name="_Toc26871001"/>
      <w:bookmarkStart w:id="28" w:name="_Toc26873305"/>
      <w:bookmarkStart w:id="29" w:name="_Toc29067084"/>
      <w:bookmarkStart w:id="30" w:name="_Toc29330889"/>
      <w:r w:rsidRPr="00D17D9B">
        <w:rPr>
          <w:rFonts w:ascii="Cambria" w:eastAsia="Cambria" w:hAnsi="Cambria" w:cs="Cambria"/>
          <w:b/>
          <w:color w:val="000000"/>
          <w:sz w:val="22"/>
          <w:szCs w:val="22"/>
          <w:lang w:val="x-none"/>
        </w:rPr>
        <w:t xml:space="preserve">Figure </w:t>
      </w:r>
      <w:r w:rsidRPr="00D17D9B">
        <w:rPr>
          <w:rFonts w:ascii="Cambria" w:eastAsia="Cambria" w:hAnsi="Cambria" w:cs="Cambria"/>
          <w:b/>
          <w:color w:val="000000"/>
          <w:sz w:val="22"/>
          <w:szCs w:val="22"/>
          <w:lang w:val="en-GB"/>
        </w:rPr>
        <w:t>1</w:t>
      </w:r>
      <w:r w:rsidRPr="00D17D9B">
        <w:rPr>
          <w:rFonts w:ascii="Cambria" w:eastAsia="Cambria" w:hAnsi="Cambria" w:cs="Cambria"/>
          <w:b/>
          <w:color w:val="000000"/>
          <w:sz w:val="22"/>
          <w:szCs w:val="22"/>
          <w:lang w:val="x-none"/>
        </w:rPr>
        <w:t xml:space="preserve">: The TGA spectrogram for </w:t>
      </w:r>
      <w:r w:rsidRPr="00D17D9B">
        <w:rPr>
          <w:rFonts w:ascii="Cambria" w:eastAsia="Cambria" w:hAnsi="Cambria" w:cs="Cambria"/>
          <w:b/>
          <w:color w:val="000000"/>
          <w:sz w:val="22"/>
          <w:szCs w:val="22"/>
          <w:lang w:val="en-GB"/>
        </w:rPr>
        <w:t xml:space="preserve">both </w:t>
      </w:r>
      <w:r w:rsidRPr="00D17D9B">
        <w:rPr>
          <w:rFonts w:ascii="Cambria" w:eastAsia="Cambria" w:hAnsi="Cambria" w:cs="Cambria"/>
          <w:b/>
          <w:color w:val="000000"/>
          <w:sz w:val="22"/>
          <w:szCs w:val="22"/>
          <w:lang w:val="x-none"/>
        </w:rPr>
        <w:t>incinerated chicken eggshells</w:t>
      </w:r>
      <w:bookmarkEnd w:id="21"/>
      <w:bookmarkEnd w:id="22"/>
      <w:bookmarkEnd w:id="23"/>
      <w:bookmarkEnd w:id="24"/>
      <w:bookmarkEnd w:id="25"/>
      <w:r w:rsidRPr="00D17D9B">
        <w:rPr>
          <w:rFonts w:ascii="Cambria" w:eastAsia="Cambria" w:hAnsi="Cambria" w:cs="Cambria"/>
          <w:b/>
          <w:color w:val="000000"/>
          <w:sz w:val="22"/>
          <w:szCs w:val="22"/>
          <w:lang w:val="en-GB"/>
        </w:rPr>
        <w:t xml:space="preserve"> and the catalyst</w:t>
      </w:r>
      <w:bookmarkEnd w:id="26"/>
      <w:bookmarkEnd w:id="27"/>
      <w:bookmarkEnd w:id="28"/>
      <w:bookmarkEnd w:id="29"/>
      <w:bookmarkEnd w:id="30"/>
    </w:p>
    <w:p w14:paraId="0BBEA5C6" w14:textId="2EA21AE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bookmarkStart w:id="31" w:name="_Toc14033070"/>
      <w:bookmarkStart w:id="32" w:name="_Toc16699495"/>
      <w:bookmarkStart w:id="33" w:name="_Toc26869366"/>
      <w:bookmarkStart w:id="34" w:name="_Toc26873308"/>
      <w:bookmarkStart w:id="35" w:name="_Toc29067087"/>
      <w:bookmarkStart w:id="36" w:name="_Toc29330892"/>
      <w:r w:rsidRPr="00D17D9B">
        <w:rPr>
          <w:rFonts w:ascii="Cambria" w:eastAsia="Cambria" w:hAnsi="Cambria" w:cs="Cambria"/>
          <w:color w:val="000000"/>
          <w:sz w:val="22"/>
          <w:szCs w:val="22"/>
          <w:lang w:val="en-GB"/>
        </w:rPr>
        <w:t xml:space="preserve">        When waste egg shells were incinerated at a temperature of 820</w:t>
      </w:r>
      <w:bookmarkStart w:id="37" w:name="_Hlk117787287"/>
      <w:r w:rsidRPr="00D17D9B">
        <w:rPr>
          <w:rFonts w:ascii="Cambria" w:eastAsia="Cambria" w:hAnsi="Cambria" w:cs="Cambria"/>
          <w:color w:val="000000"/>
          <w:sz w:val="22"/>
          <w:szCs w:val="22"/>
          <w:lang w:val="en-GB"/>
        </w:rPr>
        <w:t>°C</w:t>
      </w:r>
      <w:bookmarkEnd w:id="37"/>
      <w:r w:rsidRPr="00D17D9B">
        <w:rPr>
          <w:rFonts w:ascii="Cambria" w:eastAsia="Cambria" w:hAnsi="Cambria" w:cs="Cambria"/>
          <w:color w:val="000000"/>
          <w:sz w:val="22"/>
          <w:szCs w:val="22"/>
          <w:lang w:val="en-GB"/>
        </w:rPr>
        <w:t xml:space="preserve">, a total weight loss of 52% was recorded and CO2 was released into the environment. Three significant weight losses occurred between ≈200 and ≈900 °C upon thermal decomposition of the synthesized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Jalu</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synthesis of calcium oxide nanoparticles from chicken egg shells and found a significant weight loss between ≈600 and 850 °C as CO</w:t>
      </w:r>
      <w:r w:rsidRPr="00D17D9B">
        <w:rPr>
          <w:rFonts w:ascii="Cambria" w:eastAsia="Cambria" w:hAnsi="Cambria" w:cs="Cambria"/>
          <w:color w:val="000000"/>
          <w:sz w:val="22"/>
          <w:szCs w:val="22"/>
          <w:vertAlign w:val="subscript"/>
          <w:lang w:val="en-GB"/>
        </w:rPr>
        <w:t xml:space="preserve">2 </w:t>
      </w:r>
      <w:r w:rsidRPr="00D17D9B">
        <w:rPr>
          <w:rFonts w:ascii="Cambria" w:eastAsia="Cambria" w:hAnsi="Cambria" w:cs="Cambria"/>
          <w:color w:val="000000"/>
          <w:sz w:val="22"/>
          <w:szCs w:val="22"/>
          <w:lang w:val="en-GB"/>
        </w:rPr>
        <w:t>was released into the environment. First, there was a total weight loss of 45.62% based on the loss of volatiles such as water and organics. In the second phase, the mass loss was due to the release of CO</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from the decomposition of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Ahmad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(2015) studied the thermal decomposition of waste egg shells to form calcium oxide catalysts. They observed two major weight losses. In the first stage, slight weight losses occurred at a temperature below 640°C. These were attributed to the loss of water molecules and organic compounds adsorbed on the material surface. In the second stage, there was a significant weight loss at 843 °C of 42.2% w/w. This was due to the thermal decomposition and conversion of the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phase to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phase. Above this temperature, the weight of the sample remains constant. From the literature, the suitable temperature for the </w:t>
      </w:r>
      <w:r w:rsidRPr="00D17D9B">
        <w:rPr>
          <w:rFonts w:ascii="Cambria" w:eastAsia="Cambria" w:hAnsi="Cambria" w:cs="Cambria"/>
          <w:color w:val="000000"/>
          <w:sz w:val="22"/>
          <w:szCs w:val="22"/>
          <w:lang w:val="en-GB"/>
        </w:rPr>
        <w:lastRenderedPageBreak/>
        <w:t>complete conversion of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to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is 900 °C.</w:t>
      </w:r>
    </w:p>
    <w:p w14:paraId="554F8C25"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t>3.1</w:t>
      </w:r>
      <w:r w:rsidRPr="00D17D9B">
        <w:rPr>
          <w:rFonts w:ascii="Cambria" w:eastAsia="Cambria" w:hAnsi="Cambria" w:cs="Cambria"/>
          <w:b/>
          <w:color w:val="000000"/>
          <w:sz w:val="22"/>
          <w:szCs w:val="22"/>
          <w:lang w:val="x-none"/>
        </w:rPr>
        <w:t>.</w:t>
      </w:r>
      <w:r w:rsidRPr="00D17D9B">
        <w:rPr>
          <w:rFonts w:ascii="Cambria" w:eastAsia="Cambria" w:hAnsi="Cambria" w:cs="Cambria"/>
          <w:b/>
          <w:color w:val="000000"/>
          <w:sz w:val="22"/>
          <w:szCs w:val="22"/>
          <w:lang w:val="en-GB"/>
        </w:rPr>
        <w:t>2</w:t>
      </w:r>
      <w:r w:rsidRPr="00D17D9B">
        <w:rPr>
          <w:rFonts w:ascii="Cambria" w:eastAsia="Cambria" w:hAnsi="Cambria" w:cs="Cambria"/>
          <w:b/>
          <w:color w:val="000000"/>
          <w:sz w:val="22"/>
          <w:szCs w:val="22"/>
          <w:lang w:val="x-none"/>
        </w:rPr>
        <w:t xml:space="preserve">. </w:t>
      </w:r>
      <w:r w:rsidRPr="00D17D9B">
        <w:rPr>
          <w:rFonts w:ascii="Cambria" w:eastAsia="Cambria" w:hAnsi="Cambria" w:cs="Cambria"/>
          <w:b/>
          <w:color w:val="000000"/>
          <w:sz w:val="22"/>
          <w:szCs w:val="22"/>
          <w:lang w:val="en-GB"/>
        </w:rPr>
        <w:t>TG/DTG</w:t>
      </w:r>
      <w:r w:rsidRPr="00D17D9B">
        <w:rPr>
          <w:rFonts w:ascii="Cambria" w:eastAsia="Cambria" w:hAnsi="Cambria" w:cs="Cambria"/>
          <w:b/>
          <w:color w:val="000000"/>
          <w:sz w:val="22"/>
          <w:szCs w:val="22"/>
          <w:lang w:val="x-none"/>
        </w:rPr>
        <w:t xml:space="preserve"> for the synthesized </w:t>
      </w:r>
      <w:proofErr w:type="spellStart"/>
      <w:r w:rsidRPr="00D17D9B">
        <w:rPr>
          <w:rFonts w:ascii="Cambria" w:eastAsia="Cambria" w:hAnsi="Cambria" w:cs="Cambria"/>
          <w:b/>
          <w:color w:val="000000"/>
          <w:sz w:val="22"/>
          <w:szCs w:val="22"/>
          <w:lang w:val="x-none"/>
        </w:rPr>
        <w:t>nanocatalyst</w:t>
      </w:r>
      <w:bookmarkEnd w:id="31"/>
      <w:bookmarkEnd w:id="32"/>
      <w:bookmarkEnd w:id="33"/>
      <w:bookmarkEnd w:id="34"/>
      <w:bookmarkEnd w:id="35"/>
      <w:bookmarkEnd w:id="36"/>
      <w:proofErr w:type="spellEnd"/>
    </w:p>
    <w:p w14:paraId="67C04806" w14:textId="6A2FDAC2" w:rsidR="00D17D9B" w:rsidRPr="00D17D9B" w:rsidRDefault="00D17D9B" w:rsidP="002D63EA">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DTG can be used to determine the rate of the thermal decomposition of a material. The DTG curve can be constructed from TGA analysis data as it is expressed as a percentage weight loss rate versus temperature or time </w:t>
      </w:r>
      <w:r w:rsidR="002D63EA">
        <w:rPr>
          <w:rFonts w:ascii="Cambria" w:eastAsia="Cambria" w:hAnsi="Cambria" w:cs="Cambria"/>
          <w:color w:val="000000"/>
          <w:sz w:val="22"/>
          <w:szCs w:val="22"/>
          <w:lang w:val="en-GB"/>
        </w:rPr>
        <w:fldChar w:fldCharType="begin" w:fldLock="1"/>
      </w:r>
      <w:r w:rsidR="002D63EA">
        <w:rPr>
          <w:rFonts w:ascii="Cambria" w:eastAsia="Cambria" w:hAnsi="Cambria" w:cs="Cambria"/>
          <w:color w:val="000000"/>
          <w:sz w:val="22"/>
          <w:szCs w:val="22"/>
          <w:lang w:val="en-GB"/>
        </w:rPr>
        <w:instrText>ADDIN CSL_CITATION {"citationItems":[{"id":"ITEM-1","itemData":{"DOI":"10.1007/s13399-021-01373-5","ISSN":"21906823","abstract":"Limestone was converted to high surface area CaO/MgO catalysts via calcination-hydration-dehydration (CHD) method for transesterification of coconut oil to biodiesel. Thermal decomposition at 900°C transformed dolomite CaMg(CO3)2 to large crystallite and low surface area CaO/MgO. CHD treatment eliminated the large CaO/MgO aggregates and increased the surface area and the activity of CaO/MgO. The addition of polyethylene glycol (PEG) as surfactant during CHD reduced the CaO/MgO crystallite size to ~377 nm and enhanced the surface area (39 m2/g), the pore volume (0.0322 m3/g), and the basicity of the catalysts (7.8 mmol/g). Transesterification of coconut oil showed an increase in oil conversion from 16.45 to 49.27% when CaO/MgO was produced using PEG. Optimization studies at the variation of reaction temperatures, the ratio methanol:oil, and the amount of catalysts produced the optimum biodiesel yield of 81.76%. Impregnation with 5% NiO introduced acid-base functionality for esterification FFA to FAME, further improved biodiesel yield to 90%, and reduced the FFA yield. The kinematic, density, flash point, acid numbe,r and carbon residue of biodiesel from coconut oil were determined at 1.93 mm2/s, 0.86g/cm3, 137°C, 0.27 mg KOH/g, and 0.22% respectively, and were within the ASTM D6751 standard. Graphical abstract: [Figure not available: see fulltext.].","author":[{"dropping-particle":"","family":"Widiarti","given":"Nuni","non-dropping-particle":"","parse-names":false,"suffix":""},{"dropping-particle":"","family":"Bahruji","given":"Hasliza","non-dropping-particle":"","parse-names":false,"suffix":""},{"dropping-particle":"","family":"Holilah","given":"Holilah","non-dropping-particle":"","parse-names":false,"suffix":""},{"dropping-particle":"","family":"Ni’mah","given":"Yatim Lailun","non-dropping-particle":"","parse-names":false,"suffix":""},{"dropping-particle":"","family":"Ediati","given":"Ratna","non-dropping-particle":"","parse-names":false,"suffix":""},{"dropping-particle":"","family":"Santoso","given":"Eko","non-dropping-particle":"","parse-names":false,"suffix":""},{"dropping-particle":"","family":"Jalil","given":"Aishah Abdul","non-dropping-particle":"","parse-names":false,"suffix":""},{"dropping-particle":"","family":"Hamid","given":"Abdul","non-dropping-particle":"","parse-names":false,"suffix":""},{"dropping-particle":"","family":"Prasetyoko","given":"Didik","non-dropping-particle":"","parse-names":false,"suffix":""}],"container-title":"Biomass Conversion and Biorefinery","id":"ITEM-1","issue":"August","issued":{"date-parts":[["2021"]]},"publisher":"Biomass Conversion and Biorefinery","title":"Upgrading catalytic activity of NiO/CaO/MgO from natural limestone as catalysts for transesterification of coconut oil to biodiesel","type":"article-journal","volume":"8"},"uris":["http://www.mendeley.com/documents/?uuid=8b1bc6c0-3c3f-497d-8db5-e077f9f3ec11"]}],"mendeley":{"formattedCitation":"(Widiarti &lt;i&gt;et al.&lt;/i&gt;, 2021)","plainTextFormattedCitation":"(Widiarti et al., 2021)"},"properties":{"noteIndex":0},"schema":"https://github.com/citation-style-language/schema/raw/master/csl-citation.json"}</w:instrText>
      </w:r>
      <w:r w:rsidR="002D63EA">
        <w:rPr>
          <w:rFonts w:ascii="Cambria" w:eastAsia="Cambria" w:hAnsi="Cambria" w:cs="Cambria"/>
          <w:color w:val="000000"/>
          <w:sz w:val="22"/>
          <w:szCs w:val="22"/>
          <w:lang w:val="en-GB"/>
        </w:rPr>
        <w:fldChar w:fldCharType="separate"/>
      </w:r>
      <w:r w:rsidR="002D63EA" w:rsidRPr="002D63EA">
        <w:rPr>
          <w:rFonts w:ascii="Cambria" w:eastAsia="Cambria" w:hAnsi="Cambria" w:cs="Cambria"/>
          <w:noProof/>
          <w:color w:val="000000"/>
          <w:sz w:val="22"/>
          <w:szCs w:val="22"/>
          <w:lang w:val="en-GB"/>
        </w:rPr>
        <w:t xml:space="preserve">(Widiarti </w:t>
      </w:r>
      <w:r w:rsidR="002D63EA" w:rsidRPr="002D63EA">
        <w:rPr>
          <w:rFonts w:ascii="Cambria" w:eastAsia="Cambria" w:hAnsi="Cambria" w:cs="Cambria"/>
          <w:i/>
          <w:noProof/>
          <w:color w:val="000000"/>
          <w:sz w:val="22"/>
          <w:szCs w:val="22"/>
          <w:lang w:val="en-GB"/>
        </w:rPr>
        <w:t>et al.</w:t>
      </w:r>
      <w:r w:rsidR="002D63EA" w:rsidRPr="002D63EA">
        <w:rPr>
          <w:rFonts w:ascii="Cambria" w:eastAsia="Cambria" w:hAnsi="Cambria" w:cs="Cambria"/>
          <w:noProof/>
          <w:color w:val="000000"/>
          <w:sz w:val="22"/>
          <w:szCs w:val="22"/>
          <w:lang w:val="en-GB"/>
        </w:rPr>
        <w:t>, 2021)</w:t>
      </w:r>
      <w:r w:rsidR="002D63EA">
        <w:rPr>
          <w:rFonts w:ascii="Cambria" w:eastAsia="Cambria" w:hAnsi="Cambria" w:cs="Cambria"/>
          <w:color w:val="000000"/>
          <w:sz w:val="22"/>
          <w:szCs w:val="22"/>
          <w:lang w:val="en-GB"/>
        </w:rPr>
        <w:fldChar w:fldCharType="end"/>
      </w:r>
      <w:r w:rsidRPr="00D17D9B">
        <w:rPr>
          <w:rFonts w:ascii="Cambria" w:eastAsia="Cambria" w:hAnsi="Cambria" w:cs="Cambria"/>
          <w:color w:val="000000"/>
          <w:sz w:val="22"/>
          <w:szCs w:val="22"/>
          <w:lang w:val="en-GB"/>
        </w:rPr>
        <w:t xml:space="preserve">. Figure 2 shows the results of the analysis.  </w:t>
      </w:r>
    </w:p>
    <w:p w14:paraId="5697ED30"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3E64956A" wp14:editId="18CDBC87">
            <wp:extent cx="2433956" cy="1704975"/>
            <wp:effectExtent l="0" t="0" r="44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402"/>
                    <a:stretch/>
                  </pic:blipFill>
                  <pic:spPr bwMode="auto">
                    <a:xfrm>
                      <a:off x="0" y="0"/>
                      <a:ext cx="2462778" cy="1725165"/>
                    </a:xfrm>
                    <a:prstGeom prst="rect">
                      <a:avLst/>
                    </a:prstGeom>
                    <a:ln>
                      <a:noFill/>
                    </a:ln>
                    <a:extLst>
                      <a:ext uri="{53640926-AAD7-44D8-BBD7-CCE9431645EC}">
                        <a14:shadowObscured xmlns:a14="http://schemas.microsoft.com/office/drawing/2010/main"/>
                      </a:ext>
                    </a:extLst>
                  </pic:spPr>
                </pic:pic>
              </a:graphicData>
            </a:graphic>
          </wp:inline>
        </w:drawing>
      </w:r>
    </w:p>
    <w:p w14:paraId="1D733091"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x-none"/>
        </w:rPr>
      </w:pPr>
      <w:bookmarkStart w:id="38" w:name="_Toc14033071"/>
      <w:bookmarkStart w:id="39" w:name="_Toc16699496"/>
      <w:bookmarkStart w:id="40" w:name="_Toc16801696"/>
      <w:bookmarkStart w:id="41" w:name="_Toc19013510"/>
      <w:bookmarkStart w:id="42" w:name="_Toc22569251"/>
      <w:bookmarkStart w:id="43" w:name="_Toc26869367"/>
      <w:bookmarkStart w:id="44" w:name="_Toc26871005"/>
      <w:bookmarkStart w:id="45" w:name="_Toc26873309"/>
      <w:bookmarkStart w:id="46" w:name="_Toc29067088"/>
      <w:bookmarkStart w:id="47" w:name="_Toc29330893"/>
      <w:r w:rsidRPr="00D17D9B">
        <w:rPr>
          <w:rFonts w:ascii="Cambria" w:eastAsia="Cambria" w:hAnsi="Cambria" w:cs="Cambria"/>
          <w:b/>
          <w:color w:val="000000"/>
          <w:sz w:val="22"/>
          <w:szCs w:val="22"/>
          <w:lang w:val="x-none"/>
        </w:rPr>
        <w:t xml:space="preserve">Figure </w:t>
      </w:r>
      <w:r w:rsidRPr="00D17D9B">
        <w:rPr>
          <w:rFonts w:ascii="Cambria" w:eastAsia="Cambria" w:hAnsi="Cambria" w:cs="Cambria"/>
          <w:b/>
          <w:color w:val="000000"/>
          <w:sz w:val="22"/>
          <w:szCs w:val="22"/>
          <w:lang w:val="en-GB"/>
        </w:rPr>
        <w:t>2</w:t>
      </w:r>
      <w:r w:rsidRPr="00D17D9B">
        <w:rPr>
          <w:rFonts w:ascii="Cambria" w:eastAsia="Cambria" w:hAnsi="Cambria" w:cs="Cambria"/>
          <w:b/>
          <w:color w:val="000000"/>
          <w:sz w:val="22"/>
          <w:szCs w:val="22"/>
          <w:lang w:val="x-none"/>
        </w:rPr>
        <w:t xml:space="preserve">: The </w:t>
      </w:r>
      <w:r w:rsidRPr="00D17D9B">
        <w:rPr>
          <w:rFonts w:ascii="Cambria" w:eastAsia="Cambria" w:hAnsi="Cambria" w:cs="Cambria"/>
          <w:b/>
          <w:color w:val="000000"/>
          <w:sz w:val="22"/>
          <w:szCs w:val="22"/>
          <w:lang w:val="en-GB"/>
        </w:rPr>
        <w:t>TG/</w:t>
      </w:r>
      <w:r w:rsidRPr="00D17D9B">
        <w:rPr>
          <w:rFonts w:ascii="Cambria" w:eastAsia="Cambria" w:hAnsi="Cambria" w:cs="Cambria"/>
          <w:b/>
          <w:color w:val="000000"/>
          <w:sz w:val="22"/>
          <w:szCs w:val="22"/>
          <w:lang w:val="x-none"/>
        </w:rPr>
        <w:t>DT</w:t>
      </w:r>
      <w:r w:rsidRPr="00D17D9B">
        <w:rPr>
          <w:rFonts w:ascii="Cambria" w:eastAsia="Cambria" w:hAnsi="Cambria" w:cs="Cambria"/>
          <w:b/>
          <w:color w:val="000000"/>
          <w:sz w:val="22"/>
          <w:szCs w:val="22"/>
          <w:lang w:val="en-GB"/>
        </w:rPr>
        <w:t>G</w:t>
      </w:r>
      <w:r w:rsidRPr="00D17D9B">
        <w:rPr>
          <w:rFonts w:ascii="Cambria" w:eastAsia="Cambria" w:hAnsi="Cambria" w:cs="Cambria"/>
          <w:b/>
          <w:color w:val="000000"/>
          <w:sz w:val="22"/>
          <w:szCs w:val="22"/>
          <w:lang w:val="x-none"/>
        </w:rPr>
        <w:t xml:space="preserve"> spectrogram of synthesised eggshells </w:t>
      </w:r>
      <w:proofErr w:type="spellStart"/>
      <w:r w:rsidRPr="00D17D9B">
        <w:rPr>
          <w:rFonts w:ascii="Cambria" w:eastAsia="Cambria" w:hAnsi="Cambria" w:cs="Cambria"/>
          <w:b/>
          <w:color w:val="000000"/>
          <w:sz w:val="22"/>
          <w:szCs w:val="22"/>
          <w:lang w:val="x-none"/>
        </w:rPr>
        <w:t>nanocatalyst</w:t>
      </w:r>
      <w:bookmarkEnd w:id="38"/>
      <w:bookmarkEnd w:id="39"/>
      <w:bookmarkEnd w:id="40"/>
      <w:bookmarkEnd w:id="41"/>
      <w:bookmarkEnd w:id="42"/>
      <w:bookmarkEnd w:id="43"/>
      <w:bookmarkEnd w:id="44"/>
      <w:bookmarkEnd w:id="45"/>
      <w:bookmarkEnd w:id="46"/>
      <w:bookmarkEnd w:id="47"/>
      <w:proofErr w:type="spellEnd"/>
    </w:p>
    <w:p w14:paraId="101949B1" w14:textId="48DD3C31"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bookmarkStart w:id="48" w:name="_Toc14033068"/>
      <w:bookmarkStart w:id="49" w:name="_Toc16699493"/>
      <w:bookmarkStart w:id="50" w:name="_Toc26869364"/>
      <w:bookmarkStart w:id="51" w:name="_Toc26873306"/>
      <w:bookmarkStart w:id="52" w:name="_Toc29067085"/>
      <w:bookmarkStart w:id="53" w:name="_Toc29330890"/>
      <w:r w:rsidRPr="00D17D9B">
        <w:rPr>
          <w:rFonts w:ascii="Cambria" w:eastAsia="Cambria" w:hAnsi="Cambria" w:cs="Cambria"/>
          <w:color w:val="000000"/>
          <w:sz w:val="22"/>
          <w:szCs w:val="22"/>
          <w:lang w:val="en-GB"/>
        </w:rPr>
        <w:t xml:space="preserve">        When the decomposition temperature increased to about 200°C, a small weight loss of ≈ 2.55% occurred due to loss of moisture. The second weight loss of ≈ 10.07% w/w was due to the decomposition of CTAB. There was a significant weight loss of ≈ 25.12% in the temperature range from ≈ 512 °C to ≈ 1000 °C, which was attributed to a phase transformation from calcium carbonate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to calcium oxide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accompanied by the loss of CO</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The rapid weight loss and endothermic peaks at around ≈401°C to ≈512°C and ≈ 600°C to ≈750°C. These were due to phase transformations and thermal decomposition before 1000 °C, a satisfactory temperature for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decomposition. The slope of the curve increased sharply after 750°C and the curve was no longer horizontal. This temperature is also known as the thermal destruction temperature of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and causes the catalyst structure to deteriorate. The </w:t>
      </w:r>
      <w:r w:rsidRPr="00D17D9B">
        <w:rPr>
          <w:rFonts w:ascii="Cambria" w:eastAsia="Cambria" w:hAnsi="Cambria" w:cs="Cambria"/>
          <w:color w:val="000000"/>
          <w:sz w:val="22"/>
          <w:szCs w:val="22"/>
          <w:lang w:val="en-GB"/>
        </w:rPr>
        <w:t xml:space="preserve">destruction temperature is an important factor as it indicates the temperature range in which the material can be used without degrading and higher temperatures can change the material structure. The curve of the TGA diagrams was horizontal after the destruction temperature and the weight of the catalyst remained constant. Zaman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(2018) studied eggshell waste as a potential heterogeneous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for biodiesel production. They found that the TG/DTA curves of the </w:t>
      </w:r>
      <w:proofErr w:type="spellStart"/>
      <w:r w:rsidRPr="00D17D9B">
        <w:rPr>
          <w:rFonts w:ascii="Cambria" w:eastAsia="Cambria" w:hAnsi="Cambria" w:cs="Cambria"/>
          <w:color w:val="000000"/>
          <w:sz w:val="22"/>
          <w:szCs w:val="22"/>
          <w:lang w:val="en-GB"/>
        </w:rPr>
        <w:t>nano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catalyst had two changes of mass losses. The first weight loss of ≈20.78% occurred between 450 and 500 °C due to the removal of </w:t>
      </w:r>
      <w:proofErr w:type="gramStart"/>
      <w:r w:rsidRPr="00D17D9B">
        <w:rPr>
          <w:rFonts w:ascii="Cambria" w:eastAsia="Cambria" w:hAnsi="Cambria" w:cs="Cambria"/>
          <w:color w:val="000000"/>
          <w:sz w:val="22"/>
          <w:szCs w:val="22"/>
          <w:lang w:val="en-GB"/>
        </w:rPr>
        <w:t>Ca(</w:t>
      </w:r>
      <w:proofErr w:type="gramEnd"/>
      <w:r w:rsidRPr="00D17D9B">
        <w:rPr>
          <w:rFonts w:ascii="Cambria" w:eastAsia="Cambria" w:hAnsi="Cambria" w:cs="Cambria"/>
          <w:color w:val="000000"/>
          <w:sz w:val="22"/>
          <w:szCs w:val="22"/>
          <w:lang w:val="en-GB"/>
        </w:rPr>
        <w:t>OH)</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The second weight-loss of ≈0.36%, from 650 to 900 °C calcination led to the decomposition of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to form CO</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and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1257762E"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x-none"/>
        </w:rPr>
      </w:pPr>
      <w:r w:rsidRPr="00D17D9B">
        <w:rPr>
          <w:rFonts w:ascii="Cambria" w:eastAsia="Cambria" w:hAnsi="Cambria" w:cs="Cambria"/>
          <w:b/>
          <w:color w:val="000000"/>
          <w:sz w:val="22"/>
          <w:szCs w:val="22"/>
          <w:lang w:val="en-GB"/>
        </w:rPr>
        <w:t>3.1</w:t>
      </w:r>
      <w:r w:rsidRPr="00D17D9B">
        <w:rPr>
          <w:rFonts w:ascii="Cambria" w:eastAsia="Cambria" w:hAnsi="Cambria" w:cs="Cambria"/>
          <w:b/>
          <w:color w:val="000000"/>
          <w:sz w:val="22"/>
          <w:szCs w:val="22"/>
          <w:lang w:val="x-none"/>
        </w:rPr>
        <w:t>.</w:t>
      </w:r>
      <w:r w:rsidRPr="00D17D9B">
        <w:rPr>
          <w:rFonts w:ascii="Cambria" w:eastAsia="Cambria" w:hAnsi="Cambria" w:cs="Cambria"/>
          <w:b/>
          <w:color w:val="000000"/>
          <w:sz w:val="22"/>
          <w:szCs w:val="22"/>
          <w:lang w:val="en-GB"/>
        </w:rPr>
        <w:t>3</w:t>
      </w:r>
      <w:r w:rsidRPr="00D17D9B">
        <w:rPr>
          <w:rFonts w:ascii="Cambria" w:eastAsia="Cambria" w:hAnsi="Cambria" w:cs="Cambria"/>
          <w:b/>
          <w:color w:val="000000"/>
          <w:sz w:val="22"/>
          <w:szCs w:val="22"/>
          <w:lang w:val="x-none"/>
        </w:rPr>
        <w:t xml:space="preserve">. </w:t>
      </w:r>
      <w:r w:rsidRPr="00D17D9B">
        <w:rPr>
          <w:rFonts w:ascii="Cambria" w:eastAsia="Cambria" w:hAnsi="Cambria" w:cs="Cambria"/>
          <w:b/>
          <w:color w:val="000000"/>
          <w:sz w:val="22"/>
          <w:szCs w:val="22"/>
          <w:lang w:val="en-GB"/>
        </w:rPr>
        <w:t>TGA/</w:t>
      </w:r>
      <w:r w:rsidRPr="00D17D9B">
        <w:rPr>
          <w:rFonts w:ascii="Cambria" w:eastAsia="Cambria" w:hAnsi="Cambria" w:cs="Cambria"/>
          <w:b/>
          <w:color w:val="000000"/>
          <w:sz w:val="22"/>
          <w:szCs w:val="22"/>
          <w:lang w:val="x-none"/>
        </w:rPr>
        <w:t xml:space="preserve">DSC for the synthesized </w:t>
      </w:r>
      <w:proofErr w:type="spellStart"/>
      <w:r w:rsidRPr="00D17D9B">
        <w:rPr>
          <w:rFonts w:ascii="Cambria" w:eastAsia="Cambria" w:hAnsi="Cambria" w:cs="Cambria"/>
          <w:b/>
          <w:color w:val="000000"/>
          <w:sz w:val="22"/>
          <w:szCs w:val="22"/>
          <w:lang w:val="x-none"/>
        </w:rPr>
        <w:t>nanocatalyst</w:t>
      </w:r>
      <w:bookmarkEnd w:id="48"/>
      <w:bookmarkEnd w:id="49"/>
      <w:bookmarkEnd w:id="50"/>
      <w:bookmarkEnd w:id="51"/>
      <w:bookmarkEnd w:id="52"/>
      <w:bookmarkEnd w:id="53"/>
      <w:proofErr w:type="spellEnd"/>
    </w:p>
    <w:p w14:paraId="405D8B64" w14:textId="02BB81C2"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DSC is a </w:t>
      </w:r>
      <w:proofErr w:type="spellStart"/>
      <w:r w:rsidRPr="00D17D9B">
        <w:rPr>
          <w:rFonts w:ascii="Cambria" w:eastAsia="Cambria" w:hAnsi="Cambria" w:cs="Cambria"/>
          <w:color w:val="000000"/>
          <w:sz w:val="22"/>
          <w:szCs w:val="22"/>
          <w:lang w:val="en-GB"/>
        </w:rPr>
        <w:t>thermoanalytical</w:t>
      </w:r>
      <w:proofErr w:type="spellEnd"/>
      <w:r w:rsidRPr="00D17D9B">
        <w:rPr>
          <w:rFonts w:ascii="Cambria" w:eastAsia="Cambria" w:hAnsi="Cambria" w:cs="Cambria"/>
          <w:color w:val="000000"/>
          <w:sz w:val="22"/>
          <w:szCs w:val="22"/>
          <w:lang w:val="en-GB"/>
        </w:rPr>
        <w:t xml:space="preserve"> technique that </w:t>
      </w:r>
      <w:proofErr w:type="spellStart"/>
      <w:r w:rsidRPr="00D17D9B">
        <w:rPr>
          <w:rFonts w:ascii="Cambria" w:eastAsia="Cambria" w:hAnsi="Cambria" w:cs="Cambria"/>
          <w:color w:val="000000"/>
          <w:sz w:val="22"/>
          <w:szCs w:val="22"/>
          <w:lang w:val="en-GB"/>
        </w:rPr>
        <w:t>analyzes</w:t>
      </w:r>
      <w:proofErr w:type="spellEnd"/>
      <w:r w:rsidRPr="00D17D9B">
        <w:rPr>
          <w:rFonts w:ascii="Cambria" w:eastAsia="Cambria" w:hAnsi="Cambria" w:cs="Cambria"/>
          <w:color w:val="000000"/>
          <w:sz w:val="22"/>
          <w:szCs w:val="22"/>
          <w:lang w:val="en-GB"/>
        </w:rPr>
        <w:t xml:space="preserve"> material </w:t>
      </w:r>
      <w:proofErr w:type="spellStart"/>
      <w:r w:rsidRPr="00D17D9B">
        <w:rPr>
          <w:rFonts w:ascii="Cambria" w:eastAsia="Cambria" w:hAnsi="Cambria" w:cs="Cambria"/>
          <w:color w:val="000000"/>
          <w:sz w:val="22"/>
          <w:szCs w:val="22"/>
          <w:lang w:val="en-GB"/>
        </w:rPr>
        <w:t>behavior</w:t>
      </w:r>
      <w:proofErr w:type="spellEnd"/>
      <w:r w:rsidRPr="00D17D9B">
        <w:rPr>
          <w:rFonts w:ascii="Cambria" w:eastAsia="Cambria" w:hAnsi="Cambria" w:cs="Cambria"/>
          <w:color w:val="000000"/>
          <w:sz w:val="22"/>
          <w:szCs w:val="22"/>
          <w:lang w:val="en-GB"/>
        </w:rPr>
        <w:t xml:space="preserve"> by measuring heat flow in a sample as a function of temperature or time. DSC results could be used to determine the best temperature performance, </w:t>
      </w:r>
      <w:proofErr w:type="spellStart"/>
      <w:r w:rsidRPr="00D17D9B">
        <w:rPr>
          <w:rFonts w:ascii="Cambria" w:eastAsia="Cambria" w:hAnsi="Cambria" w:cs="Cambria"/>
          <w:color w:val="000000"/>
          <w:sz w:val="22"/>
          <w:szCs w:val="22"/>
          <w:lang w:val="en-GB"/>
        </w:rPr>
        <w:t>Tg</w:t>
      </w:r>
      <w:proofErr w:type="spellEnd"/>
      <w:r w:rsidRPr="00D17D9B">
        <w:rPr>
          <w:rFonts w:ascii="Cambria" w:eastAsia="Cambria" w:hAnsi="Cambria" w:cs="Cambria"/>
          <w:color w:val="000000"/>
          <w:sz w:val="22"/>
          <w:szCs w:val="22"/>
          <w:lang w:val="en-GB"/>
        </w:rPr>
        <w:t xml:space="preserve">, and material melting or crystallization temperatures. The DSC was employed to detect phase transformation of the synthesized eggshells nanoparticles on heating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{"citationItems":[{"id":"ITEM-1","itemData":{"DOI":"10.3390/ma11101872","ISSN":"19961944","abstract":"This work reports the modification of egg shell (ES) particles by using stearic acid (SA) and their reinforcement in the epoxy matrix. The ES treatment via SA was optimized, the optimum conditions for concentration, temperature, and time were found to be 2.5%, 85 °C, and 50 min, respectively. The untreated ES (UES) and treated ES (TES) particles were characterized by Fourier transform infrared spectroscopy (FTIR), differential scanning calorimetry (DSC), X-ray diffraction (XRD), scanning electron microscope (SEM), particle size distribution, and contact angle. FTIR confirmed the chemical modification of SA on ES surface and DSC reflects an endothermic peak at 240 °C. XRD reveal a decrease in crystal size and crystallinity, while contact angle increases to 169° from 42°. The SEM observations clearly reflect a distinct decrease and separation of small domains of ES particles thus improving an increased surface area. Afterwards, the UES and TES particles were reinforced in epoxy at 15 and 20 weight (wt.) % loading. The tensile tests confirmed a 22% increase in elongation as compared to pure epoxy due to the hydrogen bonding between TES particles and matrix. The lowest brittleness was recorded for TES/epoxy composites on 20 wt % loading. The TGA confirmed the improved thermal stabilities at 20 wt % loading of TES particles in matrix, the improvements in T5%, T10%, and T20% values were recorded as 33, 26, and 21 °C higher than the corresponding values for neat matrix. The TES/epoxy composites on 20 wt % showed 41% increase in storage modulus as compared to the pristine epoxy, and cross-link density reaches to 2.71 × 10−3 from 1.29 × 10−3 mol/cm3 for neat matrix. The decline in tan δ height and improvement in Tg were also observed. The best adhesion effectiveness was recorded for TES/epoxy composites. This simple and economical modification technique can enhance the application of ES particles in various polymeric coating and composites applications.","author":[{"dropping-particle":"","family":"Shah","given":"Ahmer Hussain","non-dropping-particle":"","parse-names":false,"suffix":""},{"dropping-particle":"","family":"Zhang","given":"Yuqi","non-dropping-particle":"","parse-names":false,"suffix":""},{"dropping-particle":"","family":"Xu","given":"Xiaodong","non-dropping-particle":"","parse-names":false,"suffix":""},{"dropping-particle":"","family":"Dayo","given":"Abdul Qadeer","non-dropping-particle":"","parse-names":false,"suffix":""},{"dropping-particle":"","family":"Li","given":"Xiao","non-dropping-particle":"","parse-names":false,"suffix":""},{"dropping-particle":"","family":"Wang","given":"Shuo","non-dropping-particle":"","parse-names":false,"suffix":""},{"dropping-particle":"","family":"Liu","given":"Wenbin","non-dropping-particle":"","parse-names":false,"suffix":""}],"container-title":"Materials","id":"ITEM-1","issue":"10","issued":{"date-parts":[["2018"]]},"title":"Reinforcement of stearic acid treated egg shell particles in epoxy thermosets: Structural, thermal, and mechanical characterization","type":"article-journal","volume":"11"},"uris":["http://www.mendeley.com/documents/?uuid=2ebad788-2a6d-4bd0-89f1-c0d89f7f634c"]}],"mendeley":{"formattedCitation":"(Shah &lt;i&gt;et al.&lt;/i&gt;, 2018)","plainTextFormattedCitation":"(Shah et al., 2018)","previouslyFormattedCitation":"(Shah &lt;i&gt;et al.&lt;/i&gt;, 2018)"},"properties":{"noteIndex":0},"schema":"https://github.com/citation-style-language/schema/raw/master/csl-citation.json"}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(Shah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2018)</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Figure 3 gives the Differential scanning calorimetry (DSC) results for the synthesized eggshell.</w:t>
      </w:r>
    </w:p>
    <w:p w14:paraId="5FB95C82"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234CA6EB" wp14:editId="60D1C614">
            <wp:extent cx="2875970" cy="201930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34"/>
                    <a:stretch/>
                  </pic:blipFill>
                  <pic:spPr bwMode="auto">
                    <a:xfrm>
                      <a:off x="0" y="0"/>
                      <a:ext cx="2880423" cy="2022427"/>
                    </a:xfrm>
                    <a:prstGeom prst="rect">
                      <a:avLst/>
                    </a:prstGeom>
                    <a:ln>
                      <a:noFill/>
                    </a:ln>
                    <a:extLst>
                      <a:ext uri="{53640926-AAD7-44D8-BBD7-CCE9431645EC}">
                        <a14:shadowObscured xmlns:a14="http://schemas.microsoft.com/office/drawing/2010/main"/>
                      </a:ext>
                    </a:extLst>
                  </pic:spPr>
                </pic:pic>
              </a:graphicData>
            </a:graphic>
          </wp:inline>
        </w:drawing>
      </w:r>
    </w:p>
    <w:p w14:paraId="651ED79E"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x-none"/>
        </w:rPr>
      </w:pPr>
      <w:bookmarkStart w:id="54" w:name="_Toc14033069"/>
      <w:bookmarkStart w:id="55" w:name="_Toc16699494"/>
      <w:bookmarkStart w:id="56" w:name="_Toc16801694"/>
      <w:bookmarkStart w:id="57" w:name="_Toc19013508"/>
      <w:bookmarkStart w:id="58" w:name="_Toc22569249"/>
      <w:bookmarkStart w:id="59" w:name="_Toc26869365"/>
      <w:bookmarkStart w:id="60" w:name="_Toc26871003"/>
      <w:bookmarkStart w:id="61" w:name="_Toc26873307"/>
      <w:bookmarkStart w:id="62" w:name="_Toc29067086"/>
      <w:bookmarkStart w:id="63" w:name="_Toc29330891"/>
      <w:r w:rsidRPr="00D17D9B">
        <w:rPr>
          <w:rFonts w:ascii="Cambria" w:eastAsia="Cambria" w:hAnsi="Cambria" w:cs="Cambria"/>
          <w:b/>
          <w:color w:val="000000"/>
          <w:sz w:val="22"/>
          <w:szCs w:val="22"/>
          <w:lang w:val="x-none"/>
        </w:rPr>
        <w:lastRenderedPageBreak/>
        <w:t xml:space="preserve">Figure </w:t>
      </w:r>
      <w:r w:rsidRPr="00D17D9B">
        <w:rPr>
          <w:rFonts w:ascii="Cambria" w:eastAsia="Cambria" w:hAnsi="Cambria" w:cs="Cambria"/>
          <w:b/>
          <w:color w:val="000000"/>
          <w:sz w:val="22"/>
          <w:szCs w:val="22"/>
          <w:lang w:val="en-GB"/>
        </w:rPr>
        <w:t>3</w:t>
      </w:r>
      <w:r w:rsidRPr="00D17D9B">
        <w:rPr>
          <w:rFonts w:ascii="Cambria" w:eastAsia="Cambria" w:hAnsi="Cambria" w:cs="Cambria"/>
          <w:b/>
          <w:color w:val="000000"/>
          <w:sz w:val="22"/>
          <w:szCs w:val="22"/>
          <w:lang w:val="x-none"/>
        </w:rPr>
        <w:t xml:space="preserve"> : The DSC spectrogram for synthesized eggshells </w:t>
      </w:r>
      <w:proofErr w:type="spellStart"/>
      <w:r w:rsidRPr="00D17D9B">
        <w:rPr>
          <w:rFonts w:ascii="Cambria" w:eastAsia="Cambria" w:hAnsi="Cambria" w:cs="Cambria"/>
          <w:b/>
          <w:color w:val="000000"/>
          <w:sz w:val="22"/>
          <w:szCs w:val="22"/>
          <w:lang w:val="x-none"/>
        </w:rPr>
        <w:t>nanocatalyst</w:t>
      </w:r>
      <w:bookmarkEnd w:id="54"/>
      <w:bookmarkEnd w:id="55"/>
      <w:bookmarkEnd w:id="56"/>
      <w:bookmarkEnd w:id="57"/>
      <w:bookmarkEnd w:id="58"/>
      <w:bookmarkEnd w:id="59"/>
      <w:bookmarkEnd w:id="60"/>
      <w:bookmarkEnd w:id="61"/>
      <w:bookmarkEnd w:id="62"/>
      <w:bookmarkEnd w:id="63"/>
      <w:proofErr w:type="spellEnd"/>
    </w:p>
    <w:p w14:paraId="78FD314F" w14:textId="776D989E"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graph indicates the presence of three endothermic peaks.  There is a minor weight loss up to ≈ 117.3 °C owing to moisture loss, and the decomposition of CTAB at temperatures above 200°C, leading to a total weight loss of 1.73 %. The second weight loss took place between ≈ 408.2 to 509 °C, it is the thermal decomposition of </w:t>
      </w:r>
      <w:proofErr w:type="gramStart"/>
      <w:r w:rsidRPr="00D17D9B">
        <w:rPr>
          <w:rFonts w:ascii="Cambria" w:eastAsia="Cambria" w:hAnsi="Cambria" w:cs="Cambria"/>
          <w:color w:val="000000"/>
          <w:sz w:val="22"/>
          <w:szCs w:val="22"/>
          <w:lang w:val="en-GB"/>
        </w:rPr>
        <w:t>Ca(</w:t>
      </w:r>
      <w:proofErr w:type="gramEnd"/>
      <w:r w:rsidRPr="00D17D9B">
        <w:rPr>
          <w:rFonts w:ascii="Cambria" w:eastAsia="Cambria" w:hAnsi="Cambria" w:cs="Cambria"/>
          <w:color w:val="000000"/>
          <w:sz w:val="22"/>
          <w:szCs w:val="22"/>
          <w:lang w:val="en-GB"/>
        </w:rPr>
        <w:t>OH)</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Nanocrystalline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is a significant phase because the final product of incineration eggshells and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is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The mass loss between 600 and 867 °C is 47.2%, causing the decomposition of calcite, forming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and releasing CO</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Zaman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(2018) studied the DSC analysis of waste eggshells. They found that the </w:t>
      </w:r>
      <w:proofErr w:type="spellStart"/>
      <w:r w:rsidRPr="00D17D9B">
        <w:rPr>
          <w:rFonts w:ascii="Cambria" w:eastAsia="Cambria" w:hAnsi="Cambria" w:cs="Cambria"/>
          <w:color w:val="000000"/>
          <w:sz w:val="22"/>
          <w:szCs w:val="22"/>
          <w:lang w:val="en-GB"/>
        </w:rPr>
        <w:t>uncalcined</w:t>
      </w:r>
      <w:proofErr w:type="spellEnd"/>
      <w:r w:rsidRPr="00D17D9B">
        <w:rPr>
          <w:rFonts w:ascii="Cambria" w:eastAsia="Cambria" w:hAnsi="Cambria" w:cs="Cambria"/>
          <w:color w:val="000000"/>
          <w:sz w:val="22"/>
          <w:szCs w:val="22"/>
          <w:lang w:val="en-GB"/>
        </w:rPr>
        <w:t xml:space="preserve"> eggshell powder had three endothermic peaks. The first peak that appeared at ≈70.7 °C was due to removing physically adsorbed moisture. The peaks for the decomposition of organic substances like shell membranes and matrix protein were at ≈248.5 °C and ≈321.6 </w:t>
      </w:r>
      <w:bookmarkStart w:id="64" w:name="_Hlk117789684"/>
      <w:r w:rsidRPr="00D17D9B">
        <w:rPr>
          <w:rFonts w:ascii="Cambria" w:eastAsia="Cambria" w:hAnsi="Cambria" w:cs="Cambria"/>
          <w:color w:val="000000"/>
          <w:sz w:val="22"/>
          <w:szCs w:val="22"/>
          <w:lang w:val="en-GB"/>
        </w:rPr>
        <w:t>°C</w:t>
      </w:r>
      <w:bookmarkEnd w:id="64"/>
      <w:r w:rsidRPr="00D17D9B">
        <w:rPr>
          <w:rFonts w:ascii="Cambria" w:eastAsia="Cambria" w:hAnsi="Cambria" w:cs="Cambria"/>
          <w:color w:val="000000"/>
          <w:sz w:val="22"/>
          <w:szCs w:val="22"/>
          <w:lang w:val="en-GB"/>
        </w:rPr>
        <w:t xml:space="preserve">. </w:t>
      </w:r>
    </w:p>
    <w:p w14:paraId="1BE0BE77"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65" w:name="_Toc47645865"/>
      <w:bookmarkStart w:id="66" w:name="_Toc47994945"/>
      <w:bookmarkStart w:id="67" w:name="_Toc53054604"/>
      <w:bookmarkStart w:id="68" w:name="_Toc53087285"/>
      <w:bookmarkStart w:id="69" w:name="_Toc53090123"/>
      <w:bookmarkStart w:id="70" w:name="_Toc53131189"/>
      <w:bookmarkStart w:id="71" w:name="_Toc53239912"/>
      <w:bookmarkStart w:id="72" w:name="_Toc63845521"/>
      <w:bookmarkStart w:id="73" w:name="_Toc91480883"/>
      <w:r w:rsidRPr="00D17D9B">
        <w:rPr>
          <w:rFonts w:ascii="Cambria" w:eastAsia="Cambria" w:hAnsi="Cambria" w:cs="Cambria"/>
          <w:b/>
          <w:bCs/>
          <w:color w:val="000000"/>
          <w:sz w:val="22"/>
          <w:szCs w:val="22"/>
          <w:lang w:val="en-GB"/>
        </w:rPr>
        <w:t>3.1.4. FTIR analysis of incinerated eggshells and synthesized catalyst</w:t>
      </w:r>
      <w:bookmarkEnd w:id="65"/>
      <w:bookmarkEnd w:id="66"/>
      <w:bookmarkEnd w:id="67"/>
      <w:bookmarkEnd w:id="68"/>
      <w:bookmarkEnd w:id="69"/>
      <w:bookmarkEnd w:id="70"/>
      <w:bookmarkEnd w:id="71"/>
      <w:bookmarkEnd w:id="72"/>
      <w:bookmarkEnd w:id="73"/>
    </w:p>
    <w:p w14:paraId="17F78C3D"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Figure 4 shows the FTIR spectra for incinerated eggshells. </w:t>
      </w:r>
    </w:p>
    <w:p w14:paraId="0ECBABB2"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p w14:paraId="36869399"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438E8628" wp14:editId="67704CDD">
            <wp:extent cx="2621279" cy="18288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71883" cy="1864105"/>
                    </a:xfrm>
                    <a:prstGeom prst="rect">
                      <a:avLst/>
                    </a:prstGeom>
                  </pic:spPr>
                </pic:pic>
              </a:graphicData>
            </a:graphic>
          </wp:inline>
        </w:drawing>
      </w:r>
    </w:p>
    <w:p w14:paraId="63D91671"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p w14:paraId="1A3EE04B"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color w:val="000000"/>
          <w:sz w:val="22"/>
          <w:szCs w:val="22"/>
          <w:lang w:val="en-GB"/>
        </w:rPr>
        <w:t xml:space="preserve"> </w:t>
      </w:r>
      <w:bookmarkStart w:id="74" w:name="_Toc47994946"/>
      <w:bookmarkStart w:id="75" w:name="_Toc53054605"/>
      <w:bookmarkStart w:id="76" w:name="_Toc53087286"/>
      <w:bookmarkStart w:id="77" w:name="_Toc53090124"/>
      <w:bookmarkStart w:id="78" w:name="_Toc53131190"/>
      <w:bookmarkStart w:id="79" w:name="_Toc53164939"/>
      <w:bookmarkStart w:id="80" w:name="_Toc53239913"/>
      <w:bookmarkStart w:id="81" w:name="_Toc63845522"/>
      <w:bookmarkStart w:id="82" w:name="_Toc89628829"/>
      <w:bookmarkStart w:id="83" w:name="_Toc91480884"/>
      <w:r w:rsidRPr="00D17D9B">
        <w:rPr>
          <w:rFonts w:ascii="Cambria" w:eastAsia="Cambria" w:hAnsi="Cambria" w:cs="Cambria"/>
          <w:b/>
          <w:bCs/>
          <w:color w:val="000000"/>
          <w:sz w:val="22"/>
          <w:szCs w:val="22"/>
          <w:lang w:val="en-GB"/>
        </w:rPr>
        <w:t>Figure 4: The FTIR spectrogram of incinerated eggshells and synthesized catalyst</w:t>
      </w:r>
      <w:bookmarkEnd w:id="74"/>
      <w:bookmarkEnd w:id="75"/>
      <w:bookmarkEnd w:id="76"/>
      <w:bookmarkEnd w:id="77"/>
      <w:bookmarkEnd w:id="78"/>
      <w:bookmarkEnd w:id="79"/>
      <w:bookmarkEnd w:id="80"/>
      <w:bookmarkEnd w:id="81"/>
      <w:bookmarkEnd w:id="82"/>
      <w:bookmarkEnd w:id="83"/>
    </w:p>
    <w:p w14:paraId="294F42D3" w14:textId="7C958488"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spectra showed a sharp and intense peak observed at 703.9 and ≈ 497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representing C-O stretching and bending modes of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The peak at 3649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represented the OH stretching mode during the adsorption of water by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Other researchers have confirmed the findings. </w:t>
      </w:r>
      <w:proofErr w:type="spellStart"/>
      <w:r w:rsidRPr="00D17D9B">
        <w:rPr>
          <w:rFonts w:ascii="Cambria" w:eastAsia="Cambria" w:hAnsi="Cambria" w:cs="Cambria"/>
          <w:color w:val="000000"/>
          <w:sz w:val="22"/>
          <w:szCs w:val="22"/>
          <w:lang w:val="en-GB"/>
        </w:rPr>
        <w:t>Angboriboon</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(2012) studied the FTIR spectrum of calcium oxide from eggshells via calcination. They observed bands at 875.08 and 1423.55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and associated them with the vibrations of the carbonate groups. Peaks at </w:t>
      </w:r>
      <w:bookmarkStart w:id="84" w:name="_Hlk99314348"/>
      <w:r w:rsidRPr="00D17D9B">
        <w:rPr>
          <w:rFonts w:ascii="Cambria" w:eastAsia="Cambria" w:hAnsi="Cambria" w:cs="Cambria"/>
          <w:color w:val="000000"/>
          <w:sz w:val="22"/>
          <w:szCs w:val="22"/>
          <w:lang w:val="en-GB"/>
        </w:rPr>
        <w:t>≈1418 and ≈1192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w:t>
      </w:r>
      <w:bookmarkEnd w:id="84"/>
      <w:r w:rsidRPr="00D17D9B">
        <w:rPr>
          <w:rFonts w:ascii="Cambria" w:eastAsia="Cambria" w:hAnsi="Cambria" w:cs="Cambria"/>
          <w:color w:val="000000"/>
          <w:sz w:val="22"/>
          <w:szCs w:val="22"/>
          <w:lang w:val="en-GB"/>
        </w:rPr>
        <w:t>were ascribed to C-O bond stretching and bending modes of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Venkatesh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(2018) studied FTIR spectrum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nanoparticles as a potential catalyst for biodiesel production. They depicted the characteristic absorption bands within the range 400–4000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Generally, all metal oxides exhibit FTIR peaks at lower wave numbers 400–800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The FTIR spectrum showed a strong peak at 430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which is the vibration of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bond. </w:t>
      </w:r>
      <w:proofErr w:type="spellStart"/>
      <w:r w:rsidRPr="00D17D9B">
        <w:rPr>
          <w:rFonts w:ascii="Cambria" w:eastAsia="Cambria" w:hAnsi="Cambria" w:cs="Cambria"/>
          <w:color w:val="000000"/>
          <w:sz w:val="22"/>
          <w:szCs w:val="22"/>
          <w:lang w:val="en-GB"/>
        </w:rPr>
        <w:t>Balaganesh</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(2018) studied the FTIR spectrum of Porous Calcium Oxide Nanoparticles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NPS) and obtained the same results.  The carbonation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nanoparticles was observed in the 1400 – 1500cm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broadband. A narrowband around 750cm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was due to the C–O bond and the characteristic vibration of Ca–O is intensive around band 600 cm</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w:t>
      </w:r>
    </w:p>
    <w:p w14:paraId="45179CEE"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en-GB"/>
        </w:rPr>
      </w:pPr>
      <w:r w:rsidRPr="00D17D9B">
        <w:rPr>
          <w:rFonts w:ascii="Cambria" w:eastAsia="Cambria" w:hAnsi="Cambria" w:cs="Cambria"/>
          <w:b/>
          <w:bCs/>
          <w:color w:val="000000"/>
          <w:sz w:val="22"/>
          <w:szCs w:val="22"/>
          <w:lang w:val="en-GB"/>
        </w:rPr>
        <w:t>3.1.5</w:t>
      </w:r>
      <w:r w:rsidRPr="00D17D9B">
        <w:rPr>
          <w:rFonts w:ascii="Cambria" w:eastAsia="Cambria" w:hAnsi="Cambria" w:cs="Cambria"/>
          <w:b/>
          <w:color w:val="000000"/>
          <w:sz w:val="22"/>
          <w:szCs w:val="22"/>
          <w:lang w:val="en-GB"/>
        </w:rPr>
        <w:t>. XRD Spectroscopy</w:t>
      </w:r>
    </w:p>
    <w:p w14:paraId="35EC1F5E"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XRD analysis was aimed at determining the chemical composition, physical properties and crystal structure of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as presented in Figure 5. </w:t>
      </w:r>
    </w:p>
    <w:p w14:paraId="3E7C28DF"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3C38D70B"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lastRenderedPageBreak/>
        <w:t xml:space="preserve">          </w:t>
      </w:r>
      <w:r w:rsidRPr="00D17D9B">
        <w:rPr>
          <w:rFonts w:ascii="Cambria" w:eastAsia="Cambria" w:hAnsi="Cambria" w:cs="Cambria"/>
          <w:noProof/>
          <w:color w:val="000000"/>
          <w:sz w:val="22"/>
          <w:szCs w:val="22"/>
        </w:rPr>
        <w:drawing>
          <wp:inline distT="0" distB="0" distL="0" distR="0" wp14:anchorId="77D09F19" wp14:editId="15E35AC7">
            <wp:extent cx="2730143" cy="2066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493" t="-1" r="-1915" b="-1749"/>
                    <a:stretch/>
                  </pic:blipFill>
                  <pic:spPr bwMode="auto">
                    <a:xfrm>
                      <a:off x="0" y="0"/>
                      <a:ext cx="2739573" cy="2074064"/>
                    </a:xfrm>
                    <a:prstGeom prst="rect">
                      <a:avLst/>
                    </a:prstGeom>
                    <a:noFill/>
                    <a:ln>
                      <a:noFill/>
                    </a:ln>
                    <a:extLst>
                      <a:ext uri="{53640926-AAD7-44D8-BBD7-CCE9431645EC}">
                        <a14:shadowObscured xmlns:a14="http://schemas.microsoft.com/office/drawing/2010/main"/>
                      </a:ext>
                    </a:extLst>
                  </pic:spPr>
                </pic:pic>
              </a:graphicData>
            </a:graphic>
          </wp:inline>
        </w:drawing>
      </w:r>
    </w:p>
    <w:p w14:paraId="6B9E8747"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3BB8972B" w14:textId="77777777"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en-GB"/>
        </w:rPr>
      </w:pPr>
      <w:bookmarkStart w:id="85" w:name="_Toc14033078"/>
      <w:bookmarkStart w:id="86" w:name="_Toc16699503"/>
      <w:bookmarkStart w:id="87" w:name="_Toc16801703"/>
      <w:bookmarkStart w:id="88" w:name="_Toc19013517"/>
      <w:bookmarkStart w:id="89" w:name="_Toc22569258"/>
      <w:bookmarkStart w:id="90" w:name="_Toc26869372"/>
      <w:bookmarkStart w:id="91" w:name="_Toc26871010"/>
      <w:bookmarkStart w:id="92" w:name="_Toc26873314"/>
      <w:bookmarkStart w:id="93" w:name="_Toc29067093"/>
      <w:bookmarkStart w:id="94" w:name="_Toc29330898"/>
      <w:r w:rsidRPr="00D17D9B">
        <w:rPr>
          <w:rFonts w:ascii="Cambria" w:eastAsia="Cambria" w:hAnsi="Cambria" w:cs="Cambria"/>
          <w:b/>
          <w:color w:val="000000"/>
          <w:sz w:val="22"/>
          <w:szCs w:val="22"/>
          <w:lang w:val="x-none"/>
        </w:rPr>
        <w:t>Figure 5 : XRD Spectra fo</w:t>
      </w:r>
      <w:r w:rsidRPr="00D17D9B">
        <w:rPr>
          <w:rFonts w:ascii="Cambria" w:eastAsia="Cambria" w:hAnsi="Cambria" w:cs="Cambria"/>
          <w:b/>
          <w:color w:val="000000"/>
          <w:sz w:val="22"/>
          <w:szCs w:val="22"/>
          <w:lang w:val="en-GB"/>
        </w:rPr>
        <w:t>r</w:t>
      </w:r>
      <w:r w:rsidRPr="00D17D9B">
        <w:rPr>
          <w:rFonts w:ascii="Cambria" w:eastAsia="Cambria" w:hAnsi="Cambria" w:cs="Cambria"/>
          <w:b/>
          <w:color w:val="000000"/>
          <w:sz w:val="22"/>
          <w:szCs w:val="22"/>
          <w:lang w:val="x-none"/>
        </w:rPr>
        <w:t xml:space="preserve"> incinerated </w:t>
      </w:r>
      <w:r w:rsidRPr="00D17D9B">
        <w:rPr>
          <w:rFonts w:ascii="Cambria" w:eastAsia="Cambria" w:hAnsi="Cambria" w:cs="Cambria"/>
          <w:b/>
          <w:color w:val="000000"/>
          <w:sz w:val="22"/>
          <w:szCs w:val="22"/>
          <w:lang w:val="en-GB"/>
        </w:rPr>
        <w:t>e</w:t>
      </w:r>
      <w:proofErr w:type="spellStart"/>
      <w:r w:rsidRPr="00D17D9B">
        <w:rPr>
          <w:rFonts w:ascii="Cambria" w:eastAsia="Cambria" w:hAnsi="Cambria" w:cs="Cambria"/>
          <w:b/>
          <w:color w:val="000000"/>
          <w:sz w:val="22"/>
          <w:szCs w:val="22"/>
          <w:lang w:val="x-none"/>
        </w:rPr>
        <w:t>ggshell</w:t>
      </w:r>
      <w:bookmarkEnd w:id="85"/>
      <w:bookmarkEnd w:id="86"/>
      <w:bookmarkEnd w:id="87"/>
      <w:bookmarkEnd w:id="88"/>
      <w:bookmarkEnd w:id="89"/>
      <w:bookmarkEnd w:id="90"/>
      <w:bookmarkEnd w:id="91"/>
      <w:bookmarkEnd w:id="92"/>
      <w:bookmarkEnd w:id="93"/>
      <w:bookmarkEnd w:id="94"/>
      <w:proofErr w:type="spellEnd"/>
    </w:p>
    <w:p w14:paraId="22D48CBB" w14:textId="0EF0F456"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bookmarkStart w:id="95" w:name="_Toc14033079"/>
      <w:bookmarkStart w:id="96" w:name="_Toc16699504"/>
      <w:bookmarkStart w:id="97" w:name="_Toc26869373"/>
      <w:bookmarkStart w:id="98" w:name="_Toc26873315"/>
      <w:bookmarkStart w:id="99" w:name="_Toc29067094"/>
      <w:bookmarkStart w:id="100" w:name="_Toc29330899"/>
      <w:r w:rsidR="00732B65">
        <w:rPr>
          <w:rFonts w:ascii="Cambria" w:eastAsia="Cambria" w:hAnsi="Cambria" w:cs="Cambria"/>
          <w:color w:val="000000"/>
          <w:sz w:val="22"/>
          <w:szCs w:val="22"/>
          <w:lang w:val="en-GB"/>
        </w:rPr>
        <w:t>T</w:t>
      </w:r>
      <w:r w:rsidRPr="00D17D9B">
        <w:rPr>
          <w:rFonts w:ascii="Cambria" w:eastAsia="Cambria" w:hAnsi="Cambria" w:cs="Cambria"/>
          <w:color w:val="000000"/>
          <w:sz w:val="22"/>
          <w:szCs w:val="22"/>
          <w:lang w:val="en-GB"/>
        </w:rPr>
        <w:t xml:space="preserve">he spectrum of the incinerated eggshell calcined at 1000 °C </w:t>
      </w:r>
      <w:r w:rsidR="00732B65">
        <w:rPr>
          <w:rFonts w:ascii="Cambria" w:eastAsia="Cambria" w:hAnsi="Cambria" w:cs="Cambria"/>
          <w:color w:val="000000"/>
          <w:sz w:val="22"/>
          <w:szCs w:val="22"/>
          <w:lang w:val="en-GB"/>
        </w:rPr>
        <w:t>had</w:t>
      </w:r>
      <w:r w:rsidRPr="00D17D9B">
        <w:rPr>
          <w:rFonts w:ascii="Cambria" w:eastAsia="Cambria" w:hAnsi="Cambria" w:cs="Cambria"/>
          <w:color w:val="000000"/>
          <w:sz w:val="22"/>
          <w:szCs w:val="22"/>
          <w:lang w:val="en-GB"/>
        </w:rPr>
        <w:t xml:space="preserve"> peaks at 2θ = 32.19°, 37.63°, 37.97°; 53.68° and 67.15°, respectively. These results confirmed that lime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is a significant component in the incinerated eggshell. The patterns were almost identical, and the major peak of the calcite phase (2θ = 29.4°) was not present in the XRD pattern of the synthesized eggshells </w:t>
      </w:r>
      <w:proofErr w:type="spellStart"/>
      <w:r w:rsidRPr="00D17D9B">
        <w:rPr>
          <w:rFonts w:ascii="Cambria" w:eastAsia="Cambria" w:hAnsi="Cambria" w:cs="Cambria"/>
          <w:color w:val="000000"/>
          <w:sz w:val="22"/>
          <w:szCs w:val="22"/>
          <w:lang w:val="en-GB"/>
        </w:rPr>
        <w:t>nano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implying that the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phase decomposed to form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phase. Peng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(2018) studied the XRD spectrum of incinerated eggshells. They found that the spectrum for incinerated eggshell consisted of 2θ = 32.3°, 37.5°, 54.0°, 64.3°, and 67.6°, these corresponded to the spectrum of calcium oxide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Ayodeji </w:t>
      </w:r>
      <w:r w:rsidRPr="00D17D9B">
        <w:rPr>
          <w:rFonts w:ascii="Cambria" w:eastAsia="Cambria" w:hAnsi="Cambria" w:cs="Cambria"/>
          <w:i/>
          <w:iCs/>
          <w:color w:val="000000"/>
          <w:sz w:val="22"/>
          <w:szCs w:val="22"/>
          <w:lang w:val="en-GB"/>
        </w:rPr>
        <w:t>et al</w:t>
      </w:r>
      <w:r w:rsidRPr="00D17D9B">
        <w:rPr>
          <w:rFonts w:ascii="Cambria" w:eastAsia="Cambria" w:hAnsi="Cambria" w:cs="Cambria"/>
          <w:color w:val="000000"/>
          <w:sz w:val="22"/>
          <w:szCs w:val="22"/>
          <w:lang w:val="en-GB"/>
        </w:rPr>
        <w:t>. (2018) studied the XRD spectrum of calcined eggshell catalysts used for biodiesel production. They also observed peak characteristics of calcium oxide at 2θ = 29.0°, 32.5°, 47.5°, and 54.0°.</w:t>
      </w:r>
    </w:p>
    <w:p w14:paraId="3F648EBE"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t xml:space="preserve">3.1.6. </w:t>
      </w:r>
      <w:r w:rsidRPr="00D17D9B">
        <w:rPr>
          <w:rFonts w:ascii="Cambria" w:eastAsia="Cambria" w:hAnsi="Cambria" w:cs="Cambria"/>
          <w:b/>
          <w:color w:val="000000"/>
          <w:sz w:val="22"/>
          <w:szCs w:val="22"/>
          <w:lang w:val="x-none"/>
        </w:rPr>
        <w:t xml:space="preserve">Particle size </w:t>
      </w:r>
      <w:r w:rsidRPr="00D17D9B">
        <w:rPr>
          <w:rFonts w:ascii="Cambria" w:eastAsia="Cambria" w:hAnsi="Cambria" w:cs="Cambria"/>
          <w:b/>
          <w:color w:val="000000"/>
          <w:sz w:val="22"/>
          <w:szCs w:val="22"/>
          <w:lang w:val="en-GB"/>
        </w:rPr>
        <w:t>and c</w:t>
      </w:r>
      <w:proofErr w:type="spellStart"/>
      <w:r w:rsidRPr="00D17D9B">
        <w:rPr>
          <w:rFonts w:ascii="Cambria" w:eastAsia="Cambria" w:hAnsi="Cambria" w:cs="Cambria"/>
          <w:b/>
          <w:color w:val="000000"/>
          <w:sz w:val="22"/>
          <w:szCs w:val="22"/>
          <w:lang w:val="x-none"/>
        </w:rPr>
        <w:t>rystal</w:t>
      </w:r>
      <w:proofErr w:type="spellEnd"/>
      <w:r w:rsidRPr="00D17D9B">
        <w:rPr>
          <w:rFonts w:ascii="Cambria" w:eastAsia="Cambria" w:hAnsi="Cambria" w:cs="Cambria"/>
          <w:b/>
          <w:color w:val="000000"/>
          <w:sz w:val="22"/>
          <w:szCs w:val="22"/>
          <w:lang w:val="x-none"/>
        </w:rPr>
        <w:t xml:space="preserve"> structure determination</w:t>
      </w:r>
      <w:bookmarkEnd w:id="95"/>
      <w:bookmarkEnd w:id="96"/>
      <w:bookmarkEnd w:id="97"/>
      <w:bookmarkEnd w:id="98"/>
      <w:bookmarkEnd w:id="99"/>
      <w:bookmarkEnd w:id="100"/>
    </w:p>
    <w:p w14:paraId="0FC4F634" w14:textId="18AD8A8F"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crystallite size of the catalysts samples was calculated using the Debye Scherer equation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{"citationItems":[{"id":"ITEM-1","itemData":{"DOI":"10.1080/2055074X.2016.1252548","ISSN":"2055-074X","abstract":"AbstractThis short overview summarises some of the basic considerations which should be undertaken when the Scherrer equation is applied to reflection widths in X-ray diffraction patterns of heterogeneous catalysts in order to extract meaningful information. Frequently, little account has been taken of the apparent complications arising from the presence of microstructural strain and disorder such as that which can be introduced upon doping or of anisotropic effects and such considerations are highlighted.","author":[{"dropping-particle":"","family":"Hargreaves","given":"J. S. J.","non-dropping-particle":"","parse-names":false,"suffix":""}],"container-title":"Catalysis, Structure &amp; Reactivity","id":"ITEM-1","issue":"1-4","issued":{"date-parts":[["2016"]]},"page":"33-37","publisher":"Taylor &amp; Francis","title":"Some considerations related to the use of the Scherrer equation in powder X-ray diffraction as applied to heterogeneous catalysts","type":"article-journal","volume":"2"},"uris":["http://www.mendeley.com/documents/?uuid=e550f9da-2721-47b2-bfba-9d22500c0c85","http://www.mendeley.com/documents/?uuid=992d0366-f0c4-4743-80b4-3703e36a2c88"]}],"mendeley":{"formattedCitation":"(Hargreaves, 2016)","plainTextFormattedCitation":"(Hargreaves, 2016)","previouslyFormattedCitation":"(Hargreaves,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(Hargreaves,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p>
    <w:p w14:paraId="1225E0F1"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Cs/>
          <w:color w:val="000000"/>
          <w:sz w:val="22"/>
          <w:szCs w:val="22"/>
          <w:lang w:val="en-GB"/>
        </w:rPr>
      </w:pPr>
      <w:r w:rsidRPr="00D17D9B">
        <w:rPr>
          <w:rFonts w:ascii="Cambria" w:eastAsia="Cambria" w:hAnsi="Cambria" w:cs="Cambria"/>
          <w:color w:val="000000"/>
          <w:sz w:val="22"/>
          <w:szCs w:val="22"/>
          <w:lang w:val="en-GB"/>
        </w:rPr>
        <w:t>The p</w:t>
      </w:r>
      <w:r w:rsidRPr="00D17D9B">
        <w:rPr>
          <w:rFonts w:ascii="Cambria" w:eastAsia="Cambria" w:hAnsi="Cambria" w:cs="Cambria"/>
          <w:bCs/>
          <w:color w:val="000000"/>
          <w:sz w:val="22"/>
          <w:szCs w:val="22"/>
          <w:lang w:val="en-GB"/>
        </w:rPr>
        <w:t>article sizes (</w:t>
      </w:r>
      <w:r w:rsidRPr="00D17D9B">
        <w:rPr>
          <w:rFonts w:ascii="Cambria" w:eastAsia="Cambria" w:hAnsi="Cambria" w:cs="Cambria"/>
          <w:bCs/>
          <w:color w:val="000000"/>
          <w:sz w:val="22"/>
          <w:szCs w:val="22"/>
          <w:lang w:val="en-GB"/>
        </w:rPr>
        <w:object w:dxaOrig="440" w:dyaOrig="360" w14:anchorId="4CCC3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75pt" o:ole="">
            <v:imagedata r:id="rId20" o:title=""/>
          </v:shape>
          <o:OLEObject Type="Embed" ProgID="Equation.3" ShapeID="_x0000_i1025" DrawAspect="Content" ObjectID="_1729263686" r:id="rId21"/>
        </w:object>
      </w:r>
      <w:r w:rsidRPr="00D17D9B">
        <w:rPr>
          <w:rFonts w:ascii="Cambria" w:eastAsia="Cambria" w:hAnsi="Cambria" w:cs="Cambria"/>
          <w:bCs/>
          <w:color w:val="000000"/>
          <w:sz w:val="22"/>
          <w:szCs w:val="22"/>
          <w:lang w:val="en-GB"/>
        </w:rPr>
        <w:t xml:space="preserve">) were calculated from X-ray diffraction data using the Scherrer formula: </w:t>
      </w:r>
    </w:p>
    <w:p w14:paraId="52332BEE"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Cs/>
          <w:color w:val="000000"/>
          <w:sz w:val="22"/>
          <w:szCs w:val="22"/>
          <w:lang w:val="en-GB"/>
        </w:rPr>
      </w:pPr>
      <w:r w:rsidRPr="00D17D9B">
        <w:rPr>
          <w:rFonts w:ascii="Cambria" w:eastAsia="Cambria" w:hAnsi="Cambria" w:cs="Cambria"/>
          <w:bCs/>
          <w:color w:val="000000"/>
          <w:sz w:val="22"/>
          <w:szCs w:val="22"/>
          <w:lang w:val="en-GB"/>
        </w:rPr>
        <w:object w:dxaOrig="1440" w:dyaOrig="660" w14:anchorId="528DA507">
          <v:shape id="_x0000_i1026" type="#_x0000_t75" style="width:51.75pt;height:23.25pt" o:ole="">
            <v:imagedata r:id="rId22" o:title=""/>
          </v:shape>
          <o:OLEObject Type="Embed" ProgID="Equation.3" ShapeID="_x0000_i1026" DrawAspect="Content" ObjectID="_1729263687" r:id="rId23"/>
        </w:object>
      </w:r>
      <w:r w:rsidRPr="00D17D9B">
        <w:rPr>
          <w:rFonts w:ascii="Cambria" w:eastAsia="Cambria" w:hAnsi="Cambria" w:cs="Cambria"/>
          <w:bCs/>
          <w:color w:val="000000"/>
          <w:sz w:val="22"/>
          <w:szCs w:val="22"/>
          <w:lang w:val="en-GB"/>
        </w:rPr>
        <w:t xml:space="preserve"> , </w:t>
      </w:r>
    </w:p>
    <w:p w14:paraId="10293403" w14:textId="77777777" w:rsidR="00D17D9B" w:rsidRPr="00D17D9B" w:rsidRDefault="00D17D9B" w:rsidP="00F32D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bCs/>
          <w:color w:val="000000"/>
          <w:sz w:val="22"/>
          <w:szCs w:val="22"/>
          <w:lang w:val="en-GB"/>
        </w:rPr>
        <w:t xml:space="preserve">where K is the Scherrer constant, </w:t>
      </w:r>
      <w:r w:rsidRPr="00D17D9B">
        <w:rPr>
          <w:rFonts w:ascii="Cambria" w:eastAsia="Cambria" w:hAnsi="Cambria" w:cs="Cambria"/>
          <w:bCs/>
          <w:color w:val="000000"/>
          <w:sz w:val="22"/>
          <w:szCs w:val="22"/>
          <w:lang w:val="en-GB"/>
        </w:rPr>
        <w:object w:dxaOrig="240" w:dyaOrig="320" w14:anchorId="1F00D523">
          <v:shape id="_x0000_i1027" type="#_x0000_t75" style="width:10.5pt;height:13.5pt" o:ole="">
            <v:imagedata r:id="rId24" o:title=""/>
          </v:shape>
          <o:OLEObject Type="Embed" ProgID="Equation.3" ShapeID="_x0000_i1027" DrawAspect="Content" ObjectID="_1729263688" r:id="rId25"/>
        </w:object>
      </w:r>
      <w:r w:rsidRPr="00D17D9B">
        <w:rPr>
          <w:rFonts w:ascii="Cambria" w:eastAsia="Cambria" w:hAnsi="Cambria" w:cs="Cambria"/>
          <w:bCs/>
          <w:color w:val="000000"/>
          <w:sz w:val="22"/>
          <w:szCs w:val="22"/>
          <w:lang w:val="en-GB"/>
        </w:rPr>
        <w:t xml:space="preserve"> </w:t>
      </w:r>
      <w:r w:rsidRPr="00D17D9B">
        <w:rPr>
          <w:rFonts w:ascii="Cambria" w:eastAsia="Cambria" w:hAnsi="Cambria" w:cs="Cambria"/>
          <w:bCs/>
          <w:color w:val="000000"/>
          <w:sz w:val="22"/>
          <w:szCs w:val="22"/>
          <w:lang w:val="en-CA"/>
        </w:rPr>
        <w:t xml:space="preserve">= full width at half maximum of the reflection peak that has the same maximum intensity in the diffraction pattern, λ = wavelength of x-rays, and θ = diffraction angle of x-rays. </w:t>
      </w:r>
      <w:r w:rsidRPr="00D17D9B">
        <w:rPr>
          <w:rFonts w:ascii="Cambria" w:eastAsia="Cambria" w:hAnsi="Cambria" w:cs="Cambria"/>
          <w:bCs/>
          <w:color w:val="000000"/>
          <w:sz w:val="22"/>
          <w:szCs w:val="22"/>
          <w:lang w:val="en-GB"/>
        </w:rPr>
        <w:t xml:space="preserve">The Scherrer constant K = 1.5406 </w:t>
      </w:r>
      <w:r w:rsidRPr="00D17D9B">
        <w:rPr>
          <w:rFonts w:ascii="Cambria" w:eastAsia="Cambria" w:hAnsi="Cambria" w:cs="Cambria"/>
          <w:color w:val="000000"/>
          <w:sz w:val="22"/>
          <w:szCs w:val="22"/>
          <w:lang w:val="en-GB"/>
        </w:rPr>
        <w:t>Å</w:t>
      </w:r>
      <w:r w:rsidRPr="00D17D9B">
        <w:rPr>
          <w:rFonts w:ascii="Cambria" w:eastAsia="Cambria" w:hAnsi="Cambria" w:cs="Cambria"/>
          <w:color w:val="000000"/>
          <w:sz w:val="22"/>
          <w:szCs w:val="22"/>
          <w:lang w:val="en-GB"/>
        </w:rPr>
        <w:t> </w:t>
      </w:r>
      <w:r w:rsidRPr="00D17D9B">
        <w:rPr>
          <w:rFonts w:ascii="Cambria" w:eastAsia="Cambria" w:hAnsi="Cambria" w:cs="Cambria"/>
          <w:bCs/>
          <w:color w:val="000000"/>
          <w:sz w:val="22"/>
          <w:szCs w:val="22"/>
          <w:lang w:val="en-GB"/>
        </w:rPr>
        <w:t>in the formula accounts for the shape of the particle and is generally taken to have the value 0.94 for spherical particles.</w:t>
      </w:r>
      <w:r w:rsidRPr="00D17D9B">
        <w:rPr>
          <w:rFonts w:ascii="Cambria" w:eastAsia="Cambria" w:hAnsi="Cambria" w:cs="Cambria"/>
          <w:color w:val="000000"/>
          <w:sz w:val="22"/>
          <w:szCs w:val="22"/>
          <w:lang w:val="en-GB"/>
        </w:rPr>
        <w:t xml:space="preserve"> </w:t>
      </w:r>
    </w:p>
    <w:p w14:paraId="4BFA5AF3"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101" w:name="_Toc63845526"/>
      <w:bookmarkStart w:id="102" w:name="_Toc91480888"/>
      <w:r w:rsidRPr="00D17D9B">
        <w:rPr>
          <w:rFonts w:ascii="Cambria" w:eastAsia="Cambria" w:hAnsi="Cambria" w:cs="Cambria"/>
          <w:b/>
          <w:bCs/>
          <w:color w:val="000000"/>
          <w:sz w:val="22"/>
          <w:szCs w:val="22"/>
          <w:lang w:val="en-GB"/>
        </w:rPr>
        <w:t>3.1.7. Particle size distribution</w:t>
      </w:r>
      <w:bookmarkEnd w:id="101"/>
      <w:bookmarkEnd w:id="102"/>
    </w:p>
    <w:p w14:paraId="5E7FF152" w14:textId="2E4F3DD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crystallite size of the catalysts samples was calculated using the Debye Scherer equation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{"citationItems":[{"id":"ITEM-1","itemData":{"DOI":"10.1080/2055074X.2016.1252548","ISSN":"2055-074X","abstract":"AbstractThis short overview summarises some of the basic considerations which should be undertaken when the Scherrer equation is applied to reflection widths in X-ray diffraction patterns of heterogeneous catalysts in order to extract meaningful information. Frequently, little account has been taken of the apparent complications arising from the presence of microstructural strain and disorder such as that which can be introduced upon doping or of anisotropic effects and such considerations are highlighted.","author":[{"dropping-particle":"","family":"Hargreaves","given":"J. S. J.","non-dropping-particle":"","parse-names":false,"suffix":""}],"container-title":"Catalysis, Structure &amp; Reactivity","id":"ITEM-1","issue":"1-4","issued":{"date-parts":[["2016"]]},"page":"33-37","publisher":"Taylor &amp; Francis","title":"Some considerations related to the use of the Scherrer equation in powder X-ray diffraction as applied to heterogeneous catalysts","type":"article-journal","volume":"2"},"uris":["http://www.mendeley.com/documents/?uuid=e550f9da-2721-47b2-bfba-9d22500c0c85","http://www.mendeley.com/documents/?uuid=992d0366-f0c4-4743-80b4-3703e36a2c88"]}],"mendeley":{"formattedCitation":"(Hargreaves, 2016)","plainTextFormattedCitation":"(Hargreaves, 2016)","previouslyFormattedCitation":"(Hargreaves,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(Hargreaves,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Tables 1 (a and b) give the particle size distribution. </w:t>
      </w:r>
    </w:p>
    <w:p w14:paraId="25C8776E"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103" w:name="_Toc63845527"/>
      <w:bookmarkStart w:id="104" w:name="_Toc89628834"/>
      <w:bookmarkStart w:id="105" w:name="_Toc91480889"/>
      <w:r w:rsidRPr="00D17D9B">
        <w:rPr>
          <w:rFonts w:ascii="Cambria" w:eastAsia="Cambria" w:hAnsi="Cambria" w:cs="Cambria"/>
          <w:b/>
          <w:color w:val="000000"/>
          <w:sz w:val="22"/>
          <w:szCs w:val="22"/>
          <w:lang w:val="en-GB"/>
        </w:rPr>
        <w:t xml:space="preserve">Table 1a: </w:t>
      </w:r>
      <w:r w:rsidRPr="00D17D9B">
        <w:rPr>
          <w:rFonts w:ascii="Cambria" w:eastAsia="Cambria" w:hAnsi="Cambria" w:cs="Cambria"/>
          <w:b/>
          <w:bCs/>
          <w:color w:val="000000"/>
          <w:sz w:val="22"/>
          <w:szCs w:val="22"/>
          <w:lang w:val="en-GB"/>
        </w:rPr>
        <w:t xml:space="preserve">Calculated grain sizes of the incinerated eggshell </w:t>
      </w:r>
      <w:proofErr w:type="spellStart"/>
      <w:r w:rsidRPr="00D17D9B">
        <w:rPr>
          <w:rFonts w:ascii="Cambria" w:eastAsia="Cambria" w:hAnsi="Cambria" w:cs="Cambria"/>
          <w:b/>
          <w:bCs/>
          <w:color w:val="000000"/>
          <w:sz w:val="22"/>
          <w:szCs w:val="22"/>
          <w:lang w:val="en-GB"/>
        </w:rPr>
        <w:t>nanocatalyst</w:t>
      </w:r>
      <w:proofErr w:type="spellEnd"/>
      <w:r w:rsidRPr="00D17D9B">
        <w:rPr>
          <w:rFonts w:ascii="Cambria" w:eastAsia="Cambria" w:hAnsi="Cambria" w:cs="Cambria"/>
          <w:b/>
          <w:bCs/>
          <w:color w:val="000000"/>
          <w:sz w:val="22"/>
          <w:szCs w:val="22"/>
          <w:lang w:val="en-GB"/>
        </w:rPr>
        <w:t xml:space="preserve"> using Scherrer’s formula (n = 10)</w:t>
      </w:r>
      <w:bookmarkEnd w:id="103"/>
      <w:bookmarkEnd w:id="104"/>
      <w:bookmarkEnd w:id="105"/>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631"/>
        <w:gridCol w:w="631"/>
        <w:gridCol w:w="900"/>
        <w:gridCol w:w="1006"/>
      </w:tblGrid>
      <w:tr w:rsidR="00D17D9B" w:rsidRPr="00D17D9B" w14:paraId="1DB0512F" w14:textId="77777777" w:rsidTr="00732B65">
        <w:trPr>
          <w:trHeight w:val="806"/>
        </w:trPr>
        <w:tc>
          <w:tcPr>
            <w:tcW w:w="1265" w:type="pct"/>
            <w:shd w:val="clear" w:color="auto" w:fill="auto"/>
          </w:tcPr>
          <w:p w14:paraId="3D5F5772"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106" w:name="_Hlk118138543"/>
            <w:bookmarkStart w:id="107" w:name="_Toc63845528"/>
            <w:bookmarkStart w:id="108" w:name="_Toc89628835"/>
            <w:bookmarkStart w:id="109" w:name="_Toc91480890"/>
            <w:r w:rsidRPr="00D17D9B">
              <w:rPr>
                <w:rFonts w:ascii="Cambria" w:eastAsia="Cambria" w:hAnsi="Cambria" w:cs="Cambria"/>
                <w:b/>
                <w:bCs/>
                <w:color w:val="000000"/>
                <w:sz w:val="22"/>
                <w:szCs w:val="22"/>
                <w:lang w:val="en-GB"/>
              </w:rPr>
              <w:t>Diffraction angle (°)</w:t>
            </w:r>
          </w:p>
        </w:tc>
        <w:tc>
          <w:tcPr>
            <w:tcW w:w="744" w:type="pct"/>
            <w:shd w:val="clear" w:color="auto" w:fill="auto"/>
          </w:tcPr>
          <w:p w14:paraId="0DAA86A9"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p>
          <w:p w14:paraId="61FCB77E"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t>d</w:t>
            </w:r>
          </w:p>
        </w:tc>
        <w:tc>
          <w:tcPr>
            <w:tcW w:w="744" w:type="pct"/>
            <w:shd w:val="clear" w:color="auto" w:fill="auto"/>
          </w:tcPr>
          <w:p w14:paraId="37183C28"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p>
          <w:p w14:paraId="37C8AD23"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t>a</w:t>
            </w:r>
          </w:p>
        </w:tc>
        <w:tc>
          <w:tcPr>
            <w:tcW w:w="1061" w:type="pct"/>
            <w:shd w:val="clear" w:color="auto" w:fill="auto"/>
          </w:tcPr>
          <w:p w14:paraId="28A6F30E"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t>Calculated particle sizes (nm)</w:t>
            </w:r>
          </w:p>
        </w:tc>
        <w:tc>
          <w:tcPr>
            <w:tcW w:w="1186" w:type="pct"/>
            <w:shd w:val="clear" w:color="auto" w:fill="auto"/>
          </w:tcPr>
          <w:p w14:paraId="27C723AC"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t>Average particle sizes (nm)</w:t>
            </w:r>
          </w:p>
        </w:tc>
      </w:tr>
      <w:tr w:rsidR="00D17D9B" w:rsidRPr="00D17D9B" w14:paraId="6E7B528E" w14:textId="77777777" w:rsidTr="00732B65">
        <w:trPr>
          <w:trHeight w:val="461"/>
        </w:trPr>
        <w:tc>
          <w:tcPr>
            <w:tcW w:w="1265" w:type="pct"/>
            <w:shd w:val="clear" w:color="auto" w:fill="auto"/>
          </w:tcPr>
          <w:p w14:paraId="1027276F" w14:textId="04CADFC6"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18.00</w:t>
            </w:r>
          </w:p>
        </w:tc>
        <w:tc>
          <w:tcPr>
            <w:tcW w:w="744" w:type="pct"/>
            <w:shd w:val="clear" w:color="auto" w:fill="auto"/>
          </w:tcPr>
          <w:p w14:paraId="49207902" w14:textId="100DA33F"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4.92</w:t>
            </w:r>
          </w:p>
        </w:tc>
        <w:tc>
          <w:tcPr>
            <w:tcW w:w="744" w:type="pct"/>
            <w:shd w:val="clear" w:color="auto" w:fill="auto"/>
          </w:tcPr>
          <w:p w14:paraId="7DCF1797" w14:textId="55C0DF4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8.5</w:t>
            </w:r>
            <w:r w:rsidR="00D1323C">
              <w:rPr>
                <w:rFonts w:ascii="Cambria" w:eastAsia="Cambria" w:hAnsi="Cambria" w:cs="Cambria"/>
                <w:color w:val="000000"/>
                <w:sz w:val="22"/>
                <w:szCs w:val="22"/>
                <w:lang w:val="en-GB"/>
              </w:rPr>
              <w:t>3</w:t>
            </w:r>
          </w:p>
        </w:tc>
        <w:tc>
          <w:tcPr>
            <w:tcW w:w="1061" w:type="pct"/>
            <w:shd w:val="clear" w:color="auto" w:fill="auto"/>
          </w:tcPr>
          <w:p w14:paraId="0CC90235"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18.24</w:t>
            </w:r>
          </w:p>
        </w:tc>
        <w:tc>
          <w:tcPr>
            <w:tcW w:w="1186" w:type="pct"/>
            <w:tcBorders>
              <w:bottom w:val="single" w:sz="4" w:space="0" w:color="auto"/>
            </w:tcBorders>
            <w:shd w:val="clear" w:color="auto" w:fill="auto"/>
          </w:tcPr>
          <w:p w14:paraId="16665298"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23.1 </w:t>
            </w:r>
            <w:r w:rsidRPr="00D17D9B">
              <w:rPr>
                <w:rFonts w:ascii="Cambria" w:eastAsia="Cambria" w:hAnsi="Cambria" w:cs="Cambria"/>
                <w:color w:val="000000"/>
                <w:sz w:val="22"/>
                <w:szCs w:val="22"/>
                <w:lang w:val="en-GB"/>
              </w:rPr>
              <w:object w:dxaOrig="220" w:dyaOrig="240" w14:anchorId="7DFD6026">
                <v:shape id="_x0000_i1028" type="#_x0000_t75" style="width:14.25pt;height:14.25pt" o:ole="">
                  <v:imagedata r:id="rId26" o:title=""/>
                </v:shape>
                <o:OLEObject Type="Embed" ProgID="Equation.3" ShapeID="_x0000_i1028" DrawAspect="Content" ObjectID="_1729263689" r:id="rId27"/>
              </w:object>
            </w:r>
            <w:r w:rsidRPr="00D17D9B">
              <w:rPr>
                <w:rFonts w:ascii="Cambria" w:eastAsia="Cambria" w:hAnsi="Cambria" w:cs="Cambria"/>
                <w:color w:val="000000"/>
                <w:sz w:val="22"/>
                <w:szCs w:val="22"/>
                <w:lang w:val="en-GB"/>
              </w:rPr>
              <w:t xml:space="preserve"> 2.53</w:t>
            </w:r>
          </w:p>
        </w:tc>
      </w:tr>
      <w:tr w:rsidR="00D17D9B" w:rsidRPr="00D17D9B" w14:paraId="223989DF" w14:textId="77777777" w:rsidTr="00732B65">
        <w:trPr>
          <w:trHeight w:val="446"/>
        </w:trPr>
        <w:tc>
          <w:tcPr>
            <w:tcW w:w="1265" w:type="pct"/>
            <w:shd w:val="clear" w:color="auto" w:fill="auto"/>
          </w:tcPr>
          <w:p w14:paraId="0C1AFA6A" w14:textId="753EC9A6"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18.01</w:t>
            </w:r>
          </w:p>
        </w:tc>
        <w:tc>
          <w:tcPr>
            <w:tcW w:w="744" w:type="pct"/>
            <w:shd w:val="clear" w:color="auto" w:fill="auto"/>
          </w:tcPr>
          <w:p w14:paraId="02056C7C" w14:textId="763C56CA"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4.92</w:t>
            </w:r>
          </w:p>
        </w:tc>
        <w:tc>
          <w:tcPr>
            <w:tcW w:w="744" w:type="pct"/>
            <w:shd w:val="clear" w:color="auto" w:fill="auto"/>
          </w:tcPr>
          <w:p w14:paraId="251F7876" w14:textId="0E070D2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8.52</w:t>
            </w:r>
          </w:p>
        </w:tc>
        <w:tc>
          <w:tcPr>
            <w:tcW w:w="1061" w:type="pct"/>
            <w:tcBorders>
              <w:right w:val="single" w:sz="4" w:space="0" w:color="auto"/>
            </w:tcBorders>
            <w:shd w:val="clear" w:color="auto" w:fill="auto"/>
          </w:tcPr>
          <w:p w14:paraId="435D0F2D"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19.19</w:t>
            </w:r>
          </w:p>
        </w:tc>
        <w:tc>
          <w:tcPr>
            <w:tcW w:w="1186" w:type="pct"/>
            <w:vMerge w:val="restart"/>
            <w:tcBorders>
              <w:top w:val="single" w:sz="4" w:space="0" w:color="auto"/>
              <w:left w:val="single" w:sz="4" w:space="0" w:color="auto"/>
              <w:bottom w:val="nil"/>
              <w:right w:val="nil"/>
            </w:tcBorders>
            <w:shd w:val="clear" w:color="auto" w:fill="auto"/>
          </w:tcPr>
          <w:p w14:paraId="641C06B0"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p>
        </w:tc>
      </w:tr>
      <w:tr w:rsidR="00D17D9B" w:rsidRPr="00D17D9B" w14:paraId="68046108" w14:textId="77777777" w:rsidTr="00732B65">
        <w:trPr>
          <w:trHeight w:val="446"/>
        </w:trPr>
        <w:tc>
          <w:tcPr>
            <w:tcW w:w="1265" w:type="pct"/>
            <w:shd w:val="clear" w:color="auto" w:fill="auto"/>
          </w:tcPr>
          <w:p w14:paraId="146AF420" w14:textId="04CE311D"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23.01</w:t>
            </w:r>
          </w:p>
        </w:tc>
        <w:tc>
          <w:tcPr>
            <w:tcW w:w="744" w:type="pct"/>
            <w:shd w:val="clear" w:color="auto" w:fill="auto"/>
          </w:tcPr>
          <w:p w14:paraId="6624275F" w14:textId="03DA785A"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3.86</w:t>
            </w:r>
          </w:p>
        </w:tc>
        <w:tc>
          <w:tcPr>
            <w:tcW w:w="744" w:type="pct"/>
            <w:shd w:val="clear" w:color="auto" w:fill="auto"/>
          </w:tcPr>
          <w:p w14:paraId="140746C0" w14:textId="183395D0"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8.63</w:t>
            </w:r>
          </w:p>
        </w:tc>
        <w:tc>
          <w:tcPr>
            <w:tcW w:w="1061" w:type="pct"/>
            <w:tcBorders>
              <w:right w:val="single" w:sz="4" w:space="0" w:color="auto"/>
            </w:tcBorders>
            <w:shd w:val="clear" w:color="auto" w:fill="auto"/>
          </w:tcPr>
          <w:p w14:paraId="7631E20D"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18.71</w:t>
            </w:r>
          </w:p>
        </w:tc>
        <w:tc>
          <w:tcPr>
            <w:tcW w:w="1186" w:type="pct"/>
            <w:vMerge/>
            <w:tcBorders>
              <w:top w:val="nil"/>
              <w:left w:val="single" w:sz="4" w:space="0" w:color="auto"/>
              <w:bottom w:val="nil"/>
              <w:right w:val="nil"/>
            </w:tcBorders>
            <w:shd w:val="clear" w:color="auto" w:fill="auto"/>
          </w:tcPr>
          <w:p w14:paraId="72BA16AA"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p>
        </w:tc>
      </w:tr>
      <w:tr w:rsidR="00D17D9B" w:rsidRPr="00D17D9B" w14:paraId="7A2132FC" w14:textId="77777777" w:rsidTr="00732B65">
        <w:trPr>
          <w:trHeight w:val="446"/>
        </w:trPr>
        <w:tc>
          <w:tcPr>
            <w:tcW w:w="1265" w:type="pct"/>
            <w:shd w:val="clear" w:color="auto" w:fill="auto"/>
          </w:tcPr>
          <w:p w14:paraId="0B0B51B1" w14:textId="0149BC6C"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28.72</w:t>
            </w:r>
          </w:p>
        </w:tc>
        <w:tc>
          <w:tcPr>
            <w:tcW w:w="744" w:type="pct"/>
            <w:shd w:val="clear" w:color="auto" w:fill="auto"/>
          </w:tcPr>
          <w:p w14:paraId="4C49A859" w14:textId="1C706902"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3.1</w:t>
            </w:r>
            <w:r w:rsidR="00D1323C">
              <w:rPr>
                <w:rFonts w:ascii="Cambria" w:eastAsia="Cambria" w:hAnsi="Cambria" w:cs="Cambria"/>
                <w:color w:val="000000"/>
                <w:sz w:val="22"/>
                <w:szCs w:val="22"/>
                <w:lang w:val="en-GB"/>
              </w:rPr>
              <w:t>1</w:t>
            </w:r>
          </w:p>
        </w:tc>
        <w:tc>
          <w:tcPr>
            <w:tcW w:w="744" w:type="pct"/>
            <w:shd w:val="clear" w:color="auto" w:fill="auto"/>
          </w:tcPr>
          <w:p w14:paraId="40CC4F40" w14:textId="55D64576"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8.78</w:t>
            </w:r>
          </w:p>
        </w:tc>
        <w:tc>
          <w:tcPr>
            <w:tcW w:w="1061" w:type="pct"/>
            <w:tcBorders>
              <w:right w:val="single" w:sz="4" w:space="0" w:color="auto"/>
            </w:tcBorders>
            <w:shd w:val="clear" w:color="auto" w:fill="auto"/>
          </w:tcPr>
          <w:p w14:paraId="790919D2"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22.86</w:t>
            </w:r>
          </w:p>
        </w:tc>
        <w:tc>
          <w:tcPr>
            <w:tcW w:w="1186" w:type="pct"/>
            <w:vMerge/>
            <w:tcBorders>
              <w:top w:val="nil"/>
              <w:left w:val="single" w:sz="4" w:space="0" w:color="auto"/>
              <w:bottom w:val="nil"/>
              <w:right w:val="nil"/>
            </w:tcBorders>
            <w:shd w:val="clear" w:color="auto" w:fill="auto"/>
          </w:tcPr>
          <w:p w14:paraId="6D3089BE"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p>
        </w:tc>
      </w:tr>
      <w:tr w:rsidR="00D17D9B" w:rsidRPr="00D17D9B" w14:paraId="58A1BF04" w14:textId="77777777" w:rsidTr="00732B65">
        <w:trPr>
          <w:trHeight w:val="446"/>
        </w:trPr>
        <w:tc>
          <w:tcPr>
            <w:tcW w:w="1265" w:type="pct"/>
            <w:shd w:val="clear" w:color="auto" w:fill="auto"/>
          </w:tcPr>
          <w:p w14:paraId="66ADDC37" w14:textId="440DF211"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29.37</w:t>
            </w:r>
          </w:p>
        </w:tc>
        <w:tc>
          <w:tcPr>
            <w:tcW w:w="744" w:type="pct"/>
            <w:shd w:val="clear" w:color="auto" w:fill="auto"/>
          </w:tcPr>
          <w:p w14:paraId="36E60EC3" w14:textId="263F6DA2"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3.0</w:t>
            </w:r>
            <w:r w:rsidR="00D1323C">
              <w:rPr>
                <w:rFonts w:ascii="Cambria" w:eastAsia="Cambria" w:hAnsi="Cambria" w:cs="Cambria"/>
                <w:color w:val="000000"/>
                <w:sz w:val="22"/>
                <w:szCs w:val="22"/>
                <w:lang w:val="en-GB"/>
              </w:rPr>
              <w:t>4</w:t>
            </w:r>
          </w:p>
        </w:tc>
        <w:tc>
          <w:tcPr>
            <w:tcW w:w="744" w:type="pct"/>
            <w:shd w:val="clear" w:color="auto" w:fill="auto"/>
          </w:tcPr>
          <w:p w14:paraId="32D10E15" w14:textId="1CC1E761"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8.59</w:t>
            </w:r>
          </w:p>
        </w:tc>
        <w:tc>
          <w:tcPr>
            <w:tcW w:w="1061" w:type="pct"/>
            <w:tcBorders>
              <w:right w:val="single" w:sz="4" w:space="0" w:color="auto"/>
            </w:tcBorders>
            <w:shd w:val="clear" w:color="auto" w:fill="auto"/>
          </w:tcPr>
          <w:p w14:paraId="1915FACC"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32.39</w:t>
            </w:r>
          </w:p>
        </w:tc>
        <w:tc>
          <w:tcPr>
            <w:tcW w:w="1186" w:type="pct"/>
            <w:vMerge/>
            <w:tcBorders>
              <w:top w:val="nil"/>
              <w:left w:val="single" w:sz="4" w:space="0" w:color="auto"/>
              <w:bottom w:val="nil"/>
              <w:right w:val="nil"/>
            </w:tcBorders>
            <w:shd w:val="clear" w:color="auto" w:fill="auto"/>
          </w:tcPr>
          <w:p w14:paraId="7B431C4D"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p>
        </w:tc>
      </w:tr>
      <w:tr w:rsidR="00D17D9B" w:rsidRPr="00D17D9B" w14:paraId="2B40A1AA" w14:textId="77777777" w:rsidTr="00732B65">
        <w:trPr>
          <w:trHeight w:val="446"/>
        </w:trPr>
        <w:tc>
          <w:tcPr>
            <w:tcW w:w="1265" w:type="pct"/>
            <w:shd w:val="clear" w:color="auto" w:fill="auto"/>
          </w:tcPr>
          <w:p w14:paraId="5029DED5" w14:textId="660C4F43"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29.42</w:t>
            </w:r>
          </w:p>
        </w:tc>
        <w:tc>
          <w:tcPr>
            <w:tcW w:w="744" w:type="pct"/>
            <w:shd w:val="clear" w:color="auto" w:fill="auto"/>
          </w:tcPr>
          <w:p w14:paraId="71567E2C" w14:textId="6A5DB066"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3.03</w:t>
            </w:r>
          </w:p>
        </w:tc>
        <w:tc>
          <w:tcPr>
            <w:tcW w:w="744" w:type="pct"/>
            <w:shd w:val="clear" w:color="auto" w:fill="auto"/>
          </w:tcPr>
          <w:p w14:paraId="1E33544C" w14:textId="40447178"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9.09</w:t>
            </w:r>
          </w:p>
        </w:tc>
        <w:tc>
          <w:tcPr>
            <w:tcW w:w="1061" w:type="pct"/>
            <w:tcBorders>
              <w:right w:val="single" w:sz="4" w:space="0" w:color="auto"/>
            </w:tcBorders>
            <w:shd w:val="clear" w:color="auto" w:fill="auto"/>
          </w:tcPr>
          <w:p w14:paraId="3235BA42"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33.54</w:t>
            </w:r>
          </w:p>
        </w:tc>
        <w:tc>
          <w:tcPr>
            <w:tcW w:w="1186" w:type="pct"/>
            <w:vMerge/>
            <w:tcBorders>
              <w:top w:val="nil"/>
              <w:left w:val="single" w:sz="4" w:space="0" w:color="auto"/>
              <w:bottom w:val="nil"/>
              <w:right w:val="nil"/>
            </w:tcBorders>
            <w:shd w:val="clear" w:color="auto" w:fill="auto"/>
          </w:tcPr>
          <w:p w14:paraId="523736DD"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p>
        </w:tc>
      </w:tr>
      <w:tr w:rsidR="00D17D9B" w:rsidRPr="00D17D9B" w14:paraId="44C41CF0" w14:textId="77777777" w:rsidTr="00732B65">
        <w:trPr>
          <w:trHeight w:val="446"/>
        </w:trPr>
        <w:tc>
          <w:tcPr>
            <w:tcW w:w="1265" w:type="pct"/>
            <w:shd w:val="clear" w:color="auto" w:fill="auto"/>
          </w:tcPr>
          <w:p w14:paraId="6986C761"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34.08</w:t>
            </w:r>
          </w:p>
        </w:tc>
        <w:tc>
          <w:tcPr>
            <w:tcW w:w="744" w:type="pct"/>
            <w:shd w:val="clear" w:color="auto" w:fill="auto"/>
          </w:tcPr>
          <w:p w14:paraId="729BBF28" w14:textId="27451D03"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2.49</w:t>
            </w:r>
          </w:p>
        </w:tc>
        <w:tc>
          <w:tcPr>
            <w:tcW w:w="744" w:type="pct"/>
            <w:shd w:val="clear" w:color="auto" w:fill="auto"/>
          </w:tcPr>
          <w:p w14:paraId="5C016973" w14:textId="1D46CD73"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8.2</w:t>
            </w:r>
            <w:r w:rsidR="00D1323C">
              <w:rPr>
                <w:rFonts w:ascii="Cambria" w:eastAsia="Cambria" w:hAnsi="Cambria" w:cs="Cambria"/>
                <w:color w:val="000000"/>
                <w:sz w:val="22"/>
                <w:szCs w:val="22"/>
                <w:lang w:val="en-GB"/>
              </w:rPr>
              <w:t>9</w:t>
            </w:r>
          </w:p>
        </w:tc>
        <w:tc>
          <w:tcPr>
            <w:tcW w:w="1061" w:type="pct"/>
            <w:tcBorders>
              <w:right w:val="single" w:sz="4" w:space="0" w:color="auto"/>
            </w:tcBorders>
            <w:shd w:val="clear" w:color="auto" w:fill="auto"/>
          </w:tcPr>
          <w:p w14:paraId="3D374DCC"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29.24</w:t>
            </w:r>
          </w:p>
        </w:tc>
        <w:tc>
          <w:tcPr>
            <w:tcW w:w="1186" w:type="pct"/>
            <w:vMerge/>
            <w:tcBorders>
              <w:top w:val="nil"/>
              <w:left w:val="single" w:sz="4" w:space="0" w:color="auto"/>
              <w:bottom w:val="nil"/>
              <w:right w:val="nil"/>
            </w:tcBorders>
            <w:shd w:val="clear" w:color="auto" w:fill="auto"/>
          </w:tcPr>
          <w:p w14:paraId="0DB06FF7"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p>
        </w:tc>
      </w:tr>
    </w:tbl>
    <w:p w14:paraId="67129DFB"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bookmarkEnd w:id="106"/>
    <w:p w14:paraId="49AA0B4F" w14:textId="237346AA" w:rsid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lastRenderedPageBreak/>
        <w:t xml:space="preserve">Table 1 b: </w:t>
      </w:r>
      <w:r w:rsidRPr="00D17D9B">
        <w:rPr>
          <w:rFonts w:ascii="Cambria" w:eastAsia="Cambria" w:hAnsi="Cambria" w:cs="Cambria"/>
          <w:b/>
          <w:bCs/>
          <w:color w:val="000000"/>
          <w:sz w:val="22"/>
          <w:szCs w:val="22"/>
          <w:lang w:val="en-GB"/>
        </w:rPr>
        <w:t xml:space="preserve">Calculated grain sizes of the synthesized eggshell using Scherrer’s formula </w:t>
      </w:r>
      <w:r w:rsidRPr="00D17D9B">
        <w:rPr>
          <w:rFonts w:ascii="Cambria" w:eastAsia="Cambria" w:hAnsi="Cambria" w:cs="Cambria"/>
          <w:b/>
          <w:color w:val="000000"/>
          <w:sz w:val="22"/>
          <w:szCs w:val="22"/>
          <w:lang w:val="en-GB"/>
        </w:rPr>
        <w:t>(n = 6)</w:t>
      </w:r>
      <w:bookmarkEnd w:id="107"/>
      <w:bookmarkEnd w:id="108"/>
      <w:bookmarkEnd w:id="109"/>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719"/>
        <w:gridCol w:w="631"/>
        <w:gridCol w:w="900"/>
        <w:gridCol w:w="1006"/>
      </w:tblGrid>
      <w:tr w:rsidR="000D6990" w:rsidRPr="001E1AC4" w14:paraId="6BE38FC4" w14:textId="77777777" w:rsidTr="000D6990">
        <w:trPr>
          <w:trHeight w:val="806"/>
        </w:trPr>
        <w:tc>
          <w:tcPr>
            <w:tcW w:w="1161" w:type="pct"/>
            <w:shd w:val="clear" w:color="auto" w:fill="auto"/>
          </w:tcPr>
          <w:p w14:paraId="23CA790A"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r w:rsidRPr="001E1AC4">
              <w:rPr>
                <w:rFonts w:ascii="Cambria" w:eastAsia="Cambria" w:hAnsi="Cambria" w:cs="Cambria"/>
                <w:b/>
                <w:bCs/>
                <w:color w:val="000000"/>
              </w:rPr>
              <w:t>Diffraction angle (°)</w:t>
            </w:r>
          </w:p>
        </w:tc>
        <w:tc>
          <w:tcPr>
            <w:tcW w:w="848" w:type="pct"/>
            <w:shd w:val="clear" w:color="auto" w:fill="auto"/>
          </w:tcPr>
          <w:p w14:paraId="299237D9"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p>
          <w:p w14:paraId="697547B0"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r w:rsidRPr="001E1AC4">
              <w:rPr>
                <w:rFonts w:ascii="Cambria" w:eastAsia="Cambria" w:hAnsi="Cambria" w:cs="Cambria"/>
                <w:b/>
                <w:bCs/>
                <w:color w:val="000000"/>
              </w:rPr>
              <w:t>d</w:t>
            </w:r>
          </w:p>
        </w:tc>
        <w:tc>
          <w:tcPr>
            <w:tcW w:w="744" w:type="pct"/>
            <w:shd w:val="clear" w:color="auto" w:fill="auto"/>
          </w:tcPr>
          <w:p w14:paraId="534C0C32"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p>
          <w:p w14:paraId="277CAB2A"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r w:rsidRPr="001E1AC4">
              <w:rPr>
                <w:rFonts w:ascii="Cambria" w:eastAsia="Cambria" w:hAnsi="Cambria" w:cs="Cambria"/>
                <w:b/>
                <w:bCs/>
                <w:color w:val="000000"/>
              </w:rPr>
              <w:t>a</w:t>
            </w:r>
          </w:p>
        </w:tc>
        <w:tc>
          <w:tcPr>
            <w:tcW w:w="1061" w:type="pct"/>
            <w:shd w:val="clear" w:color="auto" w:fill="auto"/>
          </w:tcPr>
          <w:p w14:paraId="74BF2B4B"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r w:rsidRPr="001E1AC4">
              <w:rPr>
                <w:rFonts w:ascii="Cambria" w:eastAsia="Cambria" w:hAnsi="Cambria" w:cs="Cambria"/>
                <w:b/>
                <w:bCs/>
                <w:color w:val="000000"/>
              </w:rPr>
              <w:t>Calculated particle sizes (nm)</w:t>
            </w:r>
          </w:p>
        </w:tc>
        <w:tc>
          <w:tcPr>
            <w:tcW w:w="1186" w:type="pct"/>
            <w:shd w:val="clear" w:color="auto" w:fill="auto"/>
          </w:tcPr>
          <w:p w14:paraId="64ECCF8F"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b/>
                <w:bCs/>
                <w:color w:val="000000"/>
              </w:rPr>
            </w:pPr>
            <w:r w:rsidRPr="001E1AC4">
              <w:rPr>
                <w:rFonts w:ascii="Cambria" w:eastAsia="Cambria" w:hAnsi="Cambria" w:cs="Cambria"/>
                <w:b/>
                <w:bCs/>
                <w:color w:val="000000"/>
              </w:rPr>
              <w:t>Average particle sizes (nm)</w:t>
            </w:r>
          </w:p>
        </w:tc>
      </w:tr>
      <w:tr w:rsidR="000D6990" w:rsidRPr="001E1AC4" w14:paraId="77B6DFD3" w14:textId="77777777" w:rsidTr="000D6990">
        <w:trPr>
          <w:trHeight w:val="461"/>
        </w:trPr>
        <w:tc>
          <w:tcPr>
            <w:tcW w:w="1161" w:type="pct"/>
            <w:shd w:val="clear" w:color="auto" w:fill="auto"/>
          </w:tcPr>
          <w:p w14:paraId="140F44D9"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bookmarkStart w:id="110" w:name="_Hlk118138937"/>
            <w:r w:rsidRPr="00D17D9B">
              <w:rPr>
                <w:rFonts w:ascii="Cambria" w:eastAsia="Cambria" w:hAnsi="Cambria" w:cs="Cambria"/>
                <w:color w:val="000000"/>
                <w:sz w:val="22"/>
                <w:szCs w:val="22"/>
                <w:lang w:val="en-GB"/>
              </w:rPr>
              <w:t>32.1</w:t>
            </w:r>
            <w:r>
              <w:rPr>
                <w:rFonts w:ascii="Cambria" w:eastAsia="Cambria" w:hAnsi="Cambria" w:cs="Cambria"/>
                <w:color w:val="000000"/>
                <w:sz w:val="22"/>
                <w:szCs w:val="22"/>
                <w:lang w:val="en-GB"/>
              </w:rPr>
              <w:t>7</w:t>
            </w:r>
          </w:p>
        </w:tc>
        <w:tc>
          <w:tcPr>
            <w:tcW w:w="848" w:type="pct"/>
            <w:shd w:val="clear" w:color="auto" w:fill="auto"/>
          </w:tcPr>
          <w:p w14:paraId="28D0E903" w14:textId="5DF9ECA3"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2.78</w:t>
            </w:r>
          </w:p>
        </w:tc>
        <w:tc>
          <w:tcPr>
            <w:tcW w:w="744" w:type="pct"/>
            <w:shd w:val="clear" w:color="auto" w:fill="auto"/>
          </w:tcPr>
          <w:p w14:paraId="7187EA0F"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4.8</w:t>
            </w:r>
            <w:r>
              <w:rPr>
                <w:rFonts w:ascii="Cambria" w:eastAsia="Cambria" w:hAnsi="Cambria" w:cs="Cambria"/>
                <w:color w:val="000000"/>
                <w:sz w:val="22"/>
                <w:szCs w:val="22"/>
                <w:lang w:val="en-GB"/>
              </w:rPr>
              <w:t>2</w:t>
            </w:r>
          </w:p>
        </w:tc>
        <w:tc>
          <w:tcPr>
            <w:tcW w:w="1061" w:type="pct"/>
            <w:shd w:val="clear" w:color="auto" w:fill="auto"/>
          </w:tcPr>
          <w:p w14:paraId="062B36B7"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17.28</w:t>
            </w:r>
          </w:p>
        </w:tc>
        <w:tc>
          <w:tcPr>
            <w:tcW w:w="1186" w:type="pct"/>
            <w:tcBorders>
              <w:bottom w:val="single" w:sz="4" w:space="0" w:color="auto"/>
            </w:tcBorders>
            <w:shd w:val="clear" w:color="auto" w:fill="auto"/>
          </w:tcPr>
          <w:p w14:paraId="42DEC84C"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13.86</w:t>
            </w:r>
            <w:r w:rsidRPr="001E1AC4">
              <w:rPr>
                <w:rFonts w:ascii="Cambria" w:eastAsia="Cambria" w:hAnsi="Cambria" w:cs="Cambria"/>
                <w:color w:val="000000"/>
              </w:rPr>
              <w:object w:dxaOrig="220" w:dyaOrig="240" w14:anchorId="021CBEA5">
                <v:shape id="_x0000_i1029" type="#_x0000_t75" style="width:14.25pt;height:14.25pt" o:ole="">
                  <v:imagedata r:id="rId28" o:title=""/>
                </v:shape>
                <o:OLEObject Type="Embed" ProgID="Equation.3" ShapeID="_x0000_i1029" DrawAspect="Content" ObjectID="_1729263690" r:id="rId29"/>
              </w:object>
            </w:r>
            <w:r w:rsidRPr="00D17D9B">
              <w:rPr>
                <w:rFonts w:ascii="Cambria" w:eastAsia="Cambria" w:hAnsi="Cambria" w:cs="Cambria"/>
                <w:color w:val="000000"/>
                <w:sz w:val="22"/>
                <w:szCs w:val="22"/>
                <w:lang w:val="en-GB"/>
              </w:rPr>
              <w:t>0.9</w:t>
            </w:r>
            <w:r>
              <w:rPr>
                <w:rFonts w:ascii="Cambria" w:eastAsia="Cambria" w:hAnsi="Cambria" w:cs="Cambria"/>
                <w:color w:val="000000"/>
                <w:sz w:val="22"/>
                <w:szCs w:val="22"/>
                <w:lang w:val="en-GB"/>
              </w:rPr>
              <w:t>9</w:t>
            </w:r>
          </w:p>
        </w:tc>
      </w:tr>
      <w:tr w:rsidR="000D6990" w:rsidRPr="001E1AC4" w14:paraId="23F5400B" w14:textId="77777777" w:rsidTr="000D6990">
        <w:trPr>
          <w:trHeight w:val="446"/>
        </w:trPr>
        <w:tc>
          <w:tcPr>
            <w:tcW w:w="1161" w:type="pct"/>
            <w:shd w:val="clear" w:color="auto" w:fill="auto"/>
          </w:tcPr>
          <w:p w14:paraId="3DB5A826"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37.51</w:t>
            </w:r>
          </w:p>
        </w:tc>
        <w:tc>
          <w:tcPr>
            <w:tcW w:w="848" w:type="pct"/>
            <w:shd w:val="clear" w:color="auto" w:fill="auto"/>
          </w:tcPr>
          <w:p w14:paraId="7D009570" w14:textId="62FB665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2.40</w:t>
            </w:r>
          </w:p>
        </w:tc>
        <w:tc>
          <w:tcPr>
            <w:tcW w:w="744" w:type="pct"/>
            <w:shd w:val="clear" w:color="auto" w:fill="auto"/>
          </w:tcPr>
          <w:p w14:paraId="1A71EF83"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4.79</w:t>
            </w:r>
          </w:p>
        </w:tc>
        <w:tc>
          <w:tcPr>
            <w:tcW w:w="1061" w:type="pct"/>
            <w:tcBorders>
              <w:right w:val="single" w:sz="4" w:space="0" w:color="auto"/>
            </w:tcBorders>
            <w:shd w:val="clear" w:color="auto" w:fill="auto"/>
          </w:tcPr>
          <w:p w14:paraId="1FFE37F4"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15.33</w:t>
            </w:r>
          </w:p>
        </w:tc>
        <w:tc>
          <w:tcPr>
            <w:tcW w:w="1186" w:type="pct"/>
            <w:vMerge w:val="restart"/>
            <w:tcBorders>
              <w:top w:val="single" w:sz="4" w:space="0" w:color="auto"/>
              <w:left w:val="single" w:sz="4" w:space="0" w:color="auto"/>
              <w:bottom w:val="nil"/>
              <w:right w:val="nil"/>
            </w:tcBorders>
            <w:shd w:val="clear" w:color="auto" w:fill="auto"/>
          </w:tcPr>
          <w:p w14:paraId="76B54A6D"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color w:val="000000"/>
              </w:rPr>
            </w:pPr>
          </w:p>
        </w:tc>
      </w:tr>
      <w:tr w:rsidR="000D6990" w:rsidRPr="001E1AC4" w14:paraId="70EDDF29" w14:textId="77777777" w:rsidTr="000D6990">
        <w:trPr>
          <w:trHeight w:val="446"/>
        </w:trPr>
        <w:tc>
          <w:tcPr>
            <w:tcW w:w="1161" w:type="pct"/>
            <w:shd w:val="clear" w:color="auto" w:fill="auto"/>
          </w:tcPr>
          <w:p w14:paraId="12A6B6FF"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37.80</w:t>
            </w:r>
          </w:p>
        </w:tc>
        <w:tc>
          <w:tcPr>
            <w:tcW w:w="848" w:type="pct"/>
            <w:shd w:val="clear" w:color="auto" w:fill="auto"/>
          </w:tcPr>
          <w:p w14:paraId="20C715AD" w14:textId="3824A5DC"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2.38</w:t>
            </w:r>
          </w:p>
        </w:tc>
        <w:tc>
          <w:tcPr>
            <w:tcW w:w="744" w:type="pct"/>
            <w:shd w:val="clear" w:color="auto" w:fill="auto"/>
          </w:tcPr>
          <w:p w14:paraId="10975ACD"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4.7</w:t>
            </w:r>
            <w:r>
              <w:rPr>
                <w:rFonts w:ascii="Cambria" w:eastAsia="Cambria" w:hAnsi="Cambria" w:cs="Cambria"/>
                <w:color w:val="000000"/>
                <w:sz w:val="22"/>
                <w:szCs w:val="22"/>
                <w:lang w:val="en-GB"/>
              </w:rPr>
              <w:t>6</w:t>
            </w:r>
          </w:p>
        </w:tc>
        <w:tc>
          <w:tcPr>
            <w:tcW w:w="1061" w:type="pct"/>
            <w:tcBorders>
              <w:right w:val="single" w:sz="4" w:space="0" w:color="auto"/>
            </w:tcBorders>
            <w:shd w:val="clear" w:color="auto" w:fill="auto"/>
          </w:tcPr>
          <w:p w14:paraId="198332DB"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15.24</w:t>
            </w:r>
          </w:p>
        </w:tc>
        <w:tc>
          <w:tcPr>
            <w:tcW w:w="1186" w:type="pct"/>
            <w:vMerge/>
            <w:tcBorders>
              <w:top w:val="nil"/>
              <w:left w:val="single" w:sz="4" w:space="0" w:color="auto"/>
              <w:bottom w:val="nil"/>
              <w:right w:val="nil"/>
            </w:tcBorders>
            <w:shd w:val="clear" w:color="auto" w:fill="auto"/>
          </w:tcPr>
          <w:p w14:paraId="5942C0DE"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color w:val="000000"/>
              </w:rPr>
            </w:pPr>
          </w:p>
        </w:tc>
      </w:tr>
      <w:tr w:rsidR="000D6990" w:rsidRPr="001E1AC4" w14:paraId="76B2A574" w14:textId="77777777" w:rsidTr="000D6990">
        <w:trPr>
          <w:trHeight w:val="446"/>
        </w:trPr>
        <w:tc>
          <w:tcPr>
            <w:tcW w:w="1161" w:type="pct"/>
            <w:shd w:val="clear" w:color="auto" w:fill="auto"/>
          </w:tcPr>
          <w:p w14:paraId="709711EA"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54.0</w:t>
            </w:r>
            <w:r>
              <w:rPr>
                <w:rFonts w:ascii="Cambria" w:eastAsia="Cambria" w:hAnsi="Cambria" w:cs="Cambria"/>
                <w:color w:val="000000"/>
                <w:sz w:val="22"/>
                <w:szCs w:val="22"/>
                <w:lang w:val="en-GB"/>
              </w:rPr>
              <w:t>1</w:t>
            </w:r>
          </w:p>
        </w:tc>
        <w:tc>
          <w:tcPr>
            <w:tcW w:w="848" w:type="pct"/>
            <w:shd w:val="clear" w:color="auto" w:fill="auto"/>
          </w:tcPr>
          <w:p w14:paraId="6E973F1B" w14:textId="06687923"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1.70</w:t>
            </w:r>
          </w:p>
        </w:tc>
        <w:tc>
          <w:tcPr>
            <w:tcW w:w="744" w:type="pct"/>
            <w:shd w:val="clear" w:color="auto" w:fill="auto"/>
          </w:tcPr>
          <w:p w14:paraId="3B5CEDD0"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4.80</w:t>
            </w:r>
          </w:p>
        </w:tc>
        <w:tc>
          <w:tcPr>
            <w:tcW w:w="1061" w:type="pct"/>
            <w:tcBorders>
              <w:right w:val="single" w:sz="4" w:space="0" w:color="auto"/>
            </w:tcBorders>
            <w:shd w:val="clear" w:color="auto" w:fill="auto"/>
          </w:tcPr>
          <w:p w14:paraId="771C19E7"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12.25</w:t>
            </w:r>
          </w:p>
        </w:tc>
        <w:tc>
          <w:tcPr>
            <w:tcW w:w="1186" w:type="pct"/>
            <w:vMerge/>
            <w:tcBorders>
              <w:top w:val="nil"/>
              <w:left w:val="single" w:sz="4" w:space="0" w:color="auto"/>
              <w:bottom w:val="nil"/>
              <w:right w:val="nil"/>
            </w:tcBorders>
            <w:shd w:val="clear" w:color="auto" w:fill="auto"/>
          </w:tcPr>
          <w:p w14:paraId="0C1AAEDA"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color w:val="000000"/>
              </w:rPr>
            </w:pPr>
          </w:p>
        </w:tc>
      </w:tr>
      <w:tr w:rsidR="000D6990" w:rsidRPr="001E1AC4" w14:paraId="68D51E60" w14:textId="77777777" w:rsidTr="000D6990">
        <w:trPr>
          <w:trHeight w:val="446"/>
        </w:trPr>
        <w:tc>
          <w:tcPr>
            <w:tcW w:w="1161" w:type="pct"/>
            <w:shd w:val="clear" w:color="auto" w:fill="auto"/>
          </w:tcPr>
          <w:p w14:paraId="3E823F30"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64.66</w:t>
            </w:r>
          </w:p>
        </w:tc>
        <w:tc>
          <w:tcPr>
            <w:tcW w:w="848" w:type="pct"/>
            <w:shd w:val="clear" w:color="auto" w:fill="auto"/>
          </w:tcPr>
          <w:p w14:paraId="25BEEB95" w14:textId="083AB2FF"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1.44</w:t>
            </w:r>
          </w:p>
        </w:tc>
        <w:tc>
          <w:tcPr>
            <w:tcW w:w="744" w:type="pct"/>
            <w:shd w:val="clear" w:color="auto" w:fill="auto"/>
          </w:tcPr>
          <w:p w14:paraId="2860701F"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4.99</w:t>
            </w:r>
          </w:p>
        </w:tc>
        <w:tc>
          <w:tcPr>
            <w:tcW w:w="1061" w:type="pct"/>
            <w:tcBorders>
              <w:right w:val="single" w:sz="4" w:space="0" w:color="auto"/>
            </w:tcBorders>
            <w:shd w:val="clear" w:color="auto" w:fill="auto"/>
          </w:tcPr>
          <w:p w14:paraId="16BA298F"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11.56</w:t>
            </w:r>
          </w:p>
        </w:tc>
        <w:tc>
          <w:tcPr>
            <w:tcW w:w="1186" w:type="pct"/>
            <w:vMerge/>
            <w:tcBorders>
              <w:top w:val="nil"/>
              <w:left w:val="single" w:sz="4" w:space="0" w:color="auto"/>
              <w:bottom w:val="nil"/>
              <w:right w:val="nil"/>
            </w:tcBorders>
            <w:shd w:val="clear" w:color="auto" w:fill="auto"/>
          </w:tcPr>
          <w:p w14:paraId="7ED913AF"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color w:val="000000"/>
              </w:rPr>
            </w:pPr>
          </w:p>
        </w:tc>
      </w:tr>
      <w:tr w:rsidR="000D6990" w:rsidRPr="001E1AC4" w14:paraId="147629A5" w14:textId="77777777" w:rsidTr="000D6990">
        <w:trPr>
          <w:trHeight w:val="446"/>
        </w:trPr>
        <w:tc>
          <w:tcPr>
            <w:tcW w:w="1161" w:type="pct"/>
            <w:shd w:val="clear" w:color="auto" w:fill="auto"/>
          </w:tcPr>
          <w:p w14:paraId="52FB482D"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67.62</w:t>
            </w:r>
          </w:p>
        </w:tc>
        <w:tc>
          <w:tcPr>
            <w:tcW w:w="848" w:type="pct"/>
            <w:shd w:val="clear" w:color="auto" w:fill="auto"/>
          </w:tcPr>
          <w:p w14:paraId="0D0CD77E" w14:textId="26C5D773"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1.39</w:t>
            </w:r>
          </w:p>
        </w:tc>
        <w:tc>
          <w:tcPr>
            <w:tcW w:w="744" w:type="pct"/>
            <w:shd w:val="clear" w:color="auto" w:fill="auto"/>
          </w:tcPr>
          <w:p w14:paraId="40B3BAE4"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4.99</w:t>
            </w:r>
          </w:p>
        </w:tc>
        <w:tc>
          <w:tcPr>
            <w:tcW w:w="1061" w:type="pct"/>
            <w:tcBorders>
              <w:right w:val="single" w:sz="4" w:space="0" w:color="auto"/>
            </w:tcBorders>
            <w:shd w:val="clear" w:color="auto" w:fill="auto"/>
          </w:tcPr>
          <w:p w14:paraId="4A15868F"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11.5</w:t>
            </w:r>
            <w:r>
              <w:rPr>
                <w:rFonts w:ascii="Cambria" w:eastAsia="Cambria" w:hAnsi="Cambria" w:cs="Cambria"/>
                <w:color w:val="000000"/>
                <w:sz w:val="22"/>
                <w:szCs w:val="22"/>
                <w:lang w:val="en-GB"/>
              </w:rPr>
              <w:t>0</w:t>
            </w:r>
          </w:p>
        </w:tc>
        <w:tc>
          <w:tcPr>
            <w:tcW w:w="1186" w:type="pct"/>
            <w:vMerge/>
            <w:tcBorders>
              <w:top w:val="nil"/>
              <w:left w:val="single" w:sz="4" w:space="0" w:color="auto"/>
              <w:bottom w:val="nil"/>
              <w:right w:val="nil"/>
            </w:tcBorders>
            <w:shd w:val="clear" w:color="auto" w:fill="auto"/>
          </w:tcPr>
          <w:p w14:paraId="36D7EB99"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color w:val="000000"/>
              </w:rPr>
            </w:pPr>
          </w:p>
        </w:tc>
      </w:tr>
      <w:tr w:rsidR="000D6990" w:rsidRPr="001E1AC4" w14:paraId="4B733953" w14:textId="77777777" w:rsidTr="000D6990">
        <w:trPr>
          <w:trHeight w:val="446"/>
        </w:trPr>
        <w:tc>
          <w:tcPr>
            <w:tcW w:w="1161" w:type="pct"/>
            <w:shd w:val="clear" w:color="auto" w:fill="auto"/>
          </w:tcPr>
          <w:p w14:paraId="14286959"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37.51</w:t>
            </w:r>
          </w:p>
        </w:tc>
        <w:tc>
          <w:tcPr>
            <w:tcW w:w="848" w:type="pct"/>
            <w:shd w:val="clear" w:color="auto" w:fill="auto"/>
          </w:tcPr>
          <w:p w14:paraId="6D5E3CF7" w14:textId="50F9EBDA"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9E70C7">
              <w:t>2.40</w:t>
            </w:r>
          </w:p>
        </w:tc>
        <w:tc>
          <w:tcPr>
            <w:tcW w:w="744" w:type="pct"/>
            <w:shd w:val="clear" w:color="auto" w:fill="auto"/>
          </w:tcPr>
          <w:p w14:paraId="5355D46D"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4.79</w:t>
            </w:r>
          </w:p>
        </w:tc>
        <w:tc>
          <w:tcPr>
            <w:tcW w:w="1061" w:type="pct"/>
            <w:tcBorders>
              <w:right w:val="single" w:sz="4" w:space="0" w:color="auto"/>
            </w:tcBorders>
            <w:shd w:val="clear" w:color="auto" w:fill="auto"/>
          </w:tcPr>
          <w:p w14:paraId="1EC34DD0" w14:textId="77777777" w:rsidR="000D6990" w:rsidRPr="00D17D9B" w:rsidRDefault="000D6990" w:rsidP="000D6990">
            <w:pPr>
              <w:pBdr>
                <w:top w:val="nil"/>
                <w:left w:val="nil"/>
                <w:bottom w:val="nil"/>
                <w:right w:val="nil"/>
                <w:between w:val="nil"/>
              </w:pBdr>
              <w:spacing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15.33</w:t>
            </w:r>
          </w:p>
        </w:tc>
        <w:tc>
          <w:tcPr>
            <w:tcW w:w="1186" w:type="pct"/>
            <w:vMerge/>
            <w:tcBorders>
              <w:top w:val="nil"/>
              <w:left w:val="single" w:sz="4" w:space="0" w:color="auto"/>
              <w:bottom w:val="nil"/>
              <w:right w:val="nil"/>
            </w:tcBorders>
            <w:shd w:val="clear" w:color="auto" w:fill="auto"/>
          </w:tcPr>
          <w:p w14:paraId="458CF3D6" w14:textId="77777777" w:rsidR="000D6990" w:rsidRPr="001E1AC4" w:rsidRDefault="000D6990" w:rsidP="000D6990">
            <w:pPr>
              <w:pBdr>
                <w:top w:val="nil"/>
                <w:left w:val="nil"/>
                <w:bottom w:val="nil"/>
                <w:right w:val="nil"/>
                <w:between w:val="nil"/>
              </w:pBdr>
              <w:spacing w:line="240" w:lineRule="auto"/>
              <w:ind w:left="0" w:hanging="2"/>
              <w:rPr>
                <w:rFonts w:ascii="Cambria" w:eastAsia="Cambria" w:hAnsi="Cambria" w:cs="Cambria"/>
                <w:color w:val="000000"/>
              </w:rPr>
            </w:pPr>
          </w:p>
        </w:tc>
      </w:tr>
    </w:tbl>
    <w:bookmarkEnd w:id="110"/>
    <w:p w14:paraId="2F2EE945" w14:textId="330B6002" w:rsidR="00D17D9B" w:rsidRPr="00D17D9B" w:rsidRDefault="00D17D9B" w:rsidP="00ED544C">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Table 1 a and b, the average particle size for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13.86 ± 0.987 nm. This value was lower than 23.1 ± 2.53 nm obtained from raw incinerated eggshells catalyst prepared without stabilizers. Fatimah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(2018) studied Scherrer's Equation to calculate the mean crystallite size of the calcium oxide nanoparticle from waste eggshell by the Sol-Gel Method. They found that the mean size of crystallite was ≈ 24.51 nm. (Venkatesh </w:t>
      </w:r>
      <w:r w:rsidRPr="00D17D9B">
        <w:rPr>
          <w:rFonts w:ascii="Cambria" w:eastAsia="Cambria" w:hAnsi="Cambria" w:cs="Cambria"/>
          <w:i/>
          <w:iCs/>
          <w:color w:val="000000"/>
          <w:sz w:val="22"/>
          <w:szCs w:val="22"/>
          <w:lang w:val="en-GB"/>
        </w:rPr>
        <w:t>et al</w:t>
      </w:r>
      <w:r w:rsidRPr="00D17D9B">
        <w:rPr>
          <w:rFonts w:ascii="Cambria" w:eastAsia="Cambria" w:hAnsi="Cambria" w:cs="Cambria"/>
          <w:color w:val="000000"/>
          <w:sz w:val="22"/>
          <w:szCs w:val="22"/>
          <w:lang w:val="en-GB"/>
        </w:rPr>
        <w:t xml:space="preserve">., 2018) determined the average crystalline size of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NP using the Debye–Scherrer equation and found that the average crystalline size of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NP to be ≈ 32 nm. The average lattice constant value of a  = 8.6383, 4.9896, and 4.9611 Å, also confirmed that the sample predominantly has a Face </w:t>
      </w:r>
      <w:proofErr w:type="spellStart"/>
      <w:r w:rsidRPr="00D17D9B">
        <w:rPr>
          <w:rFonts w:ascii="Cambria" w:eastAsia="Cambria" w:hAnsi="Cambria" w:cs="Cambria"/>
          <w:color w:val="000000"/>
          <w:sz w:val="22"/>
          <w:szCs w:val="22"/>
          <w:lang w:val="en-GB"/>
        </w:rPr>
        <w:t>Centered</w:t>
      </w:r>
      <w:proofErr w:type="spellEnd"/>
      <w:r w:rsidRPr="00D17D9B">
        <w:rPr>
          <w:rFonts w:ascii="Cambria" w:eastAsia="Cambria" w:hAnsi="Cambria" w:cs="Cambria"/>
          <w:color w:val="000000"/>
          <w:sz w:val="22"/>
          <w:szCs w:val="22"/>
          <w:lang w:val="en-GB"/>
        </w:rPr>
        <w:t xml:space="preserve"> Cubic structure with high crystallinity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jcrysgro.2012.01.053","ISSN":"0022-0248","author":[{"dropping-particle":"","family":"Hee","given":"Sun","non-dropping-particle":"","parse-names":false,"suffix":""},{"dropping-particle":"","family":"Won","given":"Ill","non-dropping-particle":"","parse-names":false,"suffix":""},{"dropping-particle":"","family":"Hee","given":"Yoon","non-dropping-particle":"","parse-names":false,"suffix":""},{"dropping-particle":"","family":"Yeong","given":"Tae","non-dropping-particle":"","parse-names":false,"suffix":""}],"container-title":"Journal of Crystal Growth","id":"ITEM-1","issue":"1","issued":{"date-parts":[["2012"]]},"page":"65-68","title":"Crystal growth and magnetic properties of spinel ( Co , Mn ) 3 O 4","type":"article-journal","volume":"344"},"uris":["http://www.mendeley.com/documents/?uuid=0ae67ab9-001f-4775-b483-1bbb7bbc722b"]}],"mendeley":{"formattedCitation":"(Hee &lt;i&gt;et al.&lt;/i&gt;, 2012)","plainTextFormattedCitation":"(Hee et al., 2012)","previouslyFormattedCitation":"(Hee &lt;i&gt;et al.&lt;/i&gt;, 2012)"},"properties":{"noteIndex":0},"schema":"https://github.com/citation-style-language/schema/raw/master/csl-citation.json"}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(Hee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2012)</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Figures 6 and 7 below gives the TEM images of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65961D82" w14:textId="77777777" w:rsidR="00D17D9B" w:rsidRPr="00D17D9B" w:rsidRDefault="00D17D9B" w:rsidP="00D1323C">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bookmarkStart w:id="111" w:name="_Toc63845531"/>
      <w:bookmarkStart w:id="112" w:name="_Toc91480893"/>
      <w:r w:rsidRPr="00D17D9B">
        <w:rPr>
          <w:rFonts w:ascii="Cambria" w:eastAsia="Cambria" w:hAnsi="Cambria" w:cs="Cambria"/>
          <w:b/>
          <w:bCs/>
          <w:color w:val="000000"/>
          <w:sz w:val="22"/>
          <w:szCs w:val="22"/>
          <w:lang w:val="en-GB"/>
        </w:rPr>
        <w:t>3.1.8. Crystal Analysis Using TEM Images</w:t>
      </w:r>
      <w:bookmarkEnd w:id="111"/>
      <w:bookmarkEnd w:id="112"/>
    </w:p>
    <w:p w14:paraId="4AF6E5EF" w14:textId="28B4CF48" w:rsidR="00D17D9B" w:rsidRDefault="00D17D9B" w:rsidP="00D1323C">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Transmission electron microscopy images are useful in identifying the mesoporous structure of the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in eggshells structures. </w:t>
      </w:r>
      <w:proofErr w:type="spellStart"/>
      <w:r w:rsidRPr="00D17D9B">
        <w:rPr>
          <w:rFonts w:ascii="Cambria" w:eastAsia="Cambria" w:hAnsi="Cambria" w:cs="Cambria"/>
          <w:color w:val="000000"/>
          <w:sz w:val="22"/>
          <w:szCs w:val="22"/>
          <w:lang w:val="en-GB"/>
        </w:rPr>
        <w:t>Figuren</w:t>
      </w:r>
      <w:proofErr w:type="spellEnd"/>
      <w:r w:rsidRPr="00D17D9B">
        <w:rPr>
          <w:rFonts w:ascii="Cambria" w:eastAsia="Cambria" w:hAnsi="Cambria" w:cs="Cambria"/>
          <w:color w:val="000000"/>
          <w:sz w:val="22"/>
          <w:szCs w:val="22"/>
          <w:lang w:val="en-GB"/>
        </w:rPr>
        <w:t xml:space="preserve"> 6 (A &amp; B) are TEM images of calcite crystals in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t>
      </w:r>
    </w:p>
    <w:p w14:paraId="3B80D86C" w14:textId="4ED0C16E" w:rsidR="000D6990" w:rsidRDefault="000D6990" w:rsidP="00D1323C">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55AC21F7" w14:textId="4ECA74A9" w:rsidR="000D6990" w:rsidRDefault="00F32D18" w:rsidP="00D1323C">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F32D18">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801600" behindDoc="0" locked="0" layoutInCell="1" allowOverlap="1" wp14:anchorId="47EA6145" wp14:editId="05A260CC">
                <wp:simplePos x="0" y="0"/>
                <wp:positionH relativeFrom="margin">
                  <wp:posOffset>3054985</wp:posOffset>
                </wp:positionH>
                <wp:positionV relativeFrom="paragraph">
                  <wp:posOffset>-2540</wp:posOffset>
                </wp:positionV>
                <wp:extent cx="504825" cy="295275"/>
                <wp:effectExtent l="0" t="0" r="28575" b="2857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952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9997280" w14:textId="77777777" w:rsidR="00E61F42" w:rsidRPr="0094732C" w:rsidRDefault="00E61F42" w:rsidP="00F32D18">
                            <w:pPr>
                              <w:ind w:left="0" w:hanging="2"/>
                              <w:rPr>
                                <w:b/>
                                <w:sz w:val="20"/>
                                <w:szCs w:val="20"/>
                              </w:rPr>
                            </w:pPr>
                            <w:r>
                              <w:rPr>
                                <w:b/>
                                <w:sz w:val="20"/>
                                <w:szCs w:val="20"/>
                              </w:rPr>
                              <w:t>6 A-</w:t>
                            </w:r>
                            <w:r w:rsidRPr="0094732C">
                              <w:rPr>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A6145" id="_x0000_t202" coordsize="21600,21600" o:spt="202" path="m,l,21600r21600,l21600,xe">
                <v:stroke joinstyle="miter"/>
                <v:path gradientshapeok="t" o:connecttype="rect"/>
              </v:shapetype>
              <v:shape id="Text Box 11" o:spid="_x0000_s1026" type="#_x0000_t202" style="position:absolute;left:0;text-align:left;margin-left:240.55pt;margin-top:-.2pt;width:39.75pt;height:23.2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" fillcolor="window" strokecolor="windowText" strokeweight="1pt">
                <v:textbox>
                  <w:txbxContent>
                    <w:p w14:paraId="39997280" w14:textId="77777777" w:rsidR="00E61F42" w:rsidRPr="0094732C" w:rsidRDefault="00E61F42" w:rsidP="00F32D18">
                      <w:pPr>
                        <w:ind w:left="0" w:hanging="2"/>
                        <w:rPr>
                          <w:b/>
                          <w:sz w:val="20"/>
                          <w:szCs w:val="20"/>
                        </w:rPr>
                      </w:pPr>
                      <w:r>
                        <w:rPr>
                          <w:b/>
                          <w:sz w:val="20"/>
                          <w:szCs w:val="20"/>
                        </w:rPr>
                        <w:t>6 A-</w:t>
                      </w:r>
                      <w:r w:rsidRPr="0094732C">
                        <w:rPr>
                          <w:b/>
                          <w:sz w:val="20"/>
                          <w:szCs w:val="20"/>
                        </w:rPr>
                        <w:t>1</w:t>
                      </w:r>
                    </w:p>
                  </w:txbxContent>
                </v:textbox>
                <w10:wrap anchorx="margin"/>
              </v:shape>
            </w:pict>
          </mc:Fallback>
        </mc:AlternateContent>
      </w:r>
      <w:r w:rsidR="000D6990" w:rsidRPr="000D6990">
        <w:rPr>
          <w:rFonts w:ascii="Cambria" w:eastAsia="Cambria" w:hAnsi="Cambria" w:cs="Cambria"/>
          <w:noProof/>
          <w:color w:val="000000"/>
          <w:position w:val="0"/>
          <w:sz w:val="22"/>
          <w:szCs w:val="22"/>
        </w:rPr>
        <w:drawing>
          <wp:inline distT="0" distB="0" distL="0" distR="0" wp14:anchorId="0F26897B" wp14:editId="77DC73F2">
            <wp:extent cx="2598635" cy="2571750"/>
            <wp:effectExtent l="0" t="0" r="0" b="0"/>
            <wp:docPr id="23" name="Picture 23" descr="C:\Users\user\Desktop\Documents\Documents\TEM Masime 3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ocuments\Documents\TEM Masime 3 .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2672365" cy="2644717"/>
                    </a:xfrm>
                    <a:prstGeom prst="rect">
                      <a:avLst/>
                    </a:prstGeom>
                    <a:noFill/>
                    <a:ln>
                      <a:noFill/>
                    </a:ln>
                  </pic:spPr>
                </pic:pic>
              </a:graphicData>
            </a:graphic>
          </wp:inline>
        </w:drawing>
      </w:r>
    </w:p>
    <w:p w14:paraId="7CDFD644" w14:textId="033D00A2" w:rsidR="00D17D9B" w:rsidRPr="00D17D9B" w:rsidRDefault="000D6990"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0D6990">
        <w:rPr>
          <w:rFonts w:ascii="Cambria" w:eastAsia="Cambria" w:hAnsi="Cambria" w:cs="Cambria"/>
          <w:noProof/>
          <w:color w:val="000000"/>
          <w:position w:val="0"/>
          <w:sz w:val="22"/>
          <w:szCs w:val="22"/>
        </w:rPr>
        <mc:AlternateContent>
          <mc:Choice Requires="wps">
            <w:drawing>
              <wp:anchor distT="0" distB="0" distL="114300" distR="114300" simplePos="0" relativeHeight="251723776" behindDoc="0" locked="0" layoutInCell="1" allowOverlap="1" wp14:anchorId="0E42A49C" wp14:editId="3A3DB10C">
                <wp:simplePos x="0" y="0"/>
                <wp:positionH relativeFrom="column">
                  <wp:align>left</wp:align>
                </wp:positionH>
                <wp:positionV relativeFrom="paragraph">
                  <wp:posOffset>-2540</wp:posOffset>
                </wp:positionV>
                <wp:extent cx="600075" cy="342900"/>
                <wp:effectExtent l="0" t="0" r="28575" b="1905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429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103EBB6" w14:textId="6F8CAFB1" w:rsidR="00E61F42" w:rsidRPr="0094732C" w:rsidRDefault="00E61F42" w:rsidP="000D6990">
                            <w:pPr>
                              <w:ind w:left="0" w:hanging="2"/>
                              <w:rPr>
                                <w:b/>
                                <w:sz w:val="20"/>
                                <w:szCs w:val="20"/>
                              </w:rPr>
                            </w:pPr>
                            <w:r>
                              <w:rPr>
                                <w:b/>
                                <w:sz w:val="20"/>
                                <w:szCs w:val="20"/>
                              </w:rPr>
                              <w:t>6 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2A49C" id="_x0000_s1027" type="#_x0000_t202" style="position:absolute;margin-left:0;margin-top:-.2pt;width:47.25pt;height:27pt;z-index:25172377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" fillcolor="window" strokecolor="windowText" strokeweight="1pt">
                <v:textbox>
                  <w:txbxContent>
                    <w:p w14:paraId="2103EBB6" w14:textId="6F8CAFB1" w:rsidR="00E61F42" w:rsidRPr="0094732C" w:rsidRDefault="00E61F42" w:rsidP="000D6990">
                      <w:pPr>
                        <w:ind w:left="0" w:hanging="2"/>
                        <w:rPr>
                          <w:b/>
                          <w:sz w:val="20"/>
                          <w:szCs w:val="20"/>
                        </w:rPr>
                      </w:pPr>
                      <w:r>
                        <w:rPr>
                          <w:b/>
                          <w:sz w:val="20"/>
                          <w:szCs w:val="20"/>
                        </w:rPr>
                        <w:t>6 A-2</w:t>
                      </w:r>
                    </w:p>
                  </w:txbxContent>
                </v:textbox>
              </v:shape>
            </w:pict>
          </mc:Fallback>
        </mc:AlternateContent>
      </w:r>
      <w:r w:rsidR="00D17D9B" w:rsidRPr="00D17D9B">
        <w:rPr>
          <w:rFonts w:ascii="Cambria" w:eastAsia="Cambria" w:hAnsi="Cambria" w:cs="Cambria"/>
          <w:noProof/>
          <w:color w:val="000000"/>
          <w:sz w:val="22"/>
          <w:szCs w:val="22"/>
        </w:rPr>
        <w:drawing>
          <wp:inline distT="0" distB="0" distL="0" distR="0" wp14:anchorId="090C50CE" wp14:editId="564DE68C">
            <wp:extent cx="2667000" cy="1943100"/>
            <wp:effectExtent l="0" t="0" r="0" b="0"/>
            <wp:docPr id="25" name="Picture 25" descr="Calcite-20188.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Content Placeholder 7" descr="Calcite-20188.jpg"/>
                    <pic:cNvPicPr>
                      <a:picLocks noGrp="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7000" cy="1943100"/>
                    </a:xfrm>
                    <a:prstGeom prst="rect">
                      <a:avLst/>
                    </a:prstGeom>
                    <a:noFill/>
                    <a:ln>
                      <a:noFill/>
                    </a:ln>
                  </pic:spPr>
                </pic:pic>
              </a:graphicData>
            </a:graphic>
          </wp:inline>
        </w:drawing>
      </w:r>
    </w:p>
    <w:p w14:paraId="322BE3BE" w14:textId="63E3813A" w:rsidR="00D17D9B" w:rsidRPr="00D17D9B" w:rsidRDefault="00D17D9B" w:rsidP="00732B65">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bookmarkStart w:id="113" w:name="_Toc16699506"/>
      <w:bookmarkStart w:id="114" w:name="_Toc16801706"/>
      <w:bookmarkStart w:id="115" w:name="_Toc19013519"/>
      <w:bookmarkStart w:id="116" w:name="_Toc22569260"/>
      <w:bookmarkStart w:id="117" w:name="_Toc91480894"/>
      <w:proofErr w:type="spellStart"/>
      <w:r w:rsidRPr="00D17D9B">
        <w:rPr>
          <w:rFonts w:ascii="Cambria" w:eastAsia="Cambria" w:hAnsi="Cambria" w:cs="Cambria"/>
          <w:b/>
          <w:color w:val="000000"/>
          <w:sz w:val="22"/>
          <w:szCs w:val="22"/>
          <w:lang w:val="en-GB"/>
        </w:rPr>
        <w:t>Figuren</w:t>
      </w:r>
      <w:proofErr w:type="spellEnd"/>
      <w:r w:rsidRPr="00D17D9B">
        <w:rPr>
          <w:rFonts w:ascii="Cambria" w:eastAsia="Cambria" w:hAnsi="Cambria" w:cs="Cambria"/>
          <w:b/>
          <w:color w:val="000000"/>
          <w:sz w:val="22"/>
          <w:szCs w:val="22"/>
          <w:lang w:val="en-GB"/>
        </w:rPr>
        <w:t xml:space="preserve"> 6: A – 1: Calcite crystals in eggshells </w:t>
      </w:r>
      <w:proofErr w:type="spellStart"/>
      <w:r w:rsidRPr="00D17D9B">
        <w:rPr>
          <w:rFonts w:ascii="Cambria" w:eastAsia="Cambria" w:hAnsi="Cambria" w:cs="Cambria"/>
          <w:b/>
          <w:color w:val="000000"/>
          <w:sz w:val="22"/>
          <w:szCs w:val="22"/>
          <w:lang w:val="en-GB"/>
        </w:rPr>
        <w:t>nanocatalyst</w:t>
      </w:r>
      <w:proofErr w:type="spellEnd"/>
      <w:r w:rsidRPr="00D17D9B">
        <w:rPr>
          <w:rFonts w:ascii="Cambria" w:eastAsia="Cambria" w:hAnsi="Cambria" w:cs="Cambria"/>
          <w:b/>
          <w:color w:val="000000"/>
          <w:sz w:val="22"/>
          <w:szCs w:val="22"/>
          <w:lang w:val="en-GB"/>
        </w:rPr>
        <w:t xml:space="preserve">, (A-2: </w:t>
      </w:r>
      <w:r w:rsidRPr="00D17D9B">
        <w:rPr>
          <w:rFonts w:ascii="Cambria" w:eastAsia="Cambria" w:hAnsi="Cambria" w:cs="Cambria"/>
          <w:b/>
          <w:bCs/>
          <w:color w:val="000000"/>
          <w:sz w:val="22"/>
          <w:szCs w:val="22"/>
          <w:lang w:val="en-GB"/>
        </w:rPr>
        <w:t xml:space="preserve">Calcite I </w:t>
      </w:r>
      <w:proofErr w:type="gramStart"/>
      <w:r w:rsidRPr="00D17D9B">
        <w:rPr>
          <w:rFonts w:ascii="Cambria" w:eastAsia="Cambria" w:hAnsi="Cambria" w:cs="Cambria"/>
          <w:b/>
          <w:bCs/>
          <w:color w:val="000000"/>
          <w:sz w:val="22"/>
          <w:szCs w:val="22"/>
          <w:lang w:val="en-GB"/>
        </w:rPr>
        <w:t>is</w:t>
      </w:r>
      <w:proofErr w:type="gramEnd"/>
      <w:r w:rsidRPr="00D17D9B">
        <w:rPr>
          <w:rFonts w:ascii="Cambria" w:eastAsia="Cambria" w:hAnsi="Cambria" w:cs="Cambria"/>
          <w:b/>
          <w:bCs/>
          <w:color w:val="000000"/>
          <w:sz w:val="22"/>
          <w:szCs w:val="22"/>
          <w:lang w:val="en-GB"/>
        </w:rPr>
        <w:t xml:space="preserve"> trigonal-rhombohedral </w:t>
      </w:r>
      <w:bookmarkEnd w:id="113"/>
      <w:bookmarkEnd w:id="114"/>
      <w:bookmarkEnd w:id="115"/>
      <w:bookmarkEnd w:id="116"/>
      <w:r w:rsidRPr="00D17D9B">
        <w:rPr>
          <w:rFonts w:ascii="Cambria" w:eastAsia="Cambria" w:hAnsi="Cambria" w:cs="Cambria"/>
          <w:b/>
          <w:bCs/>
          <w:color w:val="000000"/>
          <w:sz w:val="22"/>
          <w:szCs w:val="22"/>
          <w:lang w:val="en-GB"/>
        </w:rPr>
        <w:t xml:space="preserve">(a = 4.9896 Å)) </w:t>
      </w:r>
      <w:bookmarkEnd w:id="117"/>
    </w:p>
    <w:p w14:paraId="41D68710" w14:textId="77777777" w:rsidR="00D17D9B" w:rsidRPr="00D17D9B" w:rsidRDefault="00D17D9B" w:rsidP="00D1323C">
      <w:pPr>
        <w:pBdr>
          <w:top w:val="nil"/>
          <w:left w:val="nil"/>
          <w:bottom w:val="nil"/>
          <w:right w:val="nil"/>
          <w:between w:val="nil"/>
        </w:pBdr>
        <w:spacing w:line="240" w:lineRule="auto"/>
        <w:ind w:left="0" w:hanging="2"/>
        <w:jc w:val="both"/>
        <w:rPr>
          <w:rFonts w:ascii="Cambria" w:eastAsia="Cambria" w:hAnsi="Cambria" w:cs="Cambria"/>
          <w:iCs/>
          <w:color w:val="000000"/>
          <w:sz w:val="22"/>
          <w:szCs w:val="22"/>
          <w:lang w:val="en-GB"/>
        </w:rPr>
      </w:pPr>
      <w:r w:rsidRPr="00D17D9B">
        <w:rPr>
          <w:rFonts w:ascii="Cambria" w:eastAsia="Cambria" w:hAnsi="Cambria" w:cs="Cambria"/>
          <w:iCs/>
          <w:color w:val="000000"/>
          <w:sz w:val="22"/>
          <w:szCs w:val="22"/>
          <w:lang w:val="en-GB"/>
        </w:rPr>
        <w:t xml:space="preserve">        Rodriguez-Navarro </w:t>
      </w:r>
      <w:r w:rsidRPr="00D17D9B">
        <w:rPr>
          <w:rFonts w:ascii="Cambria" w:eastAsia="Cambria" w:hAnsi="Cambria" w:cs="Cambria"/>
          <w:i/>
          <w:iCs/>
          <w:color w:val="000000"/>
          <w:sz w:val="22"/>
          <w:szCs w:val="22"/>
          <w:lang w:val="en-GB"/>
        </w:rPr>
        <w:t>et al.,</w:t>
      </w:r>
      <w:r w:rsidRPr="00D17D9B">
        <w:rPr>
          <w:rFonts w:ascii="Cambria" w:eastAsia="Cambria" w:hAnsi="Cambria" w:cs="Cambria"/>
          <w:iCs/>
          <w:color w:val="000000"/>
          <w:sz w:val="22"/>
          <w:szCs w:val="22"/>
          <w:lang w:val="en-GB"/>
        </w:rPr>
        <w:t xml:space="preserve"> (2009) studied the TEM images of the thermal decomposition to form </w:t>
      </w:r>
      <w:proofErr w:type="spellStart"/>
      <w:r w:rsidRPr="00D17D9B">
        <w:rPr>
          <w:rFonts w:ascii="Cambria" w:eastAsia="Cambria" w:hAnsi="Cambria" w:cs="Cambria"/>
          <w:iCs/>
          <w:color w:val="000000"/>
          <w:sz w:val="22"/>
          <w:szCs w:val="22"/>
          <w:lang w:val="en-GB"/>
        </w:rPr>
        <w:t>CaO</w:t>
      </w:r>
      <w:proofErr w:type="spellEnd"/>
      <w:r w:rsidRPr="00D17D9B">
        <w:rPr>
          <w:rFonts w:ascii="Cambria" w:eastAsia="Cambria" w:hAnsi="Cambria" w:cs="Cambria"/>
          <w:iCs/>
          <w:color w:val="000000"/>
          <w:sz w:val="22"/>
          <w:szCs w:val="22"/>
          <w:lang w:val="en-GB"/>
        </w:rPr>
        <w:t xml:space="preserve"> nanocrystals. They observed that at 850 °C, there was a complete conversion of CaCO</w:t>
      </w:r>
      <w:r w:rsidRPr="00D17D9B">
        <w:rPr>
          <w:rFonts w:ascii="Cambria" w:eastAsia="Cambria" w:hAnsi="Cambria" w:cs="Cambria"/>
          <w:iCs/>
          <w:color w:val="000000"/>
          <w:sz w:val="22"/>
          <w:szCs w:val="22"/>
          <w:vertAlign w:val="subscript"/>
          <w:lang w:val="en-GB"/>
        </w:rPr>
        <w:t>3</w:t>
      </w:r>
      <w:r w:rsidRPr="00D17D9B">
        <w:rPr>
          <w:rFonts w:ascii="Cambria" w:eastAsia="Cambria" w:hAnsi="Cambria" w:cs="Cambria"/>
          <w:iCs/>
          <w:color w:val="000000"/>
          <w:sz w:val="22"/>
          <w:szCs w:val="22"/>
          <w:lang w:val="en-GB"/>
        </w:rPr>
        <w:t xml:space="preserve"> into </w:t>
      </w:r>
      <w:proofErr w:type="spellStart"/>
      <w:r w:rsidRPr="00D17D9B">
        <w:rPr>
          <w:rFonts w:ascii="Cambria" w:eastAsia="Cambria" w:hAnsi="Cambria" w:cs="Cambria"/>
          <w:iCs/>
          <w:color w:val="000000"/>
          <w:sz w:val="22"/>
          <w:szCs w:val="22"/>
          <w:lang w:val="en-GB"/>
        </w:rPr>
        <w:t>CaO</w:t>
      </w:r>
      <w:proofErr w:type="spellEnd"/>
      <w:r w:rsidRPr="00D17D9B">
        <w:rPr>
          <w:rFonts w:ascii="Cambria" w:eastAsia="Cambria" w:hAnsi="Cambria" w:cs="Cambria"/>
          <w:iCs/>
          <w:color w:val="000000"/>
          <w:sz w:val="22"/>
          <w:szCs w:val="22"/>
          <w:lang w:val="en-GB"/>
        </w:rPr>
        <w:t xml:space="preserve">. Pseudomorphs showed a porous structure formed by oriented aggregates of larger (ca. 200–500 nm long and 30 nm in thickness) prismatic </w:t>
      </w:r>
      <w:proofErr w:type="spellStart"/>
      <w:r w:rsidRPr="00D17D9B">
        <w:rPr>
          <w:rFonts w:ascii="Cambria" w:eastAsia="Cambria" w:hAnsi="Cambria" w:cs="Cambria"/>
          <w:iCs/>
          <w:color w:val="000000"/>
          <w:sz w:val="22"/>
          <w:szCs w:val="22"/>
          <w:lang w:val="en-GB"/>
        </w:rPr>
        <w:t>CaO</w:t>
      </w:r>
      <w:proofErr w:type="spellEnd"/>
      <w:r w:rsidRPr="00D17D9B">
        <w:rPr>
          <w:rFonts w:ascii="Cambria" w:eastAsia="Cambria" w:hAnsi="Cambria" w:cs="Cambria"/>
          <w:iCs/>
          <w:color w:val="000000"/>
          <w:sz w:val="22"/>
          <w:szCs w:val="22"/>
          <w:lang w:val="en-GB"/>
        </w:rPr>
        <w:t xml:space="preserve"> crystals. The sizes of </w:t>
      </w:r>
      <w:proofErr w:type="spellStart"/>
      <w:r w:rsidRPr="00D17D9B">
        <w:rPr>
          <w:rFonts w:ascii="Cambria" w:eastAsia="Cambria" w:hAnsi="Cambria" w:cs="Cambria"/>
          <w:iCs/>
          <w:color w:val="000000"/>
          <w:sz w:val="22"/>
          <w:szCs w:val="22"/>
          <w:lang w:val="en-GB"/>
        </w:rPr>
        <w:t>CaO</w:t>
      </w:r>
      <w:proofErr w:type="spellEnd"/>
      <w:r w:rsidRPr="00D17D9B">
        <w:rPr>
          <w:rFonts w:ascii="Cambria" w:eastAsia="Cambria" w:hAnsi="Cambria" w:cs="Cambria"/>
          <w:iCs/>
          <w:color w:val="000000"/>
          <w:sz w:val="22"/>
          <w:szCs w:val="22"/>
          <w:lang w:val="en-GB"/>
        </w:rPr>
        <w:t xml:space="preserve"> nanocrystals </w:t>
      </w:r>
      <w:r w:rsidRPr="00D17D9B">
        <w:rPr>
          <w:rFonts w:ascii="Cambria" w:eastAsia="Cambria" w:hAnsi="Cambria" w:cs="Cambria"/>
          <w:iCs/>
          <w:color w:val="000000"/>
          <w:sz w:val="22"/>
          <w:szCs w:val="22"/>
          <w:lang w:val="en-GB"/>
        </w:rPr>
        <w:lastRenderedPageBreak/>
        <w:t>observed with the TEM were consistent with XRD and SEM analysis.</w:t>
      </w:r>
    </w:p>
    <w:p w14:paraId="5E084BB3" w14:textId="0084F2E1" w:rsidR="00D17D9B" w:rsidRPr="00D17D9B" w:rsidRDefault="00732B65" w:rsidP="00D1323C">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Pr>
          <w:rFonts w:ascii="Cambria" w:eastAsia="Cambria" w:hAnsi="Cambria" w:cs="Cambria"/>
          <w:bCs/>
          <w:color w:val="000000"/>
          <w:sz w:val="22"/>
          <w:szCs w:val="22"/>
          <w:lang w:val="en-GB"/>
        </w:rPr>
        <w:t xml:space="preserve">         </w:t>
      </w:r>
      <w:r w:rsidR="00D17D9B" w:rsidRPr="00D17D9B">
        <w:rPr>
          <w:rFonts w:ascii="Cambria" w:eastAsia="Cambria" w:hAnsi="Cambria" w:cs="Cambria"/>
          <w:bCs/>
          <w:color w:val="000000"/>
          <w:sz w:val="22"/>
          <w:szCs w:val="22"/>
          <w:lang w:val="en-GB"/>
        </w:rPr>
        <w:t xml:space="preserve">Figure 6 (B1 &amp; B2): Calcite crystals, the major constituent of eggshells </w:t>
      </w:r>
      <w:proofErr w:type="spellStart"/>
      <w:r w:rsidR="00D17D9B" w:rsidRPr="00D17D9B">
        <w:rPr>
          <w:rFonts w:ascii="Cambria" w:eastAsia="Cambria" w:hAnsi="Cambria" w:cs="Cambria"/>
          <w:bCs/>
          <w:color w:val="000000"/>
          <w:sz w:val="22"/>
          <w:szCs w:val="22"/>
          <w:lang w:val="en-GB"/>
        </w:rPr>
        <w:t>nanocatalyst</w:t>
      </w:r>
      <w:proofErr w:type="spellEnd"/>
      <w:r w:rsidR="00D17D9B" w:rsidRPr="00D17D9B">
        <w:rPr>
          <w:rFonts w:ascii="Cambria" w:eastAsia="Cambria" w:hAnsi="Cambria" w:cs="Cambria"/>
          <w:bCs/>
          <w:color w:val="000000"/>
          <w:sz w:val="22"/>
          <w:szCs w:val="22"/>
          <w:lang w:val="en-GB"/>
        </w:rPr>
        <w:t xml:space="preserve"> are the only stable calcium carbonate phase, stable at high temperatures; this is calcite III (A-1).</w:t>
      </w:r>
    </w:p>
    <w:p w14:paraId="7F4CF887" w14:textId="55E3D8A7" w:rsidR="00D17D9B" w:rsidRPr="00D17D9B" w:rsidRDefault="00F32D18"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F32D18">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805696" behindDoc="0" locked="0" layoutInCell="1" allowOverlap="1" wp14:anchorId="20FB6A44" wp14:editId="6828863F">
                <wp:simplePos x="0" y="0"/>
                <wp:positionH relativeFrom="margin">
                  <wp:posOffset>-2540</wp:posOffset>
                </wp:positionH>
                <wp:positionV relativeFrom="paragraph">
                  <wp:posOffset>73660</wp:posOffset>
                </wp:positionV>
                <wp:extent cx="504825" cy="295275"/>
                <wp:effectExtent l="0" t="0" r="28575" b="28575"/>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952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53B100E" w14:textId="77777777" w:rsidR="00E61F42" w:rsidRPr="0094732C" w:rsidRDefault="00E61F42" w:rsidP="00F32D18">
                            <w:pPr>
                              <w:ind w:left="0" w:hanging="2"/>
                              <w:rPr>
                                <w:b/>
                                <w:sz w:val="20"/>
                                <w:szCs w:val="20"/>
                              </w:rPr>
                            </w:pPr>
                            <w:r>
                              <w:rPr>
                                <w:b/>
                                <w:sz w:val="20"/>
                                <w:szCs w:val="20"/>
                              </w:rPr>
                              <w:t>6 B-</w:t>
                            </w:r>
                            <w:r w:rsidRPr="0094732C">
                              <w:rPr>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B6A44" id="_x0000_s1028" type="#_x0000_t202" style="position:absolute;margin-left:-.2pt;margin-top:5.8pt;width:39.75pt;height:23.2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" fillcolor="window" strokecolor="windowText" strokeweight="1pt">
                <v:textbox>
                  <w:txbxContent>
                    <w:p w14:paraId="553B100E" w14:textId="77777777" w:rsidR="00E61F42" w:rsidRPr="0094732C" w:rsidRDefault="00E61F42" w:rsidP="00F32D18">
                      <w:pPr>
                        <w:ind w:left="0" w:hanging="2"/>
                        <w:rPr>
                          <w:b/>
                          <w:sz w:val="20"/>
                          <w:szCs w:val="20"/>
                        </w:rPr>
                      </w:pPr>
                      <w:r>
                        <w:rPr>
                          <w:b/>
                          <w:sz w:val="20"/>
                          <w:szCs w:val="20"/>
                        </w:rPr>
                        <w:t>6 B-</w:t>
                      </w:r>
                      <w:r w:rsidRPr="0094732C">
                        <w:rPr>
                          <w:b/>
                          <w:sz w:val="20"/>
                          <w:szCs w:val="20"/>
                        </w:rPr>
                        <w:t>1</w:t>
                      </w:r>
                    </w:p>
                  </w:txbxContent>
                </v:textbox>
                <w10:wrap anchorx="margin"/>
              </v:shape>
            </w:pict>
          </mc:Fallback>
        </mc:AlternateContent>
      </w:r>
      <w:r w:rsidR="00364409" w:rsidRPr="00364409">
        <w:rPr>
          <w:rFonts w:ascii="Cambria" w:eastAsia="Cambria" w:hAnsi="Cambria" w:cs="Cambria"/>
          <w:noProof/>
          <w:color w:val="000000"/>
          <w:position w:val="0"/>
          <w:sz w:val="22"/>
          <w:szCs w:val="22"/>
        </w:rPr>
        <w:drawing>
          <wp:inline distT="0" distB="0" distL="0" distR="0" wp14:anchorId="231A480C" wp14:editId="5CBCE21B">
            <wp:extent cx="2514600" cy="2496827"/>
            <wp:effectExtent l="0" t="0" r="0" b="0"/>
            <wp:docPr id="26" name="Picture 26" descr="C:\Users\user\Desktop\Documents\Documents\TEM Eggshell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ocuments\Documents\TEM Eggshell 1...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70236" cy="2552070"/>
                    </a:xfrm>
                    <a:prstGeom prst="rect">
                      <a:avLst/>
                    </a:prstGeom>
                    <a:noFill/>
                    <a:ln>
                      <a:noFill/>
                    </a:ln>
                  </pic:spPr>
                </pic:pic>
              </a:graphicData>
            </a:graphic>
          </wp:inline>
        </w:drawing>
      </w:r>
    </w:p>
    <w:p w14:paraId="46E73F77" w14:textId="5104F369" w:rsidR="00D17D9B" w:rsidRPr="00D17D9B" w:rsidRDefault="00364409"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mc:AlternateContent>
          <mc:Choice Requires="wps">
            <w:drawing>
              <wp:anchor distT="0" distB="0" distL="114300" distR="114300" simplePos="0" relativeHeight="251727872" behindDoc="0" locked="0" layoutInCell="1" allowOverlap="1" wp14:anchorId="45FAECCB" wp14:editId="465B05EE">
                <wp:simplePos x="0" y="0"/>
                <wp:positionH relativeFrom="margin">
                  <wp:posOffset>26035</wp:posOffset>
                </wp:positionH>
                <wp:positionV relativeFrom="paragraph">
                  <wp:posOffset>-2540</wp:posOffset>
                </wp:positionV>
                <wp:extent cx="447675" cy="228600"/>
                <wp:effectExtent l="0" t="0" r="28575" b="1905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286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842AD74" w14:textId="77777777" w:rsidR="00E61F42" w:rsidRPr="0094732C" w:rsidRDefault="00E61F42" w:rsidP="00364409">
                            <w:pPr>
                              <w:ind w:left="0" w:hanging="2"/>
                              <w:rPr>
                                <w:b/>
                                <w:sz w:val="20"/>
                                <w:szCs w:val="20"/>
                              </w:rPr>
                            </w:pPr>
                            <w:r>
                              <w:rPr>
                                <w:b/>
                                <w:sz w:val="20"/>
                                <w:szCs w:val="20"/>
                              </w:rPr>
                              <w:t>6 B2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AECCB" id="_x0000_s1029" type="#_x0000_t202" style="position:absolute;margin-left:2.05pt;margin-top:-.2pt;width:35.25pt;height:1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" fillcolor="window" strokecolor="windowText" strokeweight="1pt">
                <v:textbox>
                  <w:txbxContent>
                    <w:p w14:paraId="1842AD74" w14:textId="77777777" w:rsidR="00E61F42" w:rsidRPr="0094732C" w:rsidRDefault="00E61F42" w:rsidP="00364409">
                      <w:pPr>
                        <w:ind w:left="0" w:hanging="2"/>
                        <w:rPr>
                          <w:b/>
                          <w:sz w:val="20"/>
                          <w:szCs w:val="20"/>
                        </w:rPr>
                      </w:pPr>
                      <w:r>
                        <w:rPr>
                          <w:b/>
                          <w:sz w:val="20"/>
                          <w:szCs w:val="20"/>
                        </w:rPr>
                        <w:t>6 B2</w:t>
                      </w:r>
                    </w:p>
                  </w:txbxContent>
                </v:textbox>
                <w10:wrap anchorx="margin"/>
              </v:shape>
            </w:pict>
          </mc:Fallback>
        </mc:AlternateContent>
      </w:r>
      <w:r w:rsidR="00D17D9B" w:rsidRPr="00D17D9B">
        <w:rPr>
          <w:rFonts w:ascii="Cambria" w:eastAsia="Cambria" w:hAnsi="Cambria" w:cs="Cambria"/>
          <w:color w:val="000000"/>
          <w:sz w:val="22"/>
          <w:szCs w:val="22"/>
          <w:lang w:val="en-GB"/>
        </w:rPr>
        <w:t xml:space="preserve"> </w:t>
      </w:r>
      <w:r w:rsidR="00D17D9B" w:rsidRPr="00D17D9B">
        <w:rPr>
          <w:rFonts w:ascii="Cambria" w:eastAsia="Cambria" w:hAnsi="Cambria" w:cs="Cambria"/>
          <w:noProof/>
          <w:color w:val="000000"/>
          <w:sz w:val="22"/>
          <w:szCs w:val="22"/>
        </w:rPr>
        <w:drawing>
          <wp:inline distT="0" distB="0" distL="0" distR="0" wp14:anchorId="07C4407A" wp14:editId="473123C3">
            <wp:extent cx="2200275" cy="1626486"/>
            <wp:effectExtent l="0" t="0" r="0" b="0"/>
            <wp:docPr id="27" name="Picture 27" descr="https://www.researchgate.net/profile/Linda-Kah/publication/264159143/figure/fig8/AS:669084266020868@1536533528435/Aragonite-Group-a-The-structure-of-aragonite-CaCO-3-orthorhombic-space-group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searchgate.net/profile/Linda-Kah/publication/264159143/figure/fig8/AS:669084266020868@1536533528435/Aragonite-Group-a-The-structure-of-aragonite-CaCO-3-orthorhombic-space-group_W640.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8708" t="57585" r="48793" b="873"/>
                    <a:stretch/>
                  </pic:blipFill>
                  <pic:spPr bwMode="auto">
                    <a:xfrm>
                      <a:off x="0" y="0"/>
                      <a:ext cx="2255095" cy="1667010"/>
                    </a:xfrm>
                    <a:prstGeom prst="rect">
                      <a:avLst/>
                    </a:prstGeom>
                    <a:noFill/>
                    <a:ln>
                      <a:noFill/>
                    </a:ln>
                    <a:extLst>
                      <a:ext uri="{53640926-AAD7-44D8-BBD7-CCE9431645EC}">
                        <a14:shadowObscured xmlns:a14="http://schemas.microsoft.com/office/drawing/2010/main"/>
                      </a:ext>
                    </a:extLst>
                  </pic:spPr>
                </pic:pic>
              </a:graphicData>
            </a:graphic>
          </wp:inline>
        </w:drawing>
      </w:r>
    </w:p>
    <w:p w14:paraId="307A8BC7" w14:textId="128BE3F6" w:rsidR="00D17D9B" w:rsidRPr="00D17D9B" w:rsidRDefault="00D17D9B" w:rsidP="009C34E3">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bookmarkStart w:id="118" w:name="_Toc26869374"/>
      <w:bookmarkStart w:id="119" w:name="_Toc26871012"/>
      <w:bookmarkStart w:id="120" w:name="_Toc26873316"/>
      <w:bookmarkStart w:id="121" w:name="_Toc29067095"/>
      <w:bookmarkStart w:id="122" w:name="_Toc29330900"/>
      <w:bookmarkStart w:id="123" w:name="_Toc47994950"/>
      <w:bookmarkStart w:id="124" w:name="_Toc53054609"/>
      <w:bookmarkStart w:id="125" w:name="_Toc53087290"/>
      <w:bookmarkStart w:id="126" w:name="_Toc53090128"/>
      <w:bookmarkStart w:id="127" w:name="_Toc53131194"/>
      <w:bookmarkStart w:id="128" w:name="_Toc53164943"/>
      <w:bookmarkStart w:id="129" w:name="_Toc53239917"/>
      <w:bookmarkStart w:id="130" w:name="_Toc63845532"/>
      <w:bookmarkStart w:id="131" w:name="_Toc91480895"/>
      <w:bookmarkStart w:id="132" w:name="_Toc89628839"/>
      <w:proofErr w:type="spellStart"/>
      <w:r w:rsidRPr="00D17D9B">
        <w:rPr>
          <w:rFonts w:ascii="Cambria" w:eastAsia="Cambria" w:hAnsi="Cambria" w:cs="Cambria"/>
          <w:b/>
          <w:bCs/>
          <w:color w:val="000000"/>
          <w:sz w:val="22"/>
          <w:szCs w:val="22"/>
          <w:lang w:val="en-GB"/>
        </w:rPr>
        <w:t>Figuren</w:t>
      </w:r>
      <w:proofErr w:type="spellEnd"/>
      <w:r w:rsidRPr="00D17D9B">
        <w:rPr>
          <w:rFonts w:ascii="Cambria" w:eastAsia="Cambria" w:hAnsi="Cambria" w:cs="Cambria"/>
          <w:b/>
          <w:bCs/>
          <w:color w:val="000000"/>
          <w:sz w:val="22"/>
          <w:szCs w:val="22"/>
          <w:lang w:val="en-GB"/>
        </w:rPr>
        <w:t xml:space="preserve"> 6: B-1: Calcite crystals in synthesized eggshells </w:t>
      </w:r>
      <w:proofErr w:type="spellStart"/>
      <w:r w:rsidRPr="00D17D9B">
        <w:rPr>
          <w:rFonts w:ascii="Cambria" w:eastAsia="Cambria" w:hAnsi="Cambria" w:cs="Cambria"/>
          <w:b/>
          <w:bCs/>
          <w:color w:val="000000"/>
          <w:sz w:val="22"/>
          <w:szCs w:val="22"/>
          <w:lang w:val="en-GB"/>
        </w:rPr>
        <w:t>nanocatalyst</w:t>
      </w:r>
      <w:proofErr w:type="spellEnd"/>
      <w:r w:rsidRPr="00D17D9B">
        <w:rPr>
          <w:rFonts w:ascii="Cambria" w:eastAsia="Cambria" w:hAnsi="Cambria" w:cs="Cambria"/>
          <w:b/>
          <w:bCs/>
          <w:color w:val="000000"/>
          <w:sz w:val="22"/>
          <w:szCs w:val="22"/>
          <w:lang w:val="en-GB"/>
        </w:rPr>
        <w:t xml:space="preserve"> (B-2: Aragonite orthorhombic (4.9611 </w:t>
      </w:r>
      <w:r w:rsidRPr="00D17D9B">
        <w:rPr>
          <w:rFonts w:eastAsia="Cambria"/>
          <w:b/>
          <w:bCs/>
          <w:color w:val="000000"/>
          <w:sz w:val="22"/>
          <w:szCs w:val="22"/>
          <w:lang w:val="en-GB"/>
        </w:rPr>
        <w:t>Å</w:t>
      </w:r>
      <w:r w:rsidRPr="00D17D9B">
        <w:rPr>
          <w:rFonts w:ascii="Cambria" w:eastAsia="Cambria" w:hAnsi="Cambria" w:cs="Cambria"/>
          <w:b/>
          <w:bCs/>
          <w:color w:val="000000"/>
          <w:sz w:val="22"/>
          <w:szCs w:val="22"/>
          <w:lang w:val="en-GB"/>
        </w:rPr>
        <w:t>))</w:t>
      </w:r>
      <w:bookmarkEnd w:id="118"/>
      <w:bookmarkEnd w:id="119"/>
      <w:bookmarkEnd w:id="120"/>
      <w:bookmarkEnd w:id="121"/>
      <w:bookmarkEnd w:id="122"/>
      <w:bookmarkEnd w:id="123"/>
      <w:bookmarkEnd w:id="124"/>
      <w:bookmarkEnd w:id="125"/>
      <w:bookmarkEnd w:id="126"/>
      <w:bookmarkEnd w:id="127"/>
      <w:bookmarkEnd w:id="128"/>
      <w:bookmarkEnd w:id="129"/>
      <w:bookmarkEnd w:id="130"/>
      <w:r w:rsidRPr="00D17D9B">
        <w:rPr>
          <w:rFonts w:ascii="Cambria" w:eastAsia="Cambria" w:hAnsi="Cambria" w:cs="Cambria"/>
          <w:bCs/>
          <w:color w:val="000000"/>
          <w:sz w:val="22"/>
          <w:szCs w:val="22"/>
          <w:lang w:val="en-GB"/>
        </w:rPr>
        <w:t xml:space="preserve"> </w:t>
      </w:r>
      <w:bookmarkEnd w:id="131"/>
      <w:bookmarkEnd w:id="132"/>
      <w:r w:rsidRPr="00D17D9B">
        <w:rPr>
          <w:rFonts w:ascii="Cambria" w:eastAsia="Cambria" w:hAnsi="Cambria" w:cs="Cambria"/>
          <w:bCs/>
          <w:color w:val="000000"/>
          <w:sz w:val="22"/>
          <w:szCs w:val="22"/>
          <w:vertAlign w:val="superscript"/>
          <w:lang w:val="en-GB"/>
        </w:rPr>
        <w:fldChar w:fldCharType="begin" w:fldLock="1"/>
      </w:r>
      <w:r w:rsidR="00F32D18">
        <w:rPr>
          <w:rFonts w:ascii="Cambria" w:eastAsia="Cambria" w:hAnsi="Cambria" w:cs="Cambria"/>
          <w:bCs/>
          <w:color w:val="000000"/>
          <w:sz w:val="22"/>
          <w:szCs w:val="22"/>
          <w:lang w:val="en-GB"/>
        </w:rPr>
        <w:instrText>ADDIN CSL_CITATION {"citationItems":[{"id":"ITEM-1","itemData":{"DOI":"10.2138/rmg.2013.75.2","ISBN":"9780939950904","ISSN":"15296466","author":[{"dropping-particle":"","family":"Hazen","given":"Robert M.","non-dropping-particle":"","parse-names":false,"suffix":""},{"dropping-particle":"","family":"Downs","given":"Robert T.","non-dropping-particle":"","parse-names":false,"suffix":""},{"dropping-particle":"","family":"Jones","given":"Adrian P.","non-dropping-particle":"","parse-names":false,"suffix":""},{"dropping-particle":"","family":"Kah","given":"Linda","non-dropping-particle":"","parse-names":false,"suffix":""}],"container-title":"Reviews in Mineralogy and Geochemistry","id":"ITEM-1","issue":"July 2014","issued":{"date-parts":[["2013"]]},"page":"7-46","title":"Carbon mineralogy and crystal chemistry","type":"article-journal","volume":"75"},"uris":["http://www.mendeley.com/documents/?uuid=76f55003-c526-46f7-8c82-273d29da3253"]}],"mendeley":{"formattedCitation":"(Hazen &lt;i&gt;et al.&lt;/i&gt;, 2013)","plainTextFormattedCitation":"(Hazen et al., 2013)","previouslyFormattedCitation":"(Hazen &lt;i&gt;et al.&lt;/i&gt;, 2013)"},"properties":{"noteIndex":0},"schema":"https://github.com/citation-style-language/schema/raw/master/csl-citation.json"}</w:instrText>
      </w:r>
      <w:r w:rsidRPr="00D17D9B">
        <w:rPr>
          <w:rFonts w:ascii="Cambria" w:eastAsia="Cambria" w:hAnsi="Cambria" w:cs="Cambria"/>
          <w:bCs/>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(Hazen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2013)</w:t>
      </w:r>
      <w:r w:rsidRPr="00D17D9B">
        <w:rPr>
          <w:rFonts w:ascii="Cambria" w:eastAsia="Cambria" w:hAnsi="Cambria" w:cs="Cambria"/>
          <w:color w:val="000000"/>
          <w:sz w:val="22"/>
          <w:szCs w:val="22"/>
        </w:rPr>
        <w:fldChar w:fldCharType="end"/>
      </w:r>
    </w:p>
    <w:p w14:paraId="68511912" w14:textId="1AD692D1" w:rsidR="00D17D9B" w:rsidRPr="00D17D9B" w:rsidRDefault="00D17D9B" w:rsidP="009C34E3">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Calcite crystals of the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(B-2) is a typical Aragonite with an orthorhombic structure. Calcite and Aragonite are polymorphs of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Calcite is thermodynamically the most stable phase among these polymorphs, followed by aragonite. </w:t>
      </w:r>
      <w:proofErr w:type="spellStart"/>
      <w:r w:rsidRPr="00D17D9B">
        <w:rPr>
          <w:rFonts w:ascii="Cambria" w:eastAsia="Cambria" w:hAnsi="Cambria" w:cs="Cambria"/>
          <w:color w:val="000000"/>
          <w:sz w:val="22"/>
          <w:szCs w:val="22"/>
          <w:lang w:val="en-GB"/>
        </w:rPr>
        <w:t>Vaterite</w:t>
      </w:r>
      <w:proofErr w:type="spellEnd"/>
      <w:r w:rsidRPr="00D17D9B">
        <w:rPr>
          <w:rFonts w:ascii="Cambria" w:eastAsia="Cambria" w:hAnsi="Cambria" w:cs="Cambria"/>
          <w:color w:val="000000"/>
          <w:sz w:val="22"/>
          <w:szCs w:val="22"/>
          <w:lang w:val="en-GB"/>
        </w:rPr>
        <w:t xml:space="preserve"> is the least stable. Calcite I forms trigonal crystals, and aragonite forms orthorhombic crystals that </w:t>
      </w:r>
      <w:r w:rsidRPr="00D17D9B">
        <w:rPr>
          <w:rFonts w:ascii="Cambria" w:eastAsia="Cambria" w:hAnsi="Cambria" w:cs="Cambria"/>
          <w:color w:val="000000"/>
          <w:sz w:val="22"/>
          <w:szCs w:val="22"/>
          <w:lang w:val="en-GB"/>
        </w:rPr>
        <w:t xml:space="preserve">appear tabular </w:t>
      </w:r>
      <w:r w:rsidR="00E9388B">
        <w:rPr>
          <w:rFonts w:ascii="Cambria" w:eastAsia="Cambria" w:hAnsi="Cambria" w:cs="Cambria"/>
          <w:color w:val="000000"/>
          <w:sz w:val="22"/>
          <w:szCs w:val="22"/>
        </w:rPr>
        <w:fldChar w:fldCharType="begin" w:fldLock="1"/>
      </w:r>
      <w:r w:rsidR="00F32D18">
        <w:rPr>
          <w:rFonts w:ascii="Cambria" w:eastAsia="Cambria" w:hAnsi="Cambria" w:cs="Cambria"/>
          <w:color w:val="000000"/>
          <w:sz w:val="22"/>
          <w:szCs w:val="22"/>
        </w:rPr>
        <w:instrText>ADDIN CSL_CITATION {"citationItems":[{"id":"ITEM-1","itemData":{"DOI":"10.13140/RG.2.2.18063.79525","author":[{"dropping-particle":"","family":"Gopakumar","given":"Jithin","non-dropping-particle":"","parse-names":false,"suffix":""},{"dropping-particle":"","family":"Treatment","given":"Waste Water","non-dropping-particle":"","parse-names":false,"suffix":""}],"id":"ITEM-1","issue":"December 2016","issued":{"date-parts":[["2017"]]},"title":"SYNTHESIS OF STRUCTURALLY DIFFERENT PRECIPITATED CALCIUM CARBONATE","type":"article-journal"},"uris":["http://www.mendeley.com/documents/?uuid=0fb8562d-046f-4d34-8a1b-f469583688d4"]}],"mendeley":{"formattedCitation":"(Gopakumar and Treatment, 2017)","plainTextFormattedCitation":"(Gopakumar and Treatment, 2017)","previouslyFormattedCitation":"(Gopakumar and Treatment, 2017)"},"properties":{"noteIndex":0},"schema":"https://github.com/citation-style-language/schema/raw/master/csl-citation.json"}</w:instrText>
      </w:r>
      <w:r w:rsidR="00E9388B">
        <w:rPr>
          <w:rFonts w:ascii="Cambria" w:eastAsia="Cambria" w:hAnsi="Cambria" w:cs="Cambria"/>
          <w:color w:val="000000"/>
          <w:sz w:val="22"/>
          <w:szCs w:val="22"/>
        </w:rPr>
        <w:fldChar w:fldCharType="separate"/>
      </w:r>
      <w:r w:rsidR="0000181A" w:rsidRPr="0000181A">
        <w:rPr>
          <w:rFonts w:ascii="Cambria" w:eastAsia="Cambria" w:hAnsi="Cambria" w:cs="Cambria"/>
          <w:noProof/>
          <w:color w:val="000000"/>
          <w:sz w:val="22"/>
          <w:szCs w:val="22"/>
        </w:rPr>
        <w:t>(Gopakumar and Treatment, 2017)</w:t>
      </w:r>
      <w:r w:rsidR="00E9388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p>
    <w:p w14:paraId="327BD4EC" w14:textId="77777777" w:rsidR="00D17D9B" w:rsidRPr="00D17D9B" w:rsidRDefault="00D17D9B" w:rsidP="00D1323C">
      <w:pPr>
        <w:pBdr>
          <w:top w:val="nil"/>
          <w:left w:val="nil"/>
          <w:bottom w:val="nil"/>
          <w:right w:val="nil"/>
          <w:between w:val="nil"/>
        </w:pBdr>
        <w:spacing w:line="240" w:lineRule="auto"/>
        <w:ind w:left="0" w:hanging="2"/>
        <w:rPr>
          <w:rFonts w:ascii="Cambria" w:eastAsia="Cambria" w:hAnsi="Cambria" w:cs="Cambria"/>
          <w:b/>
          <w:bCs/>
          <w:color w:val="000000"/>
          <w:sz w:val="22"/>
          <w:szCs w:val="22"/>
          <w:lang w:val="en-GB"/>
        </w:rPr>
      </w:pPr>
      <w:bookmarkStart w:id="133" w:name="_Toc47645873"/>
      <w:bookmarkStart w:id="134" w:name="_Toc47994953"/>
      <w:bookmarkStart w:id="135" w:name="_Toc53054612"/>
      <w:bookmarkStart w:id="136" w:name="_Toc53087294"/>
      <w:bookmarkStart w:id="137" w:name="_Toc53090132"/>
      <w:bookmarkStart w:id="138" w:name="_Toc53131198"/>
      <w:bookmarkStart w:id="139" w:name="_Toc53239921"/>
      <w:bookmarkStart w:id="140" w:name="_Toc63845535"/>
      <w:bookmarkStart w:id="141" w:name="_Toc89628842"/>
      <w:bookmarkStart w:id="142" w:name="_Toc91480898"/>
      <w:r w:rsidRPr="00D17D9B">
        <w:rPr>
          <w:rFonts w:ascii="Cambria" w:eastAsia="Cambria" w:hAnsi="Cambria" w:cs="Cambria"/>
          <w:b/>
          <w:bCs/>
          <w:color w:val="000000"/>
          <w:sz w:val="22"/>
          <w:szCs w:val="22"/>
          <w:lang w:val="en-GB"/>
        </w:rPr>
        <w:t>3.1.9. SEM Spectroscopy</w:t>
      </w:r>
      <w:bookmarkEnd w:id="133"/>
      <w:bookmarkEnd w:id="134"/>
      <w:bookmarkEnd w:id="135"/>
      <w:bookmarkEnd w:id="136"/>
      <w:bookmarkEnd w:id="137"/>
      <w:bookmarkEnd w:id="138"/>
      <w:bookmarkEnd w:id="139"/>
      <w:bookmarkEnd w:id="140"/>
      <w:bookmarkEnd w:id="141"/>
      <w:bookmarkEnd w:id="142"/>
    </w:p>
    <w:p w14:paraId="3AC273B6" w14:textId="593D7E7E" w:rsidR="009C34E3" w:rsidRDefault="00D17D9B" w:rsidP="00D1323C">
      <w:pPr>
        <w:pBdr>
          <w:top w:val="nil"/>
          <w:left w:val="nil"/>
          <w:bottom w:val="nil"/>
          <w:right w:val="nil"/>
          <w:between w:val="nil"/>
        </w:pBdr>
        <w:spacing w:line="240" w:lineRule="auto"/>
        <w:ind w:leftChars="0" w:left="2"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scanning electron microscope was used to </w:t>
      </w:r>
      <w:proofErr w:type="spellStart"/>
      <w:r w:rsidRPr="00D17D9B">
        <w:rPr>
          <w:rFonts w:ascii="Cambria" w:eastAsia="Cambria" w:hAnsi="Cambria" w:cs="Cambria"/>
          <w:color w:val="000000"/>
          <w:sz w:val="22"/>
          <w:szCs w:val="22"/>
          <w:lang w:val="en-GB"/>
        </w:rPr>
        <w:t>analyze</w:t>
      </w:r>
      <w:proofErr w:type="spellEnd"/>
      <w:r w:rsidRPr="00D17D9B">
        <w:rPr>
          <w:rFonts w:ascii="Cambria" w:eastAsia="Cambria" w:hAnsi="Cambria" w:cs="Cambria"/>
          <w:color w:val="000000"/>
          <w:sz w:val="22"/>
          <w:szCs w:val="22"/>
          <w:lang w:val="en-GB"/>
        </w:rPr>
        <w:t xml:space="preserve"> the morphology of powdered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products obtained from decomposition waste eggshells. Results are in Figure 7</w:t>
      </w:r>
      <w:r w:rsidRPr="00D17D9B">
        <w:rPr>
          <w:rFonts w:ascii="Cambria" w:eastAsia="Cambria" w:hAnsi="Cambria" w:cs="Cambria"/>
          <w:b/>
          <w:bCs/>
          <w:color w:val="000000"/>
          <w:sz w:val="22"/>
          <w:szCs w:val="22"/>
          <w:lang w:val="en-GB"/>
        </w:rPr>
        <w:t xml:space="preserve"> </w:t>
      </w:r>
      <w:r w:rsidRPr="00D17D9B">
        <w:rPr>
          <w:rFonts w:ascii="Cambria" w:eastAsia="Cambria" w:hAnsi="Cambria" w:cs="Cambria"/>
          <w:bCs/>
          <w:color w:val="000000"/>
          <w:sz w:val="22"/>
          <w:szCs w:val="22"/>
          <w:lang w:val="en-GB"/>
        </w:rPr>
        <w:t>(A &amp; B)</w:t>
      </w:r>
      <w:r w:rsidRPr="00D17D9B">
        <w:rPr>
          <w:rFonts w:ascii="Cambria" w:eastAsia="Cambria" w:hAnsi="Cambria" w:cs="Cambria"/>
          <w:color w:val="000000"/>
          <w:sz w:val="22"/>
          <w:szCs w:val="22"/>
          <w:lang w:val="en-GB"/>
        </w:rPr>
        <w:t>.</w:t>
      </w:r>
    </w:p>
    <w:p w14:paraId="272A7DB8" w14:textId="542B211F" w:rsidR="00364409" w:rsidRDefault="00364409" w:rsidP="00D1323C">
      <w:pPr>
        <w:pBdr>
          <w:top w:val="nil"/>
          <w:left w:val="nil"/>
          <w:bottom w:val="nil"/>
          <w:right w:val="nil"/>
          <w:between w:val="nil"/>
        </w:pBdr>
        <w:spacing w:line="240" w:lineRule="auto"/>
        <w:ind w:leftChars="0" w:left="2" w:hanging="2"/>
        <w:jc w:val="both"/>
        <w:rPr>
          <w:rFonts w:ascii="Cambria" w:eastAsia="Cambria" w:hAnsi="Cambria" w:cs="Cambria"/>
          <w:color w:val="000000"/>
          <w:sz w:val="22"/>
          <w:szCs w:val="22"/>
          <w:lang w:val="en-GB"/>
        </w:rPr>
      </w:pPr>
    </w:p>
    <w:p w14:paraId="15A28BB0" w14:textId="3DA8E9E6" w:rsidR="00364409" w:rsidRDefault="00F32D18" w:rsidP="00D1323C">
      <w:pPr>
        <w:pBdr>
          <w:top w:val="nil"/>
          <w:left w:val="nil"/>
          <w:bottom w:val="nil"/>
          <w:right w:val="nil"/>
          <w:between w:val="nil"/>
        </w:pBdr>
        <w:spacing w:line="240" w:lineRule="auto"/>
        <w:ind w:leftChars="0" w:left="2" w:hanging="2"/>
        <w:jc w:val="both"/>
        <w:rPr>
          <w:rFonts w:ascii="Cambria" w:eastAsia="Cambria" w:hAnsi="Cambria" w:cs="Cambria"/>
          <w:color w:val="000000"/>
          <w:sz w:val="22"/>
          <w:szCs w:val="22"/>
          <w:lang w:val="en-GB"/>
        </w:rPr>
      </w:pPr>
      <w:r w:rsidRPr="00F32D18">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803648" behindDoc="0" locked="0" layoutInCell="1" allowOverlap="1" wp14:anchorId="1421E5FD" wp14:editId="7380CEAF">
                <wp:simplePos x="0" y="0"/>
                <wp:positionH relativeFrom="margin">
                  <wp:posOffset>3054985</wp:posOffset>
                </wp:positionH>
                <wp:positionV relativeFrom="paragraph">
                  <wp:posOffset>635</wp:posOffset>
                </wp:positionV>
                <wp:extent cx="400050" cy="238125"/>
                <wp:effectExtent l="0" t="0" r="19050" b="28575"/>
                <wp:wrapNone/>
                <wp:docPr id="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381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761CAAC" w14:textId="77777777" w:rsidR="00E61F42" w:rsidRPr="0094732C" w:rsidRDefault="00E61F42" w:rsidP="00F32D18">
                            <w:pPr>
                              <w:ind w:left="0" w:hanging="2"/>
                              <w:rPr>
                                <w:b/>
                                <w:sz w:val="20"/>
                                <w:szCs w:val="20"/>
                              </w:rPr>
                            </w:pPr>
                            <w:r>
                              <w:rPr>
                                <w:b/>
                                <w:sz w:val="20"/>
                                <w:szCs w:val="20"/>
                              </w:rPr>
                              <w:t>7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1E5FD" id="_x0000_s1030" type="#_x0000_t202" style="position:absolute;left:0;text-align:left;margin-left:240.55pt;margin-top:.05pt;width:31.5pt;height:18.75pt;z-index:25180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" fillcolor="window" strokecolor="windowText" strokeweight="1pt">
                <v:textbox>
                  <w:txbxContent>
                    <w:p w14:paraId="3761CAAC" w14:textId="77777777" w:rsidR="00E61F42" w:rsidRPr="0094732C" w:rsidRDefault="00E61F42" w:rsidP="00F32D18">
                      <w:pPr>
                        <w:ind w:left="0" w:hanging="2"/>
                        <w:rPr>
                          <w:b/>
                          <w:sz w:val="20"/>
                          <w:szCs w:val="20"/>
                        </w:rPr>
                      </w:pPr>
                      <w:r>
                        <w:rPr>
                          <w:b/>
                          <w:sz w:val="20"/>
                          <w:szCs w:val="20"/>
                        </w:rPr>
                        <w:t>7 A</w:t>
                      </w:r>
                    </w:p>
                  </w:txbxContent>
                </v:textbox>
                <w10:wrap anchorx="margin"/>
              </v:shape>
            </w:pict>
          </mc:Fallback>
        </mc:AlternateContent>
      </w:r>
      <w:r w:rsidR="00364409" w:rsidRPr="00D17D9B">
        <w:rPr>
          <w:rFonts w:ascii="Cambria" w:eastAsia="Cambria" w:hAnsi="Cambria" w:cs="Cambria"/>
          <w:noProof/>
          <w:color w:val="000000"/>
          <w:sz w:val="22"/>
          <w:szCs w:val="22"/>
        </w:rPr>
        <w:drawing>
          <wp:inline distT="0" distB="0" distL="0" distR="0" wp14:anchorId="7FE466E8" wp14:editId="7505CD83">
            <wp:extent cx="2428875" cy="2739332"/>
            <wp:effectExtent l="0" t="0" r="0" b="4445"/>
            <wp:docPr id="41" name="Picture 41" descr="C:\Users\user\Desktop\Documents\Documents\SEM Raw 6 (3) Gwydd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Documents\Documents\SEM Raw 6 (3) Gwyddion.tif"/>
                    <pic:cNvPicPr>
                      <a:picLocks noChangeAspect="1" noChangeArrowheads="1"/>
                    </pic:cNvPicPr>
                  </pic:nvPicPr>
                  <pic:blipFill>
                    <a:blip r:embed="rId34" cstate="print">
                      <a:extLst>
                        <a:ext uri="{28A0092B-C50C-407E-A947-70E740481C1C}">
                          <a14:useLocalDpi xmlns:a14="http://schemas.microsoft.com/office/drawing/2010/main" val="0"/>
                        </a:ext>
                      </a:extLst>
                    </a:blip>
                    <a:srcRect l="3732" t="3421" r="9651"/>
                    <a:stretch>
                      <a:fillRect/>
                    </a:stretch>
                  </pic:blipFill>
                  <pic:spPr bwMode="auto">
                    <a:xfrm>
                      <a:off x="0" y="0"/>
                      <a:ext cx="2442334" cy="2754511"/>
                    </a:xfrm>
                    <a:prstGeom prst="rect">
                      <a:avLst/>
                    </a:prstGeom>
                    <a:noFill/>
                    <a:ln>
                      <a:noFill/>
                    </a:ln>
                  </pic:spPr>
                </pic:pic>
              </a:graphicData>
            </a:graphic>
          </wp:inline>
        </w:drawing>
      </w:r>
    </w:p>
    <w:p w14:paraId="5AC87387" w14:textId="27FF231A" w:rsidR="00D17D9B" w:rsidRPr="00D17D9B" w:rsidRDefault="009C34E3" w:rsidP="009C34E3">
      <w:pPr>
        <w:pBdr>
          <w:top w:val="nil"/>
          <w:left w:val="nil"/>
          <w:bottom w:val="nil"/>
          <w:right w:val="nil"/>
          <w:between w:val="nil"/>
        </w:pBdr>
        <w:spacing w:before="120" w:after="120" w:line="240" w:lineRule="auto"/>
        <w:ind w:leftChars="0" w:left="2" w:hanging="2"/>
        <w:jc w:val="both"/>
        <w:rPr>
          <w:rFonts w:ascii="Cambria" w:eastAsia="Cambria" w:hAnsi="Cambria" w:cs="Cambria"/>
          <w:color w:val="000000"/>
          <w:sz w:val="22"/>
          <w:szCs w:val="22"/>
          <w:lang w:val="en-GB"/>
        </w:rPr>
      </w:pPr>
      <w:r w:rsidRPr="009C34E3">
        <w:rPr>
          <w:rFonts w:ascii="Cambria" w:eastAsia="Cambria" w:hAnsi="Cambria" w:cs="Cambria"/>
          <w:noProof/>
          <w:color w:val="000000"/>
          <w:position w:val="0"/>
          <w:sz w:val="22"/>
          <w:szCs w:val="22"/>
          <w:lang w:val="en-GB" w:eastAsia="en-GB"/>
        </w:rPr>
        <w:t xml:space="preserve"> </w:t>
      </w:r>
      <w:r w:rsidR="00F32D18" w:rsidRPr="00F32D18">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807744" behindDoc="0" locked="0" layoutInCell="1" allowOverlap="1" wp14:anchorId="01F267AD" wp14:editId="4B801969">
                <wp:simplePos x="0" y="0"/>
                <wp:positionH relativeFrom="margin">
                  <wp:posOffset>3093085</wp:posOffset>
                </wp:positionH>
                <wp:positionV relativeFrom="paragraph">
                  <wp:posOffset>80010</wp:posOffset>
                </wp:positionV>
                <wp:extent cx="419100" cy="228600"/>
                <wp:effectExtent l="0" t="0" r="19050" b="19050"/>
                <wp:wrapNone/>
                <wp:docPr id="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286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9EB03D7" w14:textId="77777777" w:rsidR="00E61F42" w:rsidRPr="0094732C" w:rsidRDefault="00E61F42" w:rsidP="00F32D18">
                            <w:pPr>
                              <w:ind w:left="0" w:hanging="2"/>
                              <w:rPr>
                                <w:b/>
                                <w:sz w:val="20"/>
                                <w:szCs w:val="20"/>
                              </w:rPr>
                            </w:pPr>
                            <w:r>
                              <w:rPr>
                                <w:b/>
                                <w:sz w:val="20"/>
                                <w:szCs w:val="20"/>
                              </w:rPr>
                              <w:t>7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267AD" id="_x0000_s1031" type="#_x0000_t202" style="position:absolute;left:0;text-align:left;margin-left:243.55pt;margin-top:6.3pt;width:33pt;height:18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" fillcolor="window" strokecolor="windowText" strokeweight="1pt">
                <v:textbox>
                  <w:txbxContent>
                    <w:p w14:paraId="59EB03D7" w14:textId="77777777" w:rsidR="00E61F42" w:rsidRPr="0094732C" w:rsidRDefault="00E61F42" w:rsidP="00F32D18">
                      <w:pPr>
                        <w:ind w:left="0" w:hanging="2"/>
                        <w:rPr>
                          <w:b/>
                          <w:sz w:val="20"/>
                          <w:szCs w:val="20"/>
                        </w:rPr>
                      </w:pPr>
                      <w:r>
                        <w:rPr>
                          <w:b/>
                          <w:sz w:val="20"/>
                          <w:szCs w:val="20"/>
                        </w:rPr>
                        <w:t>7 B</w:t>
                      </w:r>
                    </w:p>
                  </w:txbxContent>
                </v:textbox>
                <w10:wrap anchorx="margin"/>
              </v:shape>
            </w:pict>
          </mc:Fallback>
        </mc:AlternateContent>
      </w:r>
      <w:r w:rsidR="00D17D9B" w:rsidRPr="00D17D9B">
        <w:rPr>
          <w:rFonts w:ascii="Cambria" w:eastAsia="Cambria" w:hAnsi="Cambria" w:cs="Cambria"/>
          <w:noProof/>
          <w:color w:val="000000"/>
          <w:sz w:val="22"/>
          <w:szCs w:val="22"/>
        </w:rPr>
        <w:drawing>
          <wp:inline distT="0" distB="0" distL="0" distR="0" wp14:anchorId="03A5D089" wp14:editId="167D9F1D">
            <wp:extent cx="2568244" cy="2647950"/>
            <wp:effectExtent l="0" t="0" r="3810" b="0"/>
            <wp:docPr id="42" name="Picture 42" descr="C:\Users\user\Desktop\Documents\Documents\SEM Raw 5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Documents\Documents\SEM Raw 5 (3).ti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78071" cy="2658082"/>
                    </a:xfrm>
                    <a:prstGeom prst="rect">
                      <a:avLst/>
                    </a:prstGeom>
                    <a:noFill/>
                    <a:ln>
                      <a:noFill/>
                    </a:ln>
                  </pic:spPr>
                </pic:pic>
              </a:graphicData>
            </a:graphic>
          </wp:inline>
        </w:drawing>
      </w:r>
    </w:p>
    <w:p w14:paraId="5704DF07"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143" w:name="_Toc14033085"/>
      <w:bookmarkStart w:id="144" w:name="_Toc16699512"/>
      <w:bookmarkStart w:id="145" w:name="_Toc16801712"/>
      <w:bookmarkStart w:id="146" w:name="_Toc19013525"/>
      <w:bookmarkStart w:id="147" w:name="_Toc22569266"/>
      <w:bookmarkStart w:id="148" w:name="_Toc26869377"/>
      <w:bookmarkStart w:id="149" w:name="_Toc26871015"/>
      <w:bookmarkStart w:id="150" w:name="_Toc26873319"/>
      <w:bookmarkStart w:id="151" w:name="_Toc29067098"/>
      <w:bookmarkStart w:id="152" w:name="_Toc29330903"/>
      <w:bookmarkStart w:id="153" w:name="_Toc47994954"/>
      <w:bookmarkStart w:id="154" w:name="_Toc53054613"/>
      <w:bookmarkStart w:id="155" w:name="_Toc53087295"/>
      <w:bookmarkStart w:id="156" w:name="_Toc53090133"/>
      <w:bookmarkStart w:id="157" w:name="_Toc53131199"/>
      <w:bookmarkStart w:id="158" w:name="_Toc53164948"/>
      <w:bookmarkStart w:id="159" w:name="_Toc53239922"/>
      <w:bookmarkStart w:id="160" w:name="_Toc63845536"/>
      <w:bookmarkStart w:id="161" w:name="_Toc89628843"/>
      <w:bookmarkStart w:id="162" w:name="_Toc91480899"/>
      <w:r w:rsidRPr="00D17D9B">
        <w:rPr>
          <w:rFonts w:ascii="Cambria" w:eastAsia="Cambria" w:hAnsi="Cambria" w:cs="Cambria"/>
          <w:b/>
          <w:bCs/>
          <w:color w:val="000000"/>
          <w:sz w:val="22"/>
          <w:szCs w:val="22"/>
          <w:lang w:val="en-GB"/>
        </w:rPr>
        <w:t>Figure 7 (A &amp; B): SEM images of incinerated eggshells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4E266ABA" w14:textId="3E8E4E51" w:rsidR="00D17D9B" w:rsidRPr="00D17D9B" w:rsidRDefault="00D17D9B" w:rsidP="00364409">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incinerated eggshells nanoparticles (NPs) had irregular shapes at different scales </w:t>
      </w:r>
      <w:r w:rsidRPr="00D17D9B">
        <w:rPr>
          <w:rFonts w:ascii="Cambria" w:eastAsia="Cambria" w:hAnsi="Cambria" w:cs="Cambria"/>
          <w:color w:val="000000"/>
          <w:sz w:val="22"/>
          <w:szCs w:val="22"/>
          <w:lang w:val="en-GB"/>
        </w:rPr>
        <w:lastRenderedPageBreak/>
        <w:t xml:space="preserve">of between 20 and 50 </w:t>
      </w:r>
      <w:proofErr w:type="spellStart"/>
      <w:r w:rsidRPr="00D17D9B">
        <w:rPr>
          <w:rFonts w:ascii="Cambria" w:eastAsia="Cambria" w:hAnsi="Cambria" w:cs="Cambria"/>
          <w:color w:val="000000"/>
          <w:sz w:val="22"/>
          <w:szCs w:val="22"/>
          <w:lang w:val="en-GB"/>
        </w:rPr>
        <w:t>μm</w:t>
      </w:r>
      <w:proofErr w:type="spellEnd"/>
      <w:r w:rsidRPr="00D17D9B">
        <w:rPr>
          <w:rFonts w:ascii="Cambria" w:eastAsia="Cambria" w:hAnsi="Cambria" w:cs="Cambria"/>
          <w:color w:val="000000"/>
          <w:sz w:val="22"/>
          <w:szCs w:val="22"/>
          <w:lang w:val="en-GB"/>
        </w:rPr>
        <w:t xml:space="preserve">. Almost spherical particles of incinerated eggshells were found in the samples. However, these particles agglomerated due to the higher surface tension brought about by the thermal decomposition of the samples. In another research, the particles were also at a </w:t>
      </w:r>
      <w:proofErr w:type="spellStart"/>
      <w:r w:rsidRPr="00D17D9B">
        <w:rPr>
          <w:rFonts w:ascii="Cambria" w:eastAsia="Cambria" w:hAnsi="Cambria" w:cs="Cambria"/>
          <w:color w:val="000000"/>
          <w:sz w:val="22"/>
          <w:szCs w:val="22"/>
          <w:lang w:val="en-GB"/>
        </w:rPr>
        <w:t>nanolevel</w:t>
      </w:r>
      <w:proofErr w:type="spellEnd"/>
      <w:r w:rsidRPr="00D17D9B">
        <w:rPr>
          <w:rFonts w:ascii="Cambria" w:eastAsia="Cambria" w:hAnsi="Cambria" w:cs="Cambria"/>
          <w:color w:val="000000"/>
          <w:sz w:val="22"/>
          <w:szCs w:val="22"/>
          <w:lang w:val="en-GB"/>
        </w:rPr>
        <w:t xml:space="preserve"> between 13 and 50 nm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{"citationItems":[{"id":"ITEM-1","itemData":{"DOI":"10.1186/s40201-015-0226-7","ISSN":"2052336X","abstract":"Background: Fossil fuels' pollution and their non-renewability have motivated the search for alternative fuels. Some common example of seed oils are sunflower oil, date seed oil, soy bean oil. For instance, soy methyl and soy-based biodiesel are the main biodiesel. Biodiesel is a clean diesel fuel that can be produced through transesterification reaction. Recycled cooking oil, on the other hand, is one of the inexpensive, easily available sources for producing biodiesel. Results: This article is aimed at production of biodiesel via trans-esterification method, Nano CaO synthesis using sol-gel method, and Nano MgO synthesis using sol-gel self-combustion. Two catalysts' combination affecting the reaction's efficacy was also discussed. Optimum conditions for the reaction in the presence of Nano CaO are 1.5 % weight fracture, 1:7 alcohol to oil proportion and 6 h in which biodiesel and glycerin (the byproduct) are produced. Moreover, the optimum conditions for this reaction in the presence of Nano CaO and Nano MgO mixture are 3 % weight fracture (0.7 g of Nano CaO and 0.5 g of Nano MgO), 1:7 alcohols to oil proportion and 6 h. Conclusions: Nano MgO is not capable of catalyzing the transesterification by itself, because it has a much weaker basic affinity but when used with Nano CaO due to its surface structure, the basic properties increase and it becomes a proper base for the catalyst so that CaO contact surface increases and transesterification reaction yield significantly increases as well. This study investigates the repeatability of transesterification reaction in the presence of these Nano catalysts as well. [ABSTRACT FROM AUTHOR]","author":[{"dropping-particle":"","family":"Tahvildari","given":"Kambiz","non-dropping-particle":"","parse-names":false,"suffix":""},{"dropping-particle":"","family":"Anaraki","given":"Yasaman Naghavi","non-dropping-particle":"","parse-names":false,"suffix":""},{"dropping-particle":"","family":"Fazaeli","given":"Reza","non-dropping-particle":"","parse-names":false,"suffix":""},{"dropping-particle":"","family":"Mirpanji","given":"Sogol","non-dropping-particle":"","parse-names":false,"suffix":""},{"dropping-particle":"","family":"Delrish","given":"Elham","non-dropping-particle":"","parse-names":false,"suffix":""}],"container-title":"Journal of Environmental Health Science and Engineering","id":"ITEM-1","issue":"1","issued":{"date-parts":[["2015"]]},"page":"1-9","publisher":"Journal of Environmental Health Science and Engineering","title":"The study of CaO and MgO heterogenic nano-catalyst coupling on transesterification reaction efficacy in the production of biodiesel from recycled cooking oil","type":"article-journal","volume":"13"},"uris":["http://www.mendeley.com/documents/?uuid=00d5e7f1-d670-49a7-bf8d-e99ce05a0126","http://www.mendeley.com/documents/?uuid=f475e647-49d7-4208-babe-244be7aa7d70"]}],"mendeley":{"formattedCitation":"(Tahvildari &lt;i&gt;et al.&lt;/i&gt;, 2015)","plainTextFormattedCitation":"(Tahvildari et al., 2015)","previouslyFormattedCitation":"(Tahvildari &lt;i&gt;et al.&lt;/i&gt;, 2015)"},"properties":{"noteIndex":0},"schema":"https://github.com/citation-style-language/schema/raw/master/csl-citation.json"}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(Tahvildari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2015)</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XRD analysis confirmed that the crystal particles were cubic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{"citationItems":[{"id":"ITEM-1","itemData":{"ISBN":"9789383038282","abstract":"Chicken egg shells are mostly waste material in poultry farms. Egg shells contain the world's high chemical composition of calcium. Calcium is the most abundant mineral in the human body. It is a mineral that is an essential part of bones and teeth; calcium is used for treatment and prevention of osteoporosis, rickets and osteomalacia. Present work deals with synthesis of calcium oxide nano particles by chicken egg shells which are spherical or faceted surface area magnetic nano structure particles. Quicklime (or) burn lime CaO is mainly used as chemical compound. In high volume this chemical is used in many industries. Lime has always been at low cost and maintaining fertility and nutrients of the soil. It displays a number of advantages including the preservation of chemical condition of soil. Calcium Oxide is used for waste water treatment. Synthesizing process of Calcium Oxide of nano particle is by physical method. First, collect waste chicken egg shells and clean them with distilled water and dried in sun light for 48 hrs .Dried egg shells are crushed in the mortar with pestle for 20-30 min. Egg shells are crushed to powder form .This powdered CaCO 3 compound evaporated CO 2 and the CaO nano particles are formed. CaO nano particles are characterized by XRD (x-ray diffraction) for crystallinity, SEM for surface morphology image, EDAX and TG/DTA, PSA (particle size analyzer)","author":[{"dropping-particle":"","family":"Chinthakuntla","given":"Ashok","non-dropping-particle":"","parse-names":false,"suffix":""},{"dropping-particle":"","family":"Venkateswara Rao","given":"Kalagadda","non-dropping-particle":"","parse-names":false,"suffix":""},{"dropping-particle":"","family":"Ashok","given":"Ch","non-dropping-particle":"","parse-names":false,"suffix":""},{"dropping-particle":"","family":"Kiran Kumar","given":"M","non-dropping-particle":"","parse-names":false,"suffix":""},{"dropping-particle":"","family":"Shilpa Chakra","given":"Ch","non-dropping-particle":"","parse-names":false,"suffix":""},{"dropping-particle":"","family":"Venkateswara Rao","given":"K","non-dropping-particle":"","parse-names":false,"suffix":""},{"dropping-particle":"","family":"Dayakar","given":"T","non-dropping-particle":"","parse-names":false,"suffix":""}],"id":"ITEM-1","issue":"December 2014","issued":{"date-parts":[["2014"]]},"title":"Calcium Oxide Nano Particles Synthesized From Chicken Egg Shells by Physical Method","type":"article-journal"},"uris":["http://www.mendeley.com/documents/?uuid=94bf364e-c812-4d94-b8a2-d40c9499db21"]}],"mendeley":{"formattedCitation":"(Chinthakuntla &lt;i&gt;et al.&lt;/i&gt;, 2014)","plainTextFormattedCitation":"(Chinthakuntla et al., 2014)","previouslyFormattedCitation":"(Chinthakuntla &lt;i&gt;et al.&lt;/i&gt;, 2014)"},"properties":{"noteIndex":0},"schema":"https://github.com/citation-style-language/schema/raw/master/csl-citation.json"}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(Chinthakuntla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2014)</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p>
    <w:p w14:paraId="32D93F9B" w14:textId="2272B43E" w:rsidR="00D17D9B" w:rsidRDefault="00D17D9B" w:rsidP="00364409">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SEM images of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at different scales of 500 </w:t>
      </w:r>
      <w:proofErr w:type="spellStart"/>
      <w:r w:rsidRPr="00D17D9B">
        <w:rPr>
          <w:rFonts w:ascii="Cambria" w:eastAsia="Cambria" w:hAnsi="Cambria" w:cs="Cambria"/>
          <w:color w:val="000000"/>
          <w:sz w:val="22"/>
          <w:szCs w:val="22"/>
          <w:lang w:val="en-GB"/>
        </w:rPr>
        <w:t>μm</w:t>
      </w:r>
      <w:proofErr w:type="spellEnd"/>
      <w:r w:rsidRPr="00D17D9B">
        <w:rPr>
          <w:rFonts w:ascii="Cambria" w:eastAsia="Cambria" w:hAnsi="Cambria" w:cs="Cambria"/>
          <w:color w:val="000000"/>
          <w:sz w:val="22"/>
          <w:szCs w:val="22"/>
          <w:lang w:val="en-GB"/>
        </w:rPr>
        <w:t xml:space="preserve"> and HRSEM at 50 000 × are in Figures 8 A, and B.</w:t>
      </w:r>
    </w:p>
    <w:p w14:paraId="25798179" w14:textId="1DD3B92B" w:rsidR="00364409" w:rsidRPr="00D17D9B" w:rsidRDefault="00364409" w:rsidP="00364409">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ED544C">
        <w:rPr>
          <w:rFonts w:ascii="Cambria" w:eastAsia="Cambria" w:hAnsi="Cambria" w:cs="Cambria"/>
          <w:noProof/>
          <w:color w:val="000000"/>
          <w:position w:val="0"/>
          <w:sz w:val="22"/>
          <w:szCs w:val="22"/>
        </w:rPr>
        <mc:AlternateContent>
          <mc:Choice Requires="wps">
            <w:drawing>
              <wp:anchor distT="0" distB="0" distL="114300" distR="114300" simplePos="0" relativeHeight="251734016" behindDoc="0" locked="0" layoutInCell="1" allowOverlap="1" wp14:anchorId="5E7374EB" wp14:editId="0E595475">
                <wp:simplePos x="0" y="0"/>
                <wp:positionH relativeFrom="margin">
                  <wp:posOffset>-2540</wp:posOffset>
                </wp:positionH>
                <wp:positionV relativeFrom="paragraph">
                  <wp:posOffset>-2540</wp:posOffset>
                </wp:positionV>
                <wp:extent cx="400050" cy="238125"/>
                <wp:effectExtent l="0" t="0" r="19050" b="28575"/>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381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D93E562" w14:textId="5824AEAD" w:rsidR="00E61F42" w:rsidRPr="0094732C" w:rsidRDefault="00E61F42" w:rsidP="00364409">
                            <w:pPr>
                              <w:ind w:left="0" w:hanging="2"/>
                              <w:rPr>
                                <w:b/>
                                <w:sz w:val="20"/>
                                <w:szCs w:val="20"/>
                              </w:rPr>
                            </w:pPr>
                            <w:r>
                              <w:rPr>
                                <w:b/>
                                <w:sz w:val="20"/>
                                <w:szCs w:val="20"/>
                              </w:rPr>
                              <w:t>8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374EB" id="_x0000_s1032" type="#_x0000_t202" style="position:absolute;left:0;text-align:left;margin-left:-.2pt;margin-top:-.2pt;width:31.5pt;height:18.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" fillcolor="window" strokecolor="windowText" strokeweight="1pt">
                <v:textbox>
                  <w:txbxContent>
                    <w:p w14:paraId="2D93E562" w14:textId="5824AEAD" w:rsidR="00E61F42" w:rsidRPr="0094732C" w:rsidRDefault="00E61F42" w:rsidP="00364409">
                      <w:pPr>
                        <w:ind w:left="0" w:hanging="2"/>
                        <w:rPr>
                          <w:b/>
                          <w:sz w:val="20"/>
                          <w:szCs w:val="20"/>
                        </w:rPr>
                      </w:pPr>
                      <w:r>
                        <w:rPr>
                          <w:b/>
                          <w:sz w:val="20"/>
                          <w:szCs w:val="20"/>
                        </w:rPr>
                        <w:t>8 A</w:t>
                      </w:r>
                    </w:p>
                  </w:txbxContent>
                </v:textbox>
                <w10:wrap anchorx="margin"/>
              </v:shape>
            </w:pict>
          </mc:Fallback>
        </mc:AlternateContent>
      </w:r>
      <w:r w:rsidRPr="00D17D9B">
        <w:rPr>
          <w:rFonts w:ascii="Cambria" w:eastAsia="Cambria" w:hAnsi="Cambria" w:cs="Cambria"/>
          <w:noProof/>
          <w:color w:val="000000"/>
          <w:sz w:val="22"/>
          <w:szCs w:val="22"/>
        </w:rPr>
        <w:drawing>
          <wp:inline distT="0" distB="0" distL="0" distR="0" wp14:anchorId="2EBCA7AD" wp14:editId="39B51E21">
            <wp:extent cx="2466975" cy="3584304"/>
            <wp:effectExtent l="0" t="0" r="0" b="0"/>
            <wp:docPr id="43" name="Picture 43" descr="SEM RAW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SEM RAW (6)"/>
                    <pic:cNvPicPr>
                      <a:picLocks noChangeAspect="1" noChangeArrowheads="1"/>
                    </pic:cNvPicPr>
                  </pic:nvPicPr>
                  <pic:blipFill>
                    <a:blip r:embed="rId36">
                      <a:extLst>
                        <a:ext uri="{28A0092B-C50C-407E-A947-70E740481C1C}">
                          <a14:useLocalDpi xmlns:a14="http://schemas.microsoft.com/office/drawing/2010/main" val="0"/>
                        </a:ext>
                      </a:extLst>
                    </a:blip>
                    <a:srcRect t="14606" r="36411"/>
                    <a:stretch>
                      <a:fillRect/>
                    </a:stretch>
                  </pic:blipFill>
                  <pic:spPr bwMode="auto">
                    <a:xfrm>
                      <a:off x="0" y="0"/>
                      <a:ext cx="2468891" cy="3587087"/>
                    </a:xfrm>
                    <a:prstGeom prst="rect">
                      <a:avLst/>
                    </a:prstGeom>
                    <a:noFill/>
                    <a:ln>
                      <a:noFill/>
                    </a:ln>
                  </pic:spPr>
                </pic:pic>
              </a:graphicData>
            </a:graphic>
          </wp:inline>
        </w:drawing>
      </w:r>
    </w:p>
    <w:p w14:paraId="5369F593" w14:textId="5A009C12" w:rsidR="00D17D9B" w:rsidRPr="00D17D9B" w:rsidRDefault="00D17D9B" w:rsidP="009C34E3">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r w:rsidR="00F32D18" w:rsidRPr="00F32D18">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809792" behindDoc="0" locked="0" layoutInCell="1" allowOverlap="1" wp14:anchorId="6470414B" wp14:editId="4185C385">
                <wp:simplePos x="0" y="0"/>
                <wp:positionH relativeFrom="margin">
                  <wp:posOffset>3054985</wp:posOffset>
                </wp:positionH>
                <wp:positionV relativeFrom="paragraph">
                  <wp:posOffset>92710</wp:posOffset>
                </wp:positionV>
                <wp:extent cx="400050" cy="238125"/>
                <wp:effectExtent l="0" t="0" r="19050" b="28575"/>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381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62B664E" w14:textId="77777777" w:rsidR="00E61F42" w:rsidRPr="0094732C" w:rsidRDefault="00E61F42" w:rsidP="00F32D18">
                            <w:pPr>
                              <w:ind w:left="0" w:hanging="2"/>
                              <w:rPr>
                                <w:b/>
                                <w:sz w:val="20"/>
                                <w:szCs w:val="20"/>
                              </w:rPr>
                            </w:pPr>
                            <w:r>
                              <w:rPr>
                                <w:b/>
                                <w:sz w:val="20"/>
                                <w:szCs w:val="20"/>
                              </w:rPr>
                              <w:t>8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0414B" id="_x0000_s1033" type="#_x0000_t202" style="position:absolute;left:0;text-align:left;margin-left:240.55pt;margin-top:7.3pt;width:31.5pt;height:18.7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" fillcolor="window" strokecolor="windowText" strokeweight="1pt">
                <v:textbox>
                  <w:txbxContent>
                    <w:p w14:paraId="562B664E" w14:textId="77777777" w:rsidR="00E61F42" w:rsidRPr="0094732C" w:rsidRDefault="00E61F42" w:rsidP="00F32D18">
                      <w:pPr>
                        <w:ind w:left="0" w:hanging="2"/>
                        <w:rPr>
                          <w:b/>
                          <w:sz w:val="20"/>
                          <w:szCs w:val="20"/>
                        </w:rPr>
                      </w:pPr>
                      <w:r>
                        <w:rPr>
                          <w:b/>
                          <w:sz w:val="20"/>
                          <w:szCs w:val="20"/>
                        </w:rPr>
                        <w:t>8 B</w:t>
                      </w:r>
                    </w:p>
                  </w:txbxContent>
                </v:textbox>
                <w10:wrap anchorx="margin"/>
              </v:shape>
            </w:pict>
          </mc:Fallback>
        </mc:AlternateContent>
      </w:r>
      <w:r w:rsidRPr="00D17D9B">
        <w:rPr>
          <w:rFonts w:ascii="Cambria" w:eastAsia="Cambria" w:hAnsi="Cambria" w:cs="Cambria"/>
          <w:noProof/>
          <w:color w:val="000000"/>
          <w:sz w:val="22"/>
          <w:szCs w:val="22"/>
        </w:rPr>
        <w:drawing>
          <wp:inline distT="0" distB="0" distL="0" distR="0" wp14:anchorId="7035A7DA" wp14:editId="774CBE3F">
            <wp:extent cx="2676525" cy="3095625"/>
            <wp:effectExtent l="0" t="0" r="0" b="0"/>
            <wp:docPr id="44" name="Picture 44" descr="C:\Users\Hp 15\Desktop\New backuper\dataa\JO\Documents\Sharpened Image HR SEM CaO NP_01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Hp 15\Desktop\New backuper\dataa\JO\Documents\Sharpened Image HR SEM CaO NP_01 (1).t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76525" cy="3095625"/>
                    </a:xfrm>
                    <a:prstGeom prst="rect">
                      <a:avLst/>
                    </a:prstGeom>
                    <a:noFill/>
                    <a:ln>
                      <a:noFill/>
                    </a:ln>
                  </pic:spPr>
                </pic:pic>
              </a:graphicData>
            </a:graphic>
          </wp:inline>
        </w:drawing>
      </w:r>
    </w:p>
    <w:p w14:paraId="22FEE132" w14:textId="77777777" w:rsidR="00D17D9B" w:rsidRPr="00D17D9B" w:rsidRDefault="00D17D9B" w:rsidP="009C34E3">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163" w:name="_Toc14033086"/>
      <w:bookmarkStart w:id="164" w:name="_Toc16699513"/>
      <w:bookmarkStart w:id="165" w:name="_Toc16801713"/>
      <w:bookmarkStart w:id="166" w:name="_Toc19013526"/>
      <w:bookmarkStart w:id="167" w:name="_Toc22569267"/>
      <w:bookmarkStart w:id="168" w:name="_Toc26869378"/>
      <w:bookmarkStart w:id="169" w:name="_Toc26871016"/>
      <w:bookmarkStart w:id="170" w:name="_Toc26873320"/>
      <w:bookmarkStart w:id="171" w:name="_Toc29067099"/>
      <w:bookmarkStart w:id="172" w:name="_Toc29330904"/>
      <w:bookmarkStart w:id="173" w:name="_Toc53090134"/>
      <w:bookmarkStart w:id="174" w:name="_Toc53131200"/>
      <w:bookmarkStart w:id="175" w:name="_Toc53164949"/>
      <w:bookmarkStart w:id="176" w:name="_Toc53239923"/>
      <w:bookmarkStart w:id="177" w:name="_Toc63845537"/>
      <w:bookmarkStart w:id="178" w:name="_Toc89628844"/>
      <w:bookmarkStart w:id="179" w:name="_Toc91480900"/>
      <w:r w:rsidRPr="00D17D9B">
        <w:rPr>
          <w:rFonts w:ascii="Cambria" w:eastAsia="Cambria" w:hAnsi="Cambria" w:cs="Cambria"/>
          <w:b/>
          <w:bCs/>
          <w:color w:val="000000"/>
          <w:sz w:val="22"/>
          <w:szCs w:val="22"/>
          <w:lang w:val="en-GB"/>
        </w:rPr>
        <w:t>Figure 8: SEM Image of incinerated synthesized eggshells nanoparticles (a) A - SEM 108 × (b) B - SEM image 50 000 ×</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sidRPr="00D17D9B">
        <w:rPr>
          <w:rFonts w:ascii="Cambria" w:eastAsia="Cambria" w:hAnsi="Cambria" w:cs="Cambria"/>
          <w:b/>
          <w:bCs/>
          <w:color w:val="000000"/>
          <w:sz w:val="22"/>
          <w:szCs w:val="22"/>
          <w:lang w:val="en-GB"/>
        </w:rPr>
        <w:t xml:space="preserve"> </w:t>
      </w:r>
    </w:p>
    <w:p w14:paraId="2711F802" w14:textId="7D0593ED" w:rsidR="00D17D9B" w:rsidRDefault="00D17D9B" w:rsidP="009C34E3">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These images reveal that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porous structures with irregular morphologies. This resulted from the CO</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released during incineration, leaving behind agglomerate products</w:t>
      </w:r>
      <w:r w:rsidR="002D63EA">
        <w:rPr>
          <w:rFonts w:ascii="Cambria" w:eastAsia="Cambria" w:hAnsi="Cambria" w:cs="Cambria"/>
          <w:color w:val="000000"/>
          <w:sz w:val="22"/>
          <w:szCs w:val="22"/>
          <w:lang w:val="en-GB"/>
        </w:rPr>
        <w:t xml:space="preserve"> </w:t>
      </w:r>
      <w:r w:rsidR="002D63EA">
        <w:rPr>
          <w:rFonts w:ascii="Cambria" w:eastAsia="Cambria" w:hAnsi="Cambria" w:cs="Cambria"/>
          <w:color w:val="000000"/>
          <w:sz w:val="22"/>
          <w:szCs w:val="22"/>
          <w:lang w:val="en-GB"/>
        </w:rPr>
        <w:fldChar w:fldCharType="begin" w:fldLock="1"/>
      </w:r>
      <w:r w:rsidR="002D63EA">
        <w:rPr>
          <w:rFonts w:ascii="Cambria" w:eastAsia="Cambria" w:hAnsi="Cambria" w:cs="Cambria"/>
          <w:color w:val="000000"/>
          <w:sz w:val="22"/>
          <w:szCs w:val="22"/>
          <w:lang w:val="en-GB"/>
        </w:rPr>
        <w:instrText>ADDIN CSL_CITATION {"citationItems":[{"id":"ITEM-1","itemData":{"DOI":"10.1002/aocs.12079","ISSN":"0003021X","abstract":"© 2018 AOCS CaO nanoparticles (NP) were synthesized through solution combustion using crude glycerin (biodiesel by-product) as the combustion fuel. The synthesized CaO NP were characterized using Fourier transform infrared spectrometer (FTIR), X-ray diffractometer (XRD), temperature programmed desorption of carbon dioxide (CO2-TPD), scanning electron microscope (SEM), and transmission electron microscope (TEM). The CaO NP were successfully used as a catalyst for biodiesel synthesis. Response surface methodology was used to determine the optimal conditions for biodiesel production from Butea monosperma oil (BMO) using central composite design. A total of 20 experiments were designed and conducted to study the effects of the methanol to BMO molar ratio, reaction time, and catalyst loading conditions on the biodiesel yield. A yield of 96.2% of Butea monosperma methyl ester (BMME or biodiesel) was obtained under optimum conditions, namely a molar ratio (methanol to BMO) of 9:1, a reaction time of 70 min, a catalyst loading of 1.60 wt%, a constant temperature of 65 °C, and an agitation speed of 600 rpm. The fatty-acid composition of BMO was characterized through gas chromatography. Finally, BMME was characterized using FTIR,1H NMR, and13C NMR, and the fuel properties of BMME were determined using the test methods of the American Society for Testing and Materials.","author":[{"dropping-particle":"","family":"Kalanakoppal Venkatesh","given":"Yatish","non-dropping-particle":"","parse-names":false,"suffix":""},{"dropping-particle":"","family":"Mahadevaiah","given":"Raghavendra","non-dropping-particle":"","parse-names":false,"suffix":""},{"dropping-particle":"","family":"Haraluru Shankaraiah","given":"Lalithamba","non-dropping-particle":"","parse-names":false,"suffix":""},{"dropping-particle":"","family":"Ramappa","given":"Suresh","non-dropping-particle":"","parse-names":false,"suffix":""},{"dropping-particle":"","family":"Sannagoudar Basanagouda","given":"Arun","non-dropping-particle":"","parse-names":false,"suffix":""}],"container-title":"JAOCS, Journal of the American Oil Chemists' Society","id":"ITEM-1","issue":"5","issued":{"date-parts":[["2018"]]},"page":"635-649","title":"Preparation of a CaO Nanocatalyst and Its Application for Biodiesel Production Using Butea monosperma Oil: An Optimization Study","type":"article-journal","volume":"95"},"uris":["http://www.mendeley.com/documents/?uuid=c59d190d-6e70-4209-a69e-1d805a38f02e"]}],"mendeley":{"formattedCitation":"(Kalanakoppal Venkatesh &lt;i&gt;et al.&lt;/i&gt;, 2018)","manualFormatting":"( Venkatesh et al., 2018)","plainTextFormattedCitation":"(Kalanakoppal Venkatesh et al., 2018)","previouslyFormattedCitation":"(Kalanakoppal Venkatesh &lt;i&gt;et al.&lt;/i&gt;, 2018)"},"properties":{"noteIndex":0},"schema":"https://github.com/citation-style-language/schema/raw/master/csl-citation.json"}</w:instrText>
      </w:r>
      <w:r w:rsidR="002D63EA">
        <w:rPr>
          <w:rFonts w:ascii="Cambria" w:eastAsia="Cambria" w:hAnsi="Cambria" w:cs="Cambria"/>
          <w:color w:val="000000"/>
          <w:sz w:val="22"/>
          <w:szCs w:val="22"/>
          <w:lang w:val="en-GB"/>
        </w:rPr>
        <w:fldChar w:fldCharType="separate"/>
      </w:r>
      <w:r w:rsidR="002D63EA" w:rsidRPr="002D63EA">
        <w:rPr>
          <w:rFonts w:ascii="Cambria" w:eastAsia="Cambria" w:hAnsi="Cambria" w:cs="Cambria"/>
          <w:noProof/>
          <w:color w:val="000000"/>
          <w:sz w:val="22"/>
          <w:szCs w:val="22"/>
          <w:lang w:val="en-GB"/>
        </w:rPr>
        <w:t xml:space="preserve">( Venkatesh </w:t>
      </w:r>
      <w:r w:rsidR="002D63EA" w:rsidRPr="002D63EA">
        <w:rPr>
          <w:rFonts w:ascii="Cambria" w:eastAsia="Cambria" w:hAnsi="Cambria" w:cs="Cambria"/>
          <w:i/>
          <w:noProof/>
          <w:color w:val="000000"/>
          <w:sz w:val="22"/>
          <w:szCs w:val="22"/>
          <w:lang w:val="en-GB"/>
        </w:rPr>
        <w:t>et al.</w:t>
      </w:r>
      <w:r w:rsidR="002D63EA" w:rsidRPr="002D63EA">
        <w:rPr>
          <w:rFonts w:ascii="Cambria" w:eastAsia="Cambria" w:hAnsi="Cambria" w:cs="Cambria"/>
          <w:noProof/>
          <w:color w:val="000000"/>
          <w:sz w:val="22"/>
          <w:szCs w:val="22"/>
          <w:lang w:val="en-GB"/>
        </w:rPr>
        <w:t>, 2018)</w:t>
      </w:r>
      <w:r w:rsidR="002D63EA">
        <w:rPr>
          <w:rFonts w:ascii="Cambria" w:eastAsia="Cambria" w:hAnsi="Cambria" w:cs="Cambria"/>
          <w:color w:val="000000"/>
          <w:sz w:val="22"/>
          <w:szCs w:val="22"/>
          <w:lang w:val="en-GB"/>
        </w:rPr>
        <w:fldChar w:fldCharType="end"/>
      </w:r>
      <w:r w:rsidR="002D63EA">
        <w:rPr>
          <w:rFonts w:ascii="Cambria" w:eastAsia="Cambria" w:hAnsi="Cambria" w:cs="Cambria"/>
          <w:color w:val="000000"/>
          <w:sz w:val="22"/>
          <w:szCs w:val="22"/>
          <w:lang w:val="en-GB"/>
        </w:rPr>
        <w:t>.</w:t>
      </w:r>
      <w:r w:rsidRPr="00D17D9B">
        <w:rPr>
          <w:rFonts w:ascii="Cambria" w:eastAsia="Cambria" w:hAnsi="Cambria" w:cs="Cambria"/>
          <w:color w:val="000000"/>
          <w:sz w:val="22"/>
          <w:szCs w:val="22"/>
          <w:lang w:val="en-GB"/>
        </w:rPr>
        <w:t xml:space="preserve"> The synthesized eggshell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size and morphology were not uniform as they are products of precipitation and sintering. They are formed from incinerated eggshells through microemulsion. Incineration increases the surface area, making it a potentially better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Van der Waals forces of attraction accompany these high surface areas and are therefore responsible for agglomeration </w:t>
      </w:r>
      <w:r w:rsidR="002D63EA">
        <w:rPr>
          <w:rFonts w:ascii="Cambria" w:eastAsia="Cambria" w:hAnsi="Cambria" w:cs="Cambria"/>
          <w:color w:val="000000"/>
          <w:sz w:val="22"/>
          <w:szCs w:val="22"/>
          <w:lang w:val="en-GB"/>
        </w:rPr>
        <w:fldChar w:fldCharType="begin" w:fldLock="1"/>
      </w:r>
      <w:r w:rsidR="002D63EA">
        <w:rPr>
          <w:rFonts w:ascii="Cambria" w:eastAsia="Cambria" w:hAnsi="Cambria" w:cs="Cambria"/>
          <w:color w:val="000000"/>
          <w:sz w:val="22"/>
          <w:szCs w:val="22"/>
          <w:lang w:val="en-GB"/>
        </w:rPr>
        <w:instrText>ADDIN CSL_CITATION {"citationItems":[{"id":"ITEM-1","itemData":{"DOI":"10.1016/j.ceramint.2013.03.094","ISSN":"02728842","abstract":"Eggshells are typically considered to be garbage because they have no value as food but they favor microbial growth. Vast quantities of eggshell waste are available from food processing, baking, and hatching industries. The present study provides a simple hydrothermal method to obtain high-purity hydroxyapatite (HA) nanoparticles from eggshells and three kinds of fruit waste extracts: grape, sweet potato, and pomelo peels. These synthesized nanoparticles have been characterized by X-ray diffraction, Fourier transform infrared spectroscopy, and scanning electron microscopy studies. The results showed that hydrothermal reaction times and biomolecule amounts influenced product shape, product size, and synthetic HA crystal morphology. The HA taken from pomelo peelings exhibited good aspect ratios with physical shapes similar to those of the crystalline HA structures of natural human bone. HA synthesized from eggshell powders contains several important trace elements, such as Na, Mg, and Sr. © 2013 Elsevier Ltd and Techna Group S.r.l.","author":[{"dropping-particle":"","family":"Wu","given":"Shih Ching","non-dropping-particle":"","parse-names":false,"suffix":""},{"dropping-particle":"","family":"Tsou","given":"Hsi Kai","non-dropping-particle":"","parse-names":false,"suffix":""},{"dropping-particle":"","family":"Hsu","given":"Hsueh Chuan","non-dropping-particle":"","parse-names":false,"suffix":""},{"dropping-particle":"","family":"Hsu","given":"Shih Kuang","non-dropping-particle":"","parse-names":false,"suffix":""},{"dropping-particle":"","family":"Liou","given":"Shu Ping","non-dropping-particle":"","parse-names":false,"suffix":""},{"dropping-particle":"","family":"Ho","given":"Wen Fu","non-dropping-particle":"","parse-names":false,"suffix":""}],"container-title":"Ceramics International","id":"ITEM-1","issue":"7","issued":{"date-parts":[["2013"]]},"page":"8183-8188","publisher":"Elsevier","title":"A hydrothermal synthesis of eggshell and fruit waste extract to produce nanosized hydroxyapatite","type":"article-journal","volume":"39"},"uris":["http://www.mendeley.com/documents/?uuid=24eb6e0c-47f7-4871-b092-7b7a1b59656d"]},{"id":"ITEM-2","itemData":{"DOI":"10.7324/RJC.2018.1111934","abstract":"Calcium oxide nanoparticles (CaO NPs) gain great value in the areas of energy storage and drug delivery systems. Due to good porosity it finds its part in storage systems and its biocompatibility earns it a good value in drug delivery and gene transfection. In this present work, calcium oxide nanoparticles are prepared by means of simple precipitation method. Thus prepared particles are subjected to morphological, size and structural analyses. The X-ray diffraction studies revealed the polycrystalline nature of CaO nanoparticles. The SAED pattern confirms the polycrystalline nature. Transmission electron microscope shows that the size of the particles varies between 80 nm to 190 nm which is in good agreement with particle size analysis results.","author":[{"dropping-particle":"","family":"Balaganesh","given":"A S","non-dropping-particle":"","parse-names":false,"suffix":""},{"dropping-particle":"","family":"Sengodan","given":"R","non-dropping-particle":"","parse-names":false,"suffix":""},{"dropping-particle":"","family":"Ranjithkumar","given":"R","non-dropping-particle":"","parse-names":false,"suffix":""},{"dropping-particle":"","family":"Chandarshekar","given":"B","non-dropping-particle":"","parse-names":false,"suffix":""}],"container-title":"International Journal of Innovative Technology and Exploring Engineering (IJITEE)","id":"ITEM-2","issue":"2","issued":{"date-parts":[["2018"]]},"page":"2278-3075","title":"Synthesis and Characterization of Porous Calcium Oxide Nanoparticles (CaO NPS)","type":"article-journal"},"uris":["http://www.mendeley.com/documents/?uuid=8bb605ee-666b-44ec-b2f3-48918ea94c6b"]}],"mendeley":{"formattedCitation":"(Wu &lt;i&gt;et al.&lt;/i&gt;, 2013; Balaganesh &lt;i&gt;et al.&lt;/i&gt;, 2018)","plainTextFormattedCitation":"(Wu et al., 2013; Balaganesh et al., 2018)","previouslyFormattedCitation":"(Wu &lt;i&gt;et al.&lt;/i&gt;, 2013; Balaganesh &lt;i&gt;et al.&lt;/i&gt;, 2018)"},"properties":{"noteIndex":0},"schema":"https://github.com/citation-style-language/schema/raw/master/csl-citation.json"}</w:instrText>
      </w:r>
      <w:r w:rsidR="002D63EA">
        <w:rPr>
          <w:rFonts w:ascii="Cambria" w:eastAsia="Cambria" w:hAnsi="Cambria" w:cs="Cambria"/>
          <w:color w:val="000000"/>
          <w:sz w:val="22"/>
          <w:szCs w:val="22"/>
          <w:lang w:val="en-GB"/>
        </w:rPr>
        <w:fldChar w:fldCharType="separate"/>
      </w:r>
      <w:r w:rsidR="002D63EA" w:rsidRPr="002D63EA">
        <w:rPr>
          <w:rFonts w:ascii="Cambria" w:eastAsia="Cambria" w:hAnsi="Cambria" w:cs="Cambria"/>
          <w:noProof/>
          <w:color w:val="000000"/>
          <w:sz w:val="22"/>
          <w:szCs w:val="22"/>
          <w:lang w:val="en-GB"/>
        </w:rPr>
        <w:t xml:space="preserve">(Wu </w:t>
      </w:r>
      <w:r w:rsidR="002D63EA" w:rsidRPr="002D63EA">
        <w:rPr>
          <w:rFonts w:ascii="Cambria" w:eastAsia="Cambria" w:hAnsi="Cambria" w:cs="Cambria"/>
          <w:i/>
          <w:noProof/>
          <w:color w:val="000000"/>
          <w:sz w:val="22"/>
          <w:szCs w:val="22"/>
          <w:lang w:val="en-GB"/>
        </w:rPr>
        <w:t>et al.</w:t>
      </w:r>
      <w:r w:rsidR="002D63EA" w:rsidRPr="002D63EA">
        <w:rPr>
          <w:rFonts w:ascii="Cambria" w:eastAsia="Cambria" w:hAnsi="Cambria" w:cs="Cambria"/>
          <w:noProof/>
          <w:color w:val="000000"/>
          <w:sz w:val="22"/>
          <w:szCs w:val="22"/>
          <w:lang w:val="en-GB"/>
        </w:rPr>
        <w:t xml:space="preserve">, 2013; Balaganesh </w:t>
      </w:r>
      <w:r w:rsidR="002D63EA" w:rsidRPr="002D63EA">
        <w:rPr>
          <w:rFonts w:ascii="Cambria" w:eastAsia="Cambria" w:hAnsi="Cambria" w:cs="Cambria"/>
          <w:i/>
          <w:noProof/>
          <w:color w:val="000000"/>
          <w:sz w:val="22"/>
          <w:szCs w:val="22"/>
          <w:lang w:val="en-GB"/>
        </w:rPr>
        <w:t>et al.</w:t>
      </w:r>
      <w:r w:rsidR="002D63EA" w:rsidRPr="002D63EA">
        <w:rPr>
          <w:rFonts w:ascii="Cambria" w:eastAsia="Cambria" w:hAnsi="Cambria" w:cs="Cambria"/>
          <w:noProof/>
          <w:color w:val="000000"/>
          <w:sz w:val="22"/>
          <w:szCs w:val="22"/>
          <w:lang w:val="en-GB"/>
        </w:rPr>
        <w:t>, 2018)</w:t>
      </w:r>
      <w:r w:rsidR="002D63EA">
        <w:rPr>
          <w:rFonts w:ascii="Cambria" w:eastAsia="Cambria" w:hAnsi="Cambria" w:cs="Cambria"/>
          <w:color w:val="000000"/>
          <w:sz w:val="22"/>
          <w:szCs w:val="22"/>
          <w:lang w:val="en-GB"/>
        </w:rPr>
        <w:fldChar w:fldCharType="end"/>
      </w:r>
      <w:r w:rsidRPr="00D17D9B">
        <w:rPr>
          <w:rFonts w:ascii="Cambria" w:eastAsia="Cambria" w:hAnsi="Cambria" w:cs="Cambria"/>
          <w:color w:val="000000"/>
          <w:sz w:val="22"/>
          <w:szCs w:val="22"/>
          <w:lang w:val="en-GB"/>
        </w:rPr>
        <w:t xml:space="preserve">. Mmusi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SEM images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-NPs derived from eggshells and found that the particles had agglomerated, suggesting that these particles are porous. Besides, they had a grain-like structure with spherical morphology, and the individual particles were </w:t>
      </w:r>
      <w:proofErr w:type="spellStart"/>
      <w:r w:rsidRPr="00D17D9B">
        <w:rPr>
          <w:rFonts w:ascii="Cambria" w:eastAsia="Cambria" w:hAnsi="Cambria" w:cs="Cambria"/>
          <w:color w:val="000000"/>
          <w:sz w:val="22"/>
          <w:szCs w:val="22"/>
          <w:lang w:val="en-GB"/>
        </w:rPr>
        <w:t>nano</w:t>
      </w:r>
      <w:proofErr w:type="spellEnd"/>
      <w:r w:rsidRPr="00D17D9B">
        <w:rPr>
          <w:rFonts w:ascii="Cambria" w:eastAsia="Cambria" w:hAnsi="Cambria" w:cs="Cambria"/>
          <w:color w:val="000000"/>
          <w:sz w:val="22"/>
          <w:szCs w:val="22"/>
          <w:lang w:val="en-GB"/>
        </w:rPr>
        <w:t>-sized crystals.</w:t>
      </w:r>
    </w:p>
    <w:p w14:paraId="5B220539" w14:textId="77777777" w:rsidR="00364409" w:rsidRPr="00D17D9B" w:rsidRDefault="00364409" w:rsidP="009C34E3">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58D5B3F9" w14:textId="77777777" w:rsidR="00D17D9B" w:rsidRPr="00D17D9B" w:rsidRDefault="00D17D9B" w:rsidP="00364409">
      <w:pPr>
        <w:pBdr>
          <w:top w:val="nil"/>
          <w:left w:val="nil"/>
          <w:bottom w:val="nil"/>
          <w:right w:val="nil"/>
          <w:between w:val="nil"/>
        </w:pBdr>
        <w:spacing w:line="240" w:lineRule="auto"/>
        <w:ind w:left="0" w:hanging="2"/>
        <w:rPr>
          <w:rFonts w:ascii="Cambria" w:eastAsia="Cambria" w:hAnsi="Cambria" w:cs="Cambria"/>
          <w:b/>
          <w:bCs/>
          <w:color w:val="000000"/>
          <w:sz w:val="22"/>
          <w:szCs w:val="22"/>
          <w:lang w:val="en-GB"/>
        </w:rPr>
      </w:pPr>
      <w:bookmarkStart w:id="180" w:name="_Toc14033087"/>
      <w:bookmarkStart w:id="181" w:name="_Toc16699514"/>
      <w:bookmarkStart w:id="182" w:name="_Toc26869379"/>
      <w:bookmarkStart w:id="183" w:name="_Toc26873321"/>
      <w:bookmarkStart w:id="184" w:name="_Toc29067100"/>
      <w:bookmarkStart w:id="185" w:name="_Toc29330905"/>
      <w:bookmarkStart w:id="186" w:name="_Toc47645875"/>
      <w:bookmarkStart w:id="187" w:name="_Toc47994955"/>
      <w:bookmarkStart w:id="188" w:name="_Toc53054614"/>
      <w:bookmarkStart w:id="189" w:name="_Toc53087296"/>
      <w:bookmarkStart w:id="190" w:name="_Toc53090135"/>
      <w:bookmarkStart w:id="191" w:name="_Toc53131201"/>
      <w:bookmarkStart w:id="192" w:name="_Toc53239924"/>
      <w:bookmarkStart w:id="193" w:name="_Toc63845538"/>
      <w:bookmarkStart w:id="194" w:name="_Toc89628845"/>
      <w:bookmarkStart w:id="195" w:name="_Toc91480901"/>
      <w:r w:rsidRPr="00D17D9B">
        <w:rPr>
          <w:rFonts w:ascii="Cambria" w:eastAsia="Cambria" w:hAnsi="Cambria" w:cs="Cambria"/>
          <w:b/>
          <w:bCs/>
          <w:color w:val="000000"/>
          <w:sz w:val="22"/>
          <w:szCs w:val="22"/>
          <w:lang w:val="en-GB"/>
        </w:rPr>
        <w:lastRenderedPageBreak/>
        <w:t>3.2. EDX Spectroscopy</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19662E4D" w14:textId="77777777" w:rsidR="00D17D9B" w:rsidRPr="00D17D9B" w:rsidRDefault="00D17D9B" w:rsidP="00364409">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composition was </w:t>
      </w:r>
      <w:proofErr w:type="spellStart"/>
      <w:r w:rsidRPr="00D17D9B">
        <w:rPr>
          <w:rFonts w:ascii="Cambria" w:eastAsia="Cambria" w:hAnsi="Cambria" w:cs="Cambria"/>
          <w:color w:val="000000"/>
          <w:sz w:val="22"/>
          <w:szCs w:val="22"/>
          <w:lang w:val="en-GB"/>
        </w:rPr>
        <w:t>analyzed</w:t>
      </w:r>
      <w:proofErr w:type="spellEnd"/>
      <w:r w:rsidRPr="00D17D9B">
        <w:rPr>
          <w:rFonts w:ascii="Cambria" w:eastAsia="Cambria" w:hAnsi="Cambria" w:cs="Cambria"/>
          <w:color w:val="000000"/>
          <w:sz w:val="22"/>
          <w:szCs w:val="22"/>
          <w:lang w:val="en-GB"/>
        </w:rPr>
        <w:t xml:space="preserve"> using energy-dispersive x-ray spectroscopy (EDS). EDX analysis used each elemental map and spectrum of the rosette region recorded to compare the microstructure and the distribution of O and Ca. Mapping images of the elements and the EDX spectrum from the same area are in Figures 9 (A to C).</w:t>
      </w:r>
    </w:p>
    <w:p w14:paraId="000B0775" w14:textId="6DC4D6FA" w:rsidR="00D17D9B" w:rsidRPr="00D17D9B" w:rsidRDefault="0000181A"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00181A">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781120" behindDoc="0" locked="0" layoutInCell="1" allowOverlap="1" wp14:anchorId="3378365F" wp14:editId="25CAB69A">
                <wp:simplePos x="0" y="0"/>
                <wp:positionH relativeFrom="margin">
                  <wp:posOffset>3054985</wp:posOffset>
                </wp:positionH>
                <wp:positionV relativeFrom="paragraph">
                  <wp:posOffset>-2540</wp:posOffset>
                </wp:positionV>
                <wp:extent cx="476250" cy="295275"/>
                <wp:effectExtent l="0" t="0" r="19050" b="28575"/>
                <wp:wrapNone/>
                <wp:docPr id="1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952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A0FDE03" w14:textId="77777777" w:rsidR="00E61F42" w:rsidRPr="004949FE" w:rsidRDefault="00E61F42" w:rsidP="0000181A">
                            <w:pPr>
                              <w:ind w:left="0" w:hanging="2"/>
                              <w:rPr>
                                <w:b/>
                                <w:sz w:val="28"/>
                                <w:szCs w:val="28"/>
                              </w:rPr>
                            </w:pPr>
                            <w:r>
                              <w:rPr>
                                <w:b/>
                                <w:sz w:val="20"/>
                                <w:szCs w:val="20"/>
                              </w:rPr>
                              <w:t xml:space="preserve">9 </w:t>
                            </w:r>
                            <w:r w:rsidRPr="00354B35">
                              <w:rPr>
                                <w:b/>
                                <w:sz w:val="20"/>
                                <w:szCs w:val="20"/>
                              </w:rP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8365F" id="_x0000_s1034" type="#_x0000_t202" style="position:absolute;margin-left:240.55pt;margin-top:-.2pt;width:37.5pt;height:23.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" fillcolor="window" strokecolor="windowText" strokeweight="1pt">
                <v:textbox>
                  <w:txbxContent>
                    <w:p w14:paraId="1A0FDE03" w14:textId="77777777" w:rsidR="00E61F42" w:rsidRPr="004949FE" w:rsidRDefault="00E61F42" w:rsidP="0000181A">
                      <w:pPr>
                        <w:ind w:left="0" w:hanging="2"/>
                        <w:rPr>
                          <w:b/>
                          <w:sz w:val="28"/>
                          <w:szCs w:val="28"/>
                        </w:rPr>
                      </w:pPr>
                      <w:r>
                        <w:rPr>
                          <w:b/>
                          <w:sz w:val="20"/>
                          <w:szCs w:val="20"/>
                        </w:rPr>
                        <w:t xml:space="preserve">9 </w:t>
                      </w:r>
                      <w:r w:rsidRPr="00354B35">
                        <w:rPr>
                          <w:b/>
                          <w:sz w:val="20"/>
                          <w:szCs w:val="20"/>
                        </w:rPr>
                        <w:t xml:space="preserve">A </w:t>
                      </w:r>
                    </w:p>
                  </w:txbxContent>
                </v:textbox>
                <w10:wrap anchorx="margin"/>
              </v:shape>
            </w:pict>
          </mc:Fallback>
        </mc:AlternateContent>
      </w:r>
      <w:r w:rsidR="00D17D9B" w:rsidRPr="00D17D9B">
        <w:rPr>
          <w:rFonts w:ascii="Cambria" w:eastAsia="Cambria" w:hAnsi="Cambria" w:cs="Cambria"/>
          <w:b/>
          <w:noProof/>
          <w:color w:val="000000"/>
          <w:sz w:val="22"/>
          <w:szCs w:val="22"/>
        </w:rPr>
        <w:drawing>
          <wp:inline distT="0" distB="0" distL="0" distR="0" wp14:anchorId="5F5E0A50" wp14:editId="53E883A9">
            <wp:extent cx="2447925" cy="3057525"/>
            <wp:effectExtent l="0" t="0" r="9525" b="9525"/>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38">
                      <a:extLst>
                        <a:ext uri="{28A0092B-C50C-407E-A947-70E740481C1C}">
                          <a14:useLocalDpi xmlns:a14="http://schemas.microsoft.com/office/drawing/2010/main" val="0"/>
                        </a:ext>
                      </a:extLst>
                    </a:blip>
                    <a:srcRect l="2406" t="1820" r="3857" b="3867"/>
                    <a:stretch>
                      <a:fillRect/>
                    </a:stretch>
                  </pic:blipFill>
                  <pic:spPr bwMode="auto">
                    <a:xfrm>
                      <a:off x="0" y="0"/>
                      <a:ext cx="2447925" cy="3057525"/>
                    </a:xfrm>
                    <a:prstGeom prst="rect">
                      <a:avLst/>
                    </a:prstGeom>
                    <a:noFill/>
                    <a:ln>
                      <a:noFill/>
                    </a:ln>
                  </pic:spPr>
                </pic:pic>
              </a:graphicData>
            </a:graphic>
          </wp:inline>
        </w:drawing>
      </w:r>
    </w:p>
    <w:p w14:paraId="4229D1EB" w14:textId="3DEA612A"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196" w:name="_Toc14033088"/>
      <w:bookmarkStart w:id="197" w:name="_Toc16699515"/>
      <w:bookmarkStart w:id="198" w:name="_Toc16801715"/>
      <w:bookmarkStart w:id="199" w:name="_Toc19013528"/>
      <w:bookmarkStart w:id="200" w:name="_Toc22569269"/>
      <w:bookmarkStart w:id="201" w:name="_Toc26869380"/>
      <w:bookmarkStart w:id="202" w:name="_Toc26871018"/>
      <w:bookmarkStart w:id="203" w:name="_Toc26873322"/>
      <w:bookmarkStart w:id="204" w:name="_Toc29067101"/>
      <w:bookmarkStart w:id="205" w:name="_Toc29330906"/>
      <w:bookmarkStart w:id="206" w:name="_Toc47994956"/>
      <w:bookmarkStart w:id="207" w:name="_Toc53054615"/>
      <w:bookmarkStart w:id="208" w:name="_Toc53087297"/>
      <w:bookmarkStart w:id="209" w:name="_Toc53090136"/>
      <w:bookmarkStart w:id="210" w:name="_Toc53131202"/>
      <w:bookmarkStart w:id="211" w:name="_Toc53164951"/>
      <w:bookmarkStart w:id="212" w:name="_Toc53239925"/>
      <w:bookmarkStart w:id="213" w:name="_Toc63845539"/>
      <w:bookmarkStart w:id="214" w:name="_Toc89628846"/>
      <w:bookmarkStart w:id="215" w:name="_Toc91480902"/>
      <w:r w:rsidRPr="00D17D9B">
        <w:rPr>
          <w:rFonts w:ascii="Cambria" w:eastAsia="Cambria" w:hAnsi="Cambria" w:cs="Cambria"/>
          <w:b/>
          <w:bCs/>
          <w:color w:val="000000"/>
          <w:sz w:val="22"/>
          <w:szCs w:val="22"/>
          <w:lang w:val="en-GB"/>
        </w:rPr>
        <w:t>Figure 9</w:t>
      </w:r>
      <w:r w:rsidR="00364409">
        <w:rPr>
          <w:rFonts w:ascii="Cambria" w:eastAsia="Cambria" w:hAnsi="Cambria" w:cs="Cambria"/>
          <w:b/>
          <w:bCs/>
          <w:color w:val="000000"/>
          <w:sz w:val="22"/>
          <w:szCs w:val="22"/>
          <w:lang w:val="en-GB"/>
        </w:rPr>
        <w:t xml:space="preserve"> A</w:t>
      </w:r>
      <w:r w:rsidRPr="00D17D9B">
        <w:rPr>
          <w:rFonts w:ascii="Cambria" w:eastAsia="Cambria" w:hAnsi="Cambria" w:cs="Cambria"/>
          <w:b/>
          <w:bCs/>
          <w:color w:val="000000"/>
          <w:sz w:val="22"/>
          <w:szCs w:val="22"/>
          <w:lang w:val="en-GB"/>
        </w:rPr>
        <w:t xml:space="preserve">: EDX spectroscopy of synthesized </w:t>
      </w:r>
      <w:proofErr w:type="spellStart"/>
      <w:r w:rsidRPr="00D17D9B">
        <w:rPr>
          <w:rFonts w:ascii="Cambria" w:eastAsia="Cambria" w:hAnsi="Cambria" w:cs="Cambria"/>
          <w:b/>
          <w:bCs/>
          <w:color w:val="000000"/>
          <w:sz w:val="22"/>
          <w:szCs w:val="22"/>
          <w:lang w:val="en-GB"/>
        </w:rPr>
        <w:t>nanocatalyst</w:t>
      </w:r>
      <w:proofErr w:type="spellEnd"/>
      <w:r w:rsidRPr="00D17D9B">
        <w:rPr>
          <w:rFonts w:ascii="Cambria" w:eastAsia="Cambria" w:hAnsi="Cambria" w:cs="Cambria"/>
          <w:b/>
          <w:bCs/>
          <w:color w:val="000000"/>
          <w:sz w:val="22"/>
          <w:szCs w:val="22"/>
          <w:lang w:val="en-GB"/>
        </w:rPr>
        <w:t xml:space="preserve"> showing the focused area</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D17D9B">
        <w:rPr>
          <w:rFonts w:ascii="Cambria" w:eastAsia="Cambria" w:hAnsi="Cambria" w:cs="Cambria"/>
          <w:b/>
          <w:bCs/>
          <w:color w:val="000000"/>
          <w:sz w:val="22"/>
          <w:szCs w:val="22"/>
          <w:lang w:val="en-GB"/>
        </w:rPr>
        <w:t xml:space="preserve"> </w:t>
      </w:r>
    </w:p>
    <w:p w14:paraId="60F6889F" w14:textId="77777777" w:rsidR="00D17D9B" w:rsidRPr="00D17D9B" w:rsidRDefault="00D17D9B" w:rsidP="0036440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SEM image of the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It contains </w:t>
      </w:r>
      <w:proofErr w:type="spellStart"/>
      <w:r w:rsidRPr="00D17D9B">
        <w:rPr>
          <w:rFonts w:ascii="Cambria" w:eastAsia="Cambria" w:hAnsi="Cambria" w:cs="Cambria"/>
          <w:color w:val="000000"/>
          <w:sz w:val="22"/>
          <w:szCs w:val="22"/>
          <w:lang w:val="en-GB"/>
        </w:rPr>
        <w:t>pseudocubic</w:t>
      </w:r>
      <w:proofErr w:type="spellEnd"/>
      <w:r w:rsidRPr="00D17D9B">
        <w:rPr>
          <w:rFonts w:ascii="Cambria" w:eastAsia="Cambria" w:hAnsi="Cambria" w:cs="Cambria"/>
          <w:color w:val="000000"/>
          <w:sz w:val="22"/>
          <w:szCs w:val="22"/>
          <w:lang w:val="en-GB"/>
        </w:rPr>
        <w:t xml:space="preserve"> nanoparticles, and the surface is covered with amorphous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agglomerates during incineration. The small grains and aggregates could provide higher specific areas and higher biodiesel yield. The presence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species on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further confirmed by EDX spectra, as depicted in Figures 9 B &amp; C.</w:t>
      </w:r>
    </w:p>
    <w:p w14:paraId="0628DA98" w14:textId="3CAEDB3E" w:rsidR="00D17D9B" w:rsidRPr="00D17D9B" w:rsidRDefault="0000181A" w:rsidP="0036440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00181A">
        <w:rPr>
          <w:rFonts w:ascii="Cambria" w:eastAsia="Cambria" w:hAnsi="Cambria" w:cs="Cambria"/>
          <w:noProof/>
          <w:color w:val="000000"/>
          <w:position w:val="0"/>
          <w:sz w:val="22"/>
          <w:szCs w:val="22"/>
          <w:lang w:val="en-GB" w:eastAsia="en-GB"/>
        </w:rPr>
        <mc:AlternateContent>
          <mc:Choice Requires="wps">
            <w:drawing>
              <wp:anchor distT="0" distB="0" distL="114300" distR="114300" simplePos="0" relativeHeight="251783168" behindDoc="0" locked="0" layoutInCell="1" allowOverlap="1" wp14:anchorId="1B1DA43B" wp14:editId="5B322294">
                <wp:simplePos x="0" y="0"/>
                <wp:positionH relativeFrom="margin">
                  <wp:posOffset>3054985</wp:posOffset>
                </wp:positionH>
                <wp:positionV relativeFrom="paragraph">
                  <wp:posOffset>-635</wp:posOffset>
                </wp:positionV>
                <wp:extent cx="457200" cy="247650"/>
                <wp:effectExtent l="0" t="0" r="19050" b="1905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76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58BBBC1" w14:textId="77777777" w:rsidR="00E61F42" w:rsidRPr="004949FE" w:rsidRDefault="00E61F42" w:rsidP="0000181A">
                            <w:pPr>
                              <w:ind w:left="0" w:hanging="2"/>
                              <w:rPr>
                                <w:b/>
                                <w:sz w:val="28"/>
                                <w:szCs w:val="28"/>
                              </w:rPr>
                            </w:pPr>
                            <w:r>
                              <w:rPr>
                                <w:b/>
                                <w:sz w:val="20"/>
                                <w:szCs w:val="20"/>
                              </w:rPr>
                              <w:t>9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DA43B" id="_x0000_s1035" type="#_x0000_t202" style="position:absolute;left:0;text-align:left;margin-left:240.55pt;margin-top:-.05pt;width:36pt;height:19.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" fillcolor="window" strokecolor="windowText" strokeweight="1pt">
                <v:textbox>
                  <w:txbxContent>
                    <w:p w14:paraId="658BBBC1" w14:textId="77777777" w:rsidR="00E61F42" w:rsidRPr="004949FE" w:rsidRDefault="00E61F42" w:rsidP="0000181A">
                      <w:pPr>
                        <w:ind w:left="0" w:hanging="2"/>
                        <w:rPr>
                          <w:b/>
                          <w:sz w:val="28"/>
                          <w:szCs w:val="28"/>
                        </w:rPr>
                      </w:pPr>
                      <w:r>
                        <w:rPr>
                          <w:b/>
                          <w:sz w:val="20"/>
                          <w:szCs w:val="20"/>
                        </w:rPr>
                        <w:t>9 B</w:t>
                      </w:r>
                    </w:p>
                  </w:txbxContent>
                </v:textbox>
                <w10:wrap anchorx="margin"/>
              </v:shape>
            </w:pict>
          </mc:Fallback>
        </mc:AlternateContent>
      </w:r>
      <w:r w:rsidR="00D17D9B" w:rsidRPr="00D17D9B">
        <w:rPr>
          <w:rFonts w:ascii="Cambria" w:eastAsia="Cambria" w:hAnsi="Cambria" w:cs="Cambria"/>
          <w:noProof/>
          <w:color w:val="000000"/>
          <w:sz w:val="22"/>
          <w:szCs w:val="22"/>
        </w:rPr>
        <w:drawing>
          <wp:inline distT="0" distB="0" distL="0" distR="0" wp14:anchorId="66DDAB57" wp14:editId="6AB2B9B8">
            <wp:extent cx="2799409" cy="1723501"/>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9628" cy="1729793"/>
                    </a:xfrm>
                    <a:prstGeom prst="rect">
                      <a:avLst/>
                    </a:prstGeom>
                    <a:noFill/>
                  </pic:spPr>
                </pic:pic>
              </a:graphicData>
            </a:graphic>
          </wp:inline>
        </w:drawing>
      </w:r>
    </w:p>
    <w:p w14:paraId="6856ACB1" w14:textId="73A037C7" w:rsidR="00D17D9B" w:rsidRPr="00D17D9B" w:rsidRDefault="00D17D9B" w:rsidP="00364409">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color w:val="000000"/>
          <w:sz w:val="22"/>
          <w:szCs w:val="22"/>
          <w:lang w:val="en-GB"/>
        </w:rPr>
        <w:t>Figure 9</w:t>
      </w:r>
      <w:r w:rsidR="00364409">
        <w:rPr>
          <w:rFonts w:ascii="Cambria" w:eastAsia="Cambria" w:hAnsi="Cambria" w:cs="Cambria"/>
          <w:b/>
          <w:color w:val="000000"/>
          <w:sz w:val="22"/>
          <w:szCs w:val="22"/>
          <w:lang w:val="en-GB"/>
        </w:rPr>
        <w:t xml:space="preserve"> B</w:t>
      </w:r>
      <w:r w:rsidRPr="00D17D9B">
        <w:rPr>
          <w:rFonts w:ascii="Cambria" w:eastAsia="Cambria" w:hAnsi="Cambria" w:cs="Cambria"/>
          <w:b/>
          <w:color w:val="000000"/>
          <w:sz w:val="22"/>
          <w:szCs w:val="22"/>
          <w:lang w:val="en-GB"/>
        </w:rPr>
        <w:t>: EDX spectrum of incinerated eggshells</w:t>
      </w:r>
    </w:p>
    <w:p w14:paraId="602BFA56" w14:textId="77777777" w:rsidR="00D17D9B" w:rsidRPr="00D17D9B" w:rsidRDefault="00D17D9B" w:rsidP="0036440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122F8EA2" w14:textId="77777777" w:rsidR="00D17D9B" w:rsidRPr="00D17D9B" w:rsidRDefault="00D17D9B" w:rsidP="0036440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EDX spectra reveal that the incinerated eggshells catalyst samples were mainly calcium, carbon and oxygen as indicated.</w:t>
      </w:r>
    </w:p>
    <w:p w14:paraId="457FAB14" w14:textId="6F466509" w:rsidR="00D17D9B" w:rsidRPr="00D17D9B" w:rsidRDefault="00364409" w:rsidP="0036440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mc:AlternateContent>
          <mc:Choice Requires="wps">
            <w:drawing>
              <wp:anchor distT="0" distB="0" distL="114300" distR="114300" simplePos="0" relativeHeight="251740160" behindDoc="0" locked="0" layoutInCell="1" allowOverlap="1" wp14:anchorId="7A9EF184" wp14:editId="72EDC9AA">
                <wp:simplePos x="0" y="0"/>
                <wp:positionH relativeFrom="column">
                  <wp:align>left</wp:align>
                </wp:positionH>
                <wp:positionV relativeFrom="paragraph">
                  <wp:posOffset>3175</wp:posOffset>
                </wp:positionV>
                <wp:extent cx="457200" cy="304800"/>
                <wp:effectExtent l="0" t="0" r="19050" b="1905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F2187A4" w14:textId="7B9A37C4" w:rsidR="00E61F42" w:rsidRPr="004949FE" w:rsidRDefault="00E61F42" w:rsidP="00364409">
                            <w:pPr>
                              <w:ind w:left="0" w:hanging="2"/>
                              <w:rPr>
                                <w:b/>
                                <w:sz w:val="28"/>
                                <w:szCs w:val="28"/>
                              </w:rPr>
                            </w:pPr>
                            <w:r>
                              <w:rPr>
                                <w:b/>
                                <w:sz w:val="20"/>
                                <w:szCs w:val="20"/>
                              </w:rPr>
                              <w:t>9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EF184" id="_x0000_s1036" type="#_x0000_t202" style="position:absolute;left:0;text-align:left;margin-left:0;margin-top:.25pt;width:36pt;height:24pt;z-index:25174016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" fillcolor="window" strokecolor="windowText" strokeweight="1pt">
                <v:textbox>
                  <w:txbxContent>
                    <w:p w14:paraId="1F2187A4" w14:textId="7B9A37C4" w:rsidR="00E61F42" w:rsidRPr="004949FE" w:rsidRDefault="00E61F42" w:rsidP="00364409">
                      <w:pPr>
                        <w:ind w:left="0" w:hanging="2"/>
                        <w:rPr>
                          <w:b/>
                          <w:sz w:val="28"/>
                          <w:szCs w:val="28"/>
                        </w:rPr>
                      </w:pPr>
                      <w:r>
                        <w:rPr>
                          <w:b/>
                          <w:sz w:val="20"/>
                          <w:szCs w:val="20"/>
                        </w:rPr>
                        <w:t>9 C</w:t>
                      </w:r>
                    </w:p>
                  </w:txbxContent>
                </v:textbox>
              </v:shape>
            </w:pict>
          </mc:Fallback>
        </mc:AlternateContent>
      </w:r>
      <w:r w:rsidR="00D17D9B" w:rsidRPr="00D17D9B">
        <w:rPr>
          <w:rFonts w:ascii="Cambria" w:eastAsia="Cambria" w:hAnsi="Cambria" w:cs="Cambria"/>
          <w:noProof/>
          <w:color w:val="000000"/>
          <w:sz w:val="22"/>
          <w:szCs w:val="22"/>
        </w:rPr>
        <w:drawing>
          <wp:inline distT="0" distB="0" distL="0" distR="0" wp14:anchorId="4C19FA3B" wp14:editId="5EC9AE4F">
            <wp:extent cx="3009900" cy="18573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18200" cy="1862434"/>
                    </a:xfrm>
                    <a:prstGeom prst="rect">
                      <a:avLst/>
                    </a:prstGeom>
                    <a:noFill/>
                    <a:ln>
                      <a:noFill/>
                    </a:ln>
                  </pic:spPr>
                </pic:pic>
              </a:graphicData>
            </a:graphic>
          </wp:inline>
        </w:drawing>
      </w:r>
    </w:p>
    <w:p w14:paraId="4DD2EA05" w14:textId="22323E41" w:rsidR="00D17D9B" w:rsidRPr="00D17D9B" w:rsidRDefault="00D17D9B" w:rsidP="00364409">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color w:val="000000"/>
          <w:sz w:val="22"/>
          <w:szCs w:val="22"/>
          <w:lang w:val="en-GB"/>
        </w:rPr>
        <w:t>Figure 9</w:t>
      </w:r>
      <w:r w:rsidR="00364409">
        <w:rPr>
          <w:rFonts w:ascii="Cambria" w:eastAsia="Cambria" w:hAnsi="Cambria" w:cs="Cambria"/>
          <w:b/>
          <w:color w:val="000000"/>
          <w:sz w:val="22"/>
          <w:szCs w:val="22"/>
          <w:lang w:val="en-GB"/>
        </w:rPr>
        <w:t xml:space="preserve"> C</w:t>
      </w:r>
      <w:r w:rsidRPr="00D17D9B">
        <w:rPr>
          <w:rFonts w:ascii="Cambria" w:eastAsia="Cambria" w:hAnsi="Cambria" w:cs="Cambria"/>
          <w:b/>
          <w:color w:val="000000"/>
          <w:sz w:val="22"/>
          <w:szCs w:val="22"/>
          <w:lang w:val="en-GB"/>
        </w:rPr>
        <w:t>:</w:t>
      </w:r>
      <w:r w:rsidR="00364409">
        <w:rPr>
          <w:rFonts w:ascii="Cambria" w:eastAsia="Cambria" w:hAnsi="Cambria" w:cs="Cambria"/>
          <w:b/>
          <w:color w:val="000000"/>
          <w:sz w:val="22"/>
          <w:szCs w:val="22"/>
          <w:lang w:val="en-GB"/>
        </w:rPr>
        <w:t xml:space="preserve"> </w:t>
      </w:r>
      <w:r w:rsidRPr="00D17D9B">
        <w:rPr>
          <w:rFonts w:ascii="Cambria" w:eastAsia="Cambria" w:hAnsi="Cambria" w:cs="Cambria"/>
          <w:b/>
          <w:color w:val="000000"/>
          <w:sz w:val="22"/>
          <w:szCs w:val="22"/>
          <w:lang w:val="en-GB"/>
        </w:rPr>
        <w:t>EDX spectrum of the synthesized eggshells</w:t>
      </w:r>
    </w:p>
    <w:p w14:paraId="591485A1" w14:textId="77777777" w:rsidR="00D17D9B" w:rsidRPr="00D17D9B" w:rsidRDefault="00D17D9B" w:rsidP="0036440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EDX spectrum of the synthesized eggshells catalyst samples reveals that calcium and oxygen were the major elemental compositions. Mmusi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SEM images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-NPs derived from eggshells and found that the percentage atomic compositions were 38.18, 45.56, 6.05, and 0.01% for calcium (Ca), oxygen (O), carbon (C), and magnesium (Mg), respectively. These results confirmed that indeed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was present. </w:t>
      </w:r>
    </w:p>
    <w:p w14:paraId="4625905F" w14:textId="77777777" w:rsidR="00D17D9B" w:rsidRPr="00D17D9B" w:rsidRDefault="00D17D9B" w:rsidP="00364409">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bookmarkStart w:id="216" w:name="_Toc26869381"/>
      <w:bookmarkStart w:id="217" w:name="_Toc26873323"/>
      <w:bookmarkStart w:id="218" w:name="_Toc29067102"/>
      <w:bookmarkStart w:id="219" w:name="_Toc29330907"/>
      <w:bookmarkStart w:id="220" w:name="_Toc47645877"/>
      <w:bookmarkStart w:id="221" w:name="_Toc47994957"/>
      <w:bookmarkStart w:id="222" w:name="_Toc53054616"/>
      <w:bookmarkStart w:id="223" w:name="_Toc53087298"/>
      <w:bookmarkStart w:id="224" w:name="_Toc53090137"/>
      <w:bookmarkStart w:id="225" w:name="_Toc53131203"/>
      <w:bookmarkStart w:id="226" w:name="_Toc53239926"/>
      <w:bookmarkStart w:id="227" w:name="_Toc63845540"/>
      <w:bookmarkStart w:id="228" w:name="_Toc91480903"/>
      <w:r w:rsidRPr="00D17D9B">
        <w:rPr>
          <w:rFonts w:ascii="Cambria" w:eastAsia="Cambria" w:hAnsi="Cambria" w:cs="Cambria"/>
          <w:b/>
          <w:bCs/>
          <w:color w:val="000000"/>
          <w:sz w:val="22"/>
          <w:szCs w:val="22"/>
          <w:lang w:val="en-GB"/>
        </w:rPr>
        <w:t>3.2.1. EDX mapping</w:t>
      </w:r>
      <w:bookmarkEnd w:id="216"/>
      <w:bookmarkEnd w:id="217"/>
      <w:bookmarkEnd w:id="218"/>
      <w:bookmarkEnd w:id="219"/>
      <w:bookmarkEnd w:id="220"/>
      <w:bookmarkEnd w:id="221"/>
      <w:bookmarkEnd w:id="222"/>
      <w:bookmarkEnd w:id="223"/>
      <w:bookmarkEnd w:id="224"/>
      <w:bookmarkEnd w:id="225"/>
      <w:bookmarkEnd w:id="226"/>
      <w:bookmarkEnd w:id="227"/>
      <w:bookmarkEnd w:id="228"/>
      <w:r w:rsidRPr="00D17D9B">
        <w:rPr>
          <w:rFonts w:ascii="Cambria" w:eastAsia="Cambria" w:hAnsi="Cambria" w:cs="Cambria"/>
          <w:b/>
          <w:bCs/>
          <w:color w:val="000000"/>
          <w:sz w:val="22"/>
          <w:szCs w:val="22"/>
          <w:lang w:val="en-GB"/>
        </w:rPr>
        <w:t xml:space="preserve"> </w:t>
      </w:r>
    </w:p>
    <w:p w14:paraId="2A205797" w14:textId="77777777" w:rsidR="00D17D9B" w:rsidRPr="00D17D9B" w:rsidRDefault="00D17D9B" w:rsidP="00364409">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Characterization of the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using EDX showed uniform </w:t>
      </w:r>
      <w:r w:rsidRPr="00D17D9B">
        <w:rPr>
          <w:rFonts w:ascii="Cambria" w:eastAsia="Cambria" w:hAnsi="Cambria" w:cs="Cambria"/>
          <w:color w:val="000000"/>
          <w:sz w:val="22"/>
          <w:szCs w:val="22"/>
          <w:lang w:val="en-GB"/>
        </w:rPr>
        <w:lastRenderedPageBreak/>
        <w:t xml:space="preserve">material composition information. The result represents the amount of calcium, oxygen, and carbon present in the sample, with </w:t>
      </w:r>
      <w:r w:rsidRPr="00D17D9B">
        <w:rPr>
          <w:rFonts w:ascii="Cambria" w:eastAsia="Cambria" w:hAnsi="Cambria" w:cs="Cambria"/>
          <w:color w:val="000000"/>
          <w:sz w:val="22"/>
          <w:szCs w:val="22"/>
          <w:lang w:val="en-GB"/>
        </w:rPr>
        <w:t xml:space="preserve">weight and atomic percentage, which are in Figure 10 </w:t>
      </w:r>
      <w:bookmarkStart w:id="229" w:name="_Hlk118110482"/>
      <w:r w:rsidRPr="00D17D9B">
        <w:rPr>
          <w:rFonts w:ascii="Cambria" w:eastAsia="Cambria" w:hAnsi="Cambria" w:cs="Cambria"/>
          <w:color w:val="000000"/>
          <w:sz w:val="22"/>
          <w:szCs w:val="22"/>
          <w:lang w:val="en-GB"/>
        </w:rPr>
        <w:t>A, B and C</w:t>
      </w:r>
      <w:bookmarkEnd w:id="229"/>
      <w:r w:rsidRPr="00D17D9B">
        <w:rPr>
          <w:rFonts w:ascii="Cambria" w:eastAsia="Cambria" w:hAnsi="Cambria" w:cs="Cambria"/>
          <w:color w:val="000000"/>
          <w:sz w:val="22"/>
          <w:szCs w:val="22"/>
          <w:lang w:val="en-GB"/>
        </w:rPr>
        <w:t>.</w:t>
      </w:r>
    </w:p>
    <w:p w14:paraId="558C9EB5" w14:textId="77777777" w:rsidR="004E2969" w:rsidRDefault="004E2969"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sectPr w:rsidR="004E2969">
          <w:type w:val="continuous"/>
          <w:pgSz w:w="11907" w:h="16840"/>
          <w:pgMar w:top="1699" w:right="1138" w:bottom="1138" w:left="1699" w:header="706" w:footer="706" w:gutter="0"/>
          <w:cols w:num="2" w:space="720" w:equalWidth="0">
            <w:col w:w="4251" w:space="567"/>
            <w:col w:w="4251" w:space="0"/>
          </w:cols>
        </w:sectPr>
      </w:pPr>
    </w:p>
    <w:p w14:paraId="35CD15D8" w14:textId="3A5CA523" w:rsidR="00D17D9B" w:rsidRPr="00D17D9B" w:rsidRDefault="004E2969"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noProof/>
          <w:color w:val="000000"/>
          <w:sz w:val="22"/>
          <w:szCs w:val="22"/>
        </w:rPr>
        <mc:AlternateContent>
          <mc:Choice Requires="wps">
            <w:drawing>
              <wp:anchor distT="0" distB="0" distL="114300" distR="114300" simplePos="0" relativeHeight="251670528" behindDoc="0" locked="0" layoutInCell="1" allowOverlap="1" wp14:anchorId="1FE7F293" wp14:editId="2910161A">
                <wp:simplePos x="0" y="0"/>
                <wp:positionH relativeFrom="margin">
                  <wp:posOffset>3674111</wp:posOffset>
                </wp:positionH>
                <wp:positionV relativeFrom="paragraph">
                  <wp:posOffset>121286</wp:posOffset>
                </wp:positionV>
                <wp:extent cx="476250" cy="247650"/>
                <wp:effectExtent l="0" t="0" r="19050" b="1905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476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1F4DABD" w14:textId="167C85C1" w:rsidR="00E61F42" w:rsidRPr="004949FE" w:rsidRDefault="00E61F42" w:rsidP="00D17D9B">
                            <w:pPr>
                              <w:ind w:left="0" w:hanging="2"/>
                              <w:rPr>
                                <w:b/>
                                <w:sz w:val="28"/>
                                <w:szCs w:val="28"/>
                              </w:rPr>
                            </w:pPr>
                            <w:r>
                              <w:rPr>
                                <w:b/>
                                <w:sz w:val="20"/>
                                <w:szCs w:val="20"/>
                              </w:rPr>
                              <w:t>10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7F293" id="_x0000_s1037" type="#_x0000_t202" style="position:absolute;margin-left:289.3pt;margin-top:9.55pt;width:37.5pt;height:1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" fillcolor="window" strokecolor="windowText" strokeweight="1pt">
                <v:textbox>
                  <w:txbxContent>
                    <w:p w14:paraId="21F4DABD" w14:textId="167C85C1" w:rsidR="00E61F42" w:rsidRPr="004949FE" w:rsidRDefault="00E61F42" w:rsidP="00D17D9B">
                      <w:pPr>
                        <w:ind w:left="0" w:hanging="2"/>
                        <w:rPr>
                          <w:b/>
                          <w:sz w:val="28"/>
                          <w:szCs w:val="28"/>
                        </w:rPr>
                      </w:pPr>
                      <w:r>
                        <w:rPr>
                          <w:b/>
                          <w:sz w:val="20"/>
                          <w:szCs w:val="20"/>
                        </w:rPr>
                        <w:t>10 C</w:t>
                      </w:r>
                    </w:p>
                  </w:txbxContent>
                </v:textbox>
                <w10:wrap anchorx="margin"/>
              </v:shape>
            </w:pict>
          </mc:Fallback>
        </mc:AlternateContent>
      </w:r>
      <w:r w:rsidRPr="00D17D9B">
        <w:rPr>
          <w:rFonts w:ascii="Cambria" w:eastAsia="Cambria" w:hAnsi="Cambria" w:cs="Cambria"/>
          <w:noProof/>
          <w:color w:val="000000"/>
          <w:sz w:val="22"/>
          <w:szCs w:val="22"/>
        </w:rPr>
        <mc:AlternateContent>
          <mc:Choice Requires="wps">
            <w:drawing>
              <wp:anchor distT="0" distB="0" distL="114300" distR="114300" simplePos="0" relativeHeight="251669504" behindDoc="0" locked="0" layoutInCell="1" allowOverlap="1" wp14:anchorId="7B98CA95" wp14:editId="5C79A9DF">
                <wp:simplePos x="0" y="0"/>
                <wp:positionH relativeFrom="margin">
                  <wp:posOffset>1892935</wp:posOffset>
                </wp:positionH>
                <wp:positionV relativeFrom="paragraph">
                  <wp:posOffset>102236</wp:posOffset>
                </wp:positionV>
                <wp:extent cx="485775" cy="266700"/>
                <wp:effectExtent l="0" t="0" r="28575" b="1905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5087D23" w14:textId="2D66F012" w:rsidR="00E61F42" w:rsidRPr="004949FE" w:rsidRDefault="00E61F42" w:rsidP="00D17D9B">
                            <w:pPr>
                              <w:ind w:left="0" w:hanging="2"/>
                              <w:rPr>
                                <w:b/>
                                <w:sz w:val="28"/>
                                <w:szCs w:val="28"/>
                              </w:rPr>
                            </w:pPr>
                            <w:r>
                              <w:rPr>
                                <w:b/>
                                <w:sz w:val="20"/>
                                <w:szCs w:val="20"/>
                              </w:rPr>
                              <w:t xml:space="preserve">10 </w:t>
                            </w:r>
                            <w:r w:rsidRPr="00D21FF6">
                              <w:rPr>
                                <w:b/>
                                <w:sz w:val="20"/>
                                <w:szCs w:val="20"/>
                              </w:rPr>
                              <w:t xml:space="preserve">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8CA95" id="_x0000_s1038" type="#_x0000_t202" style="position:absolute;margin-left:149.05pt;margin-top:8.05pt;width:38.25pt;height: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" fillcolor="window" strokecolor="windowText" strokeweight="1pt">
                <v:textbox>
                  <w:txbxContent>
                    <w:p w14:paraId="25087D23" w14:textId="2D66F012" w:rsidR="00E61F42" w:rsidRPr="004949FE" w:rsidRDefault="00E61F42" w:rsidP="00D17D9B">
                      <w:pPr>
                        <w:ind w:left="0" w:hanging="2"/>
                        <w:rPr>
                          <w:b/>
                          <w:sz w:val="28"/>
                          <w:szCs w:val="28"/>
                        </w:rPr>
                      </w:pPr>
                      <w:r>
                        <w:rPr>
                          <w:b/>
                          <w:sz w:val="20"/>
                          <w:szCs w:val="20"/>
                        </w:rPr>
                        <w:t xml:space="preserve">10 </w:t>
                      </w:r>
                      <w:r w:rsidRPr="00D21FF6">
                        <w:rPr>
                          <w:b/>
                          <w:sz w:val="20"/>
                          <w:szCs w:val="20"/>
                        </w:rPr>
                        <w:t xml:space="preserve">B </w:t>
                      </w:r>
                    </w:p>
                  </w:txbxContent>
                </v:textbox>
                <w10:wrap anchorx="margin"/>
              </v:shape>
            </w:pict>
          </mc:Fallback>
        </mc:AlternateContent>
      </w:r>
      <w:r w:rsidRPr="00D17D9B">
        <w:rPr>
          <w:rFonts w:ascii="Cambria" w:eastAsia="Cambria" w:hAnsi="Cambria" w:cs="Cambria"/>
          <w:noProof/>
          <w:color w:val="000000"/>
          <w:sz w:val="22"/>
          <w:szCs w:val="22"/>
        </w:rPr>
        <mc:AlternateContent>
          <mc:Choice Requires="wps">
            <w:drawing>
              <wp:anchor distT="0" distB="0" distL="114300" distR="114300" simplePos="0" relativeHeight="251668480" behindDoc="0" locked="0" layoutInCell="1" allowOverlap="1" wp14:anchorId="422F5BD5" wp14:editId="4C404114">
                <wp:simplePos x="0" y="0"/>
                <wp:positionH relativeFrom="margin">
                  <wp:align>left</wp:align>
                </wp:positionH>
                <wp:positionV relativeFrom="paragraph">
                  <wp:posOffset>107949</wp:posOffset>
                </wp:positionV>
                <wp:extent cx="514350" cy="276225"/>
                <wp:effectExtent l="0" t="0" r="19050" b="28575"/>
                <wp:wrapNone/>
                <wp:docPr id="1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762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929EDED" w14:textId="670124D8" w:rsidR="00E61F42" w:rsidRPr="004949FE" w:rsidRDefault="00E61F42" w:rsidP="00D17D9B">
                            <w:pPr>
                              <w:ind w:left="0" w:hanging="2"/>
                              <w:rPr>
                                <w:b/>
                                <w:sz w:val="28"/>
                                <w:szCs w:val="28"/>
                              </w:rPr>
                            </w:pPr>
                            <w:r>
                              <w:rPr>
                                <w:b/>
                                <w:sz w:val="20"/>
                                <w:szCs w:val="20"/>
                              </w:rPr>
                              <w:t xml:space="preserve">10 </w:t>
                            </w:r>
                            <w:r w:rsidRPr="00D21FF6">
                              <w:rPr>
                                <w:b/>
                                <w:sz w:val="20"/>
                                <w:szCs w:val="20"/>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F5BD5" id="_x0000_s1039" type="#_x0000_t202" style="position:absolute;margin-left:0;margin-top:8.5pt;width:40.5pt;height:21.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" fillcolor="window" strokecolor="windowText" strokeweight="1pt">
                <v:textbox>
                  <w:txbxContent>
                    <w:p w14:paraId="3929EDED" w14:textId="670124D8" w:rsidR="00E61F42" w:rsidRPr="004949FE" w:rsidRDefault="00E61F42" w:rsidP="00D17D9B">
                      <w:pPr>
                        <w:ind w:left="0" w:hanging="2"/>
                        <w:rPr>
                          <w:b/>
                          <w:sz w:val="28"/>
                          <w:szCs w:val="28"/>
                        </w:rPr>
                      </w:pPr>
                      <w:r>
                        <w:rPr>
                          <w:b/>
                          <w:sz w:val="20"/>
                          <w:szCs w:val="20"/>
                        </w:rPr>
                        <w:t xml:space="preserve">10 </w:t>
                      </w:r>
                      <w:r w:rsidRPr="00D21FF6">
                        <w:rPr>
                          <w:b/>
                          <w:sz w:val="20"/>
                          <w:szCs w:val="20"/>
                        </w:rPr>
                        <w:t>A</w:t>
                      </w:r>
                    </w:p>
                  </w:txbxContent>
                </v:textbox>
                <w10:wrap anchorx="margin"/>
              </v:shape>
            </w:pict>
          </mc:Fallback>
        </mc:AlternateContent>
      </w:r>
      <w:r w:rsidR="00D17D9B" w:rsidRPr="00D17D9B">
        <w:rPr>
          <w:rFonts w:ascii="Cambria" w:eastAsia="Cambria" w:hAnsi="Cambria" w:cs="Cambria"/>
          <w:b/>
          <w:noProof/>
          <w:color w:val="000000"/>
          <w:sz w:val="22"/>
          <w:szCs w:val="22"/>
        </w:rPr>
        <w:drawing>
          <wp:inline distT="0" distB="0" distL="0" distR="0" wp14:anchorId="717E5F51" wp14:editId="181B8F54">
            <wp:extent cx="1847850" cy="17811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47850" cy="1781175"/>
                    </a:xfrm>
                    <a:prstGeom prst="rect">
                      <a:avLst/>
                    </a:prstGeom>
                    <a:noFill/>
                    <a:ln>
                      <a:noFill/>
                    </a:ln>
                  </pic:spPr>
                </pic:pic>
              </a:graphicData>
            </a:graphic>
          </wp:inline>
        </w:drawing>
      </w:r>
      <w:r w:rsidR="00D17D9B" w:rsidRPr="00D17D9B">
        <w:rPr>
          <w:rFonts w:ascii="Cambria" w:eastAsia="Cambria" w:hAnsi="Cambria" w:cs="Cambria"/>
          <w:b/>
          <w:noProof/>
          <w:color w:val="000000"/>
          <w:sz w:val="22"/>
          <w:szCs w:val="22"/>
        </w:rPr>
        <w:drawing>
          <wp:inline distT="0" distB="0" distL="0" distR="0" wp14:anchorId="74564861" wp14:editId="2D239A4A">
            <wp:extent cx="1828800" cy="17621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28800" cy="1762125"/>
                    </a:xfrm>
                    <a:prstGeom prst="rect">
                      <a:avLst/>
                    </a:prstGeom>
                    <a:noFill/>
                    <a:ln>
                      <a:noFill/>
                    </a:ln>
                  </pic:spPr>
                </pic:pic>
              </a:graphicData>
            </a:graphic>
          </wp:inline>
        </w:drawing>
      </w:r>
      <w:r w:rsidR="00D17D9B" w:rsidRPr="00D17D9B">
        <w:rPr>
          <w:rFonts w:ascii="Cambria" w:eastAsia="Cambria" w:hAnsi="Cambria" w:cs="Cambria"/>
          <w:b/>
          <w:noProof/>
          <w:color w:val="000000"/>
          <w:sz w:val="22"/>
          <w:szCs w:val="22"/>
        </w:rPr>
        <w:drawing>
          <wp:inline distT="0" distB="0" distL="0" distR="0" wp14:anchorId="49E2D5D5" wp14:editId="1E323B20">
            <wp:extent cx="1819275" cy="17526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19275" cy="1752600"/>
                    </a:xfrm>
                    <a:prstGeom prst="rect">
                      <a:avLst/>
                    </a:prstGeom>
                    <a:noFill/>
                    <a:ln>
                      <a:noFill/>
                    </a:ln>
                  </pic:spPr>
                </pic:pic>
              </a:graphicData>
            </a:graphic>
          </wp:inline>
        </w:drawing>
      </w:r>
    </w:p>
    <w:p w14:paraId="17CBDF14"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230" w:name="_Toc63845541"/>
      <w:bookmarkStart w:id="231" w:name="_Toc89628848"/>
      <w:bookmarkStart w:id="232" w:name="_Toc91480904"/>
      <w:bookmarkStart w:id="233" w:name="_Toc14033089"/>
      <w:bookmarkStart w:id="234" w:name="_Toc16699516"/>
      <w:bookmarkStart w:id="235" w:name="_Toc16801716"/>
      <w:bookmarkStart w:id="236" w:name="_Toc19013529"/>
      <w:bookmarkStart w:id="237" w:name="_Toc22569270"/>
      <w:bookmarkStart w:id="238" w:name="_Toc26869382"/>
      <w:bookmarkStart w:id="239" w:name="_Toc26871020"/>
      <w:bookmarkStart w:id="240" w:name="_Toc26873324"/>
      <w:bookmarkStart w:id="241" w:name="_Toc29067103"/>
      <w:bookmarkStart w:id="242" w:name="_Toc29330908"/>
      <w:bookmarkStart w:id="243" w:name="_Toc47994958"/>
      <w:bookmarkStart w:id="244" w:name="_Toc53054617"/>
      <w:bookmarkStart w:id="245" w:name="_Toc53087299"/>
      <w:bookmarkStart w:id="246" w:name="_Toc53090138"/>
      <w:bookmarkStart w:id="247" w:name="_Toc53131204"/>
      <w:bookmarkStart w:id="248" w:name="_Toc53164953"/>
      <w:bookmarkStart w:id="249" w:name="_Toc53239927"/>
      <w:r w:rsidRPr="00D17D9B">
        <w:rPr>
          <w:rFonts w:ascii="Cambria" w:eastAsia="Cambria" w:hAnsi="Cambria" w:cs="Cambria"/>
          <w:b/>
          <w:bCs/>
          <w:color w:val="000000"/>
          <w:sz w:val="22"/>
          <w:szCs w:val="22"/>
          <w:lang w:val="en-GB"/>
        </w:rPr>
        <w:t xml:space="preserve">Figure 10 (A, B &amp; C): EDX mapping for the </w:t>
      </w:r>
      <w:bookmarkEnd w:id="230"/>
      <w:bookmarkEnd w:id="231"/>
      <w:bookmarkEnd w:id="232"/>
      <w:r w:rsidRPr="00D17D9B">
        <w:rPr>
          <w:rFonts w:ascii="Cambria" w:eastAsia="Cambria" w:hAnsi="Cambria" w:cs="Cambria"/>
          <w:b/>
          <w:bCs/>
          <w:color w:val="000000"/>
          <w:sz w:val="22"/>
          <w:szCs w:val="22"/>
          <w:lang w:val="en-GB"/>
        </w:rPr>
        <w:t xml:space="preserve">synthesized </w:t>
      </w:r>
      <w:proofErr w:type="spellStart"/>
      <w:r w:rsidRPr="00D17D9B">
        <w:rPr>
          <w:rFonts w:ascii="Cambria" w:eastAsia="Cambria" w:hAnsi="Cambria" w:cs="Cambria"/>
          <w:b/>
          <w:bCs/>
          <w:color w:val="000000"/>
          <w:sz w:val="22"/>
          <w:szCs w:val="22"/>
          <w:lang w:val="en-GB"/>
        </w:rPr>
        <w:t>nanocatalyst</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roofErr w:type="spellEnd"/>
    </w:p>
    <w:p w14:paraId="46A450C5" w14:textId="77777777" w:rsidR="004E2969" w:rsidRDefault="004E2969"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sectPr w:rsidR="004E2969" w:rsidSect="004E2969">
          <w:type w:val="continuous"/>
          <w:pgSz w:w="11907" w:h="16840"/>
          <w:pgMar w:top="1699" w:right="1138" w:bottom="1138" w:left="1699" w:header="706" w:footer="706" w:gutter="0"/>
          <w:cols w:space="567"/>
        </w:sectPr>
      </w:pPr>
    </w:p>
    <w:p w14:paraId="0339D36B" w14:textId="0EB1660A"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p w14:paraId="5C70587B"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EDS mapping for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shows that oxygen, calcium, and carbon were present. Carbon is a by-product of the SEM tab. This diagram shows that oxygen and calcium elements are distributed sporadically over the entire catalyst surface. These elements were derived from the incinerated waste eggshells. </w:t>
      </w:r>
      <w:proofErr w:type="spellStart"/>
      <w:r w:rsidRPr="00D17D9B">
        <w:rPr>
          <w:rFonts w:ascii="Cambria" w:eastAsia="Cambria" w:hAnsi="Cambria" w:cs="Cambria"/>
          <w:color w:val="000000"/>
          <w:sz w:val="22"/>
          <w:szCs w:val="22"/>
          <w:lang w:val="en-GB"/>
        </w:rPr>
        <w:t>Untuk</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SEM images of RSS/</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synthesis and characterization of rubber seed shell (RSS) impregnated with calcium oxide as catalyst for biodiesel production. The RSS/</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elements mapping also showed that carbon and calcium are superimposed. Superimposed images are due to the formation of mixed phases of elements proving that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is attached to the carbon support. The regular spatial distribution showed that the impregnated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was well scattered over the RSS carbon support. </w:t>
      </w:r>
    </w:p>
    <w:p w14:paraId="49F05F9C"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250" w:name="_Toc16699517"/>
      <w:bookmarkStart w:id="251" w:name="_Toc16801717"/>
      <w:bookmarkStart w:id="252" w:name="_Toc19013530"/>
      <w:bookmarkStart w:id="253" w:name="_Toc22569271"/>
      <w:bookmarkStart w:id="254" w:name="_Toc26869383"/>
      <w:bookmarkStart w:id="255" w:name="_Toc26871021"/>
      <w:bookmarkStart w:id="256" w:name="_Toc26873325"/>
      <w:bookmarkStart w:id="257" w:name="_Toc29067104"/>
      <w:bookmarkStart w:id="258" w:name="_Toc29330909"/>
      <w:bookmarkStart w:id="259" w:name="_Toc47645879"/>
      <w:bookmarkStart w:id="260" w:name="_Toc47994959"/>
      <w:bookmarkStart w:id="261" w:name="_Toc53054618"/>
      <w:bookmarkStart w:id="262" w:name="_Toc53087300"/>
      <w:bookmarkStart w:id="263" w:name="_Toc53090139"/>
      <w:bookmarkStart w:id="264" w:name="_Toc53131205"/>
      <w:bookmarkStart w:id="265" w:name="_Toc53164954"/>
      <w:bookmarkStart w:id="266" w:name="_Toc53239928"/>
      <w:bookmarkStart w:id="267" w:name="_Toc63845542"/>
      <w:bookmarkStart w:id="268" w:name="_Toc89628849"/>
      <w:bookmarkStart w:id="269" w:name="_Toc91480905"/>
      <w:r w:rsidRPr="00D17D9B">
        <w:rPr>
          <w:rFonts w:ascii="Cambria" w:eastAsia="Cambria" w:hAnsi="Cambria" w:cs="Cambria"/>
          <w:b/>
          <w:bCs/>
          <w:color w:val="000000"/>
          <w:sz w:val="22"/>
          <w:szCs w:val="22"/>
          <w:lang w:val="en-GB"/>
        </w:rPr>
        <w:t xml:space="preserve">Table 2: Summary of the EDX spectroscopy of the synthesized eggshells </w:t>
      </w:r>
      <w:proofErr w:type="spellStart"/>
      <w:r w:rsidRPr="00D17D9B">
        <w:rPr>
          <w:rFonts w:ascii="Cambria" w:eastAsia="Cambria" w:hAnsi="Cambria" w:cs="Cambria"/>
          <w:b/>
          <w:bCs/>
          <w:color w:val="000000"/>
          <w:sz w:val="22"/>
          <w:szCs w:val="22"/>
          <w:lang w:val="en-GB"/>
        </w:rPr>
        <w:t>nanocatalyst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roofErr w:type="spellEnd"/>
    </w:p>
    <w:p w14:paraId="3D05394A" w14:textId="44F34552" w:rsidR="00D17D9B"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Pr>
          <w:rFonts w:ascii="Cambria" w:eastAsia="Cambria" w:hAnsi="Cambria" w:cs="Cambria"/>
          <w:color w:val="000000"/>
          <w:sz w:val="22"/>
          <w:szCs w:val="22"/>
          <w:lang w:val="en-GB"/>
        </w:rPr>
        <w:t xml:space="preserve">       </w:t>
      </w:r>
      <w:r w:rsidR="00D17D9B" w:rsidRPr="00D17D9B">
        <w:rPr>
          <w:rFonts w:ascii="Cambria" w:eastAsia="Cambria" w:hAnsi="Cambria" w:cs="Cambria"/>
          <w:color w:val="000000"/>
          <w:sz w:val="22"/>
          <w:szCs w:val="22"/>
          <w:lang w:val="en-GB"/>
        </w:rPr>
        <w:t xml:space="preserve">The elemental analysis of the chemically produced eggshells </w:t>
      </w:r>
      <w:proofErr w:type="spellStart"/>
      <w:r w:rsidR="00D17D9B" w:rsidRPr="00D17D9B">
        <w:rPr>
          <w:rFonts w:ascii="Cambria" w:eastAsia="Cambria" w:hAnsi="Cambria" w:cs="Cambria"/>
          <w:color w:val="000000"/>
          <w:sz w:val="22"/>
          <w:szCs w:val="22"/>
          <w:lang w:val="en-GB"/>
        </w:rPr>
        <w:t>nanocatalyst</w:t>
      </w:r>
      <w:proofErr w:type="spellEnd"/>
      <w:r w:rsidR="00D17D9B" w:rsidRPr="00D17D9B">
        <w:rPr>
          <w:rFonts w:ascii="Cambria" w:eastAsia="Cambria" w:hAnsi="Cambria" w:cs="Cambria"/>
          <w:color w:val="000000"/>
          <w:sz w:val="22"/>
          <w:szCs w:val="22"/>
          <w:lang w:val="en-GB"/>
        </w:rPr>
        <w:t xml:space="preserve"> is shown in </w:t>
      </w:r>
      <w:r w:rsidR="00D17D9B" w:rsidRPr="00D17D9B">
        <w:rPr>
          <w:rFonts w:ascii="Cambria" w:eastAsia="Cambria" w:hAnsi="Cambria" w:cs="Cambria"/>
          <w:bCs/>
          <w:color w:val="000000"/>
          <w:sz w:val="22"/>
          <w:szCs w:val="22"/>
          <w:lang w:val="en-GB"/>
        </w:rPr>
        <w:t>Table 2 below (n = 6)</w:t>
      </w:r>
      <w:r w:rsidR="00D17D9B" w:rsidRPr="00D17D9B">
        <w:rPr>
          <w:rFonts w:ascii="Cambria" w:eastAsia="Cambria" w:hAnsi="Cambria" w:cs="Cambria"/>
          <w:color w:val="000000"/>
          <w:sz w:val="22"/>
          <w:szCs w:val="22"/>
          <w:lang w:val="en-GB"/>
        </w:rPr>
        <w:t>.</w:t>
      </w:r>
    </w:p>
    <w:p w14:paraId="0C677CDA" w14:textId="6909D481" w:rsidR="004E2969"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392A4237" w14:textId="77777777" w:rsidR="004E2969"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383DCB02" w14:textId="5BC16B5F" w:rsidR="004E2969"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26410443" w14:textId="274D55A2" w:rsidR="004E2969"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5CDAF2C7" w14:textId="56A0AEB5" w:rsidR="004E2969"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6D5B3D9A" w14:textId="77777777" w:rsidR="004E2969" w:rsidRPr="00D17D9B" w:rsidRDefault="004E2969"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tbl>
      <w:tblPr>
        <w:tblW w:w="44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710"/>
        <w:gridCol w:w="1620"/>
      </w:tblGrid>
      <w:tr w:rsidR="00D17D9B" w:rsidRPr="00D17D9B" w14:paraId="02C19E22" w14:textId="77777777" w:rsidTr="004E2969">
        <w:trPr>
          <w:trHeight w:val="492"/>
        </w:trPr>
        <w:tc>
          <w:tcPr>
            <w:tcW w:w="1080" w:type="dxa"/>
          </w:tcPr>
          <w:p w14:paraId="0C739338"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t>Element</w:t>
            </w:r>
          </w:p>
        </w:tc>
        <w:tc>
          <w:tcPr>
            <w:tcW w:w="1710" w:type="dxa"/>
          </w:tcPr>
          <w:p w14:paraId="48E37BD2"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t>Average weight %</w:t>
            </w:r>
          </w:p>
        </w:tc>
        <w:tc>
          <w:tcPr>
            <w:tcW w:w="1620" w:type="dxa"/>
          </w:tcPr>
          <w:p w14:paraId="5A121522"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t>Average atomic %</w:t>
            </w:r>
          </w:p>
        </w:tc>
      </w:tr>
      <w:tr w:rsidR="00D17D9B" w:rsidRPr="00D17D9B" w14:paraId="24637CE0" w14:textId="77777777" w:rsidTr="004E2969">
        <w:trPr>
          <w:trHeight w:val="318"/>
        </w:trPr>
        <w:tc>
          <w:tcPr>
            <w:tcW w:w="1080" w:type="dxa"/>
          </w:tcPr>
          <w:p w14:paraId="58DC3D97"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C</w:t>
            </w:r>
          </w:p>
        </w:tc>
        <w:tc>
          <w:tcPr>
            <w:tcW w:w="1710" w:type="dxa"/>
          </w:tcPr>
          <w:p w14:paraId="1433AF63"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25.94 </w:t>
            </w:r>
            <w:r w:rsidRPr="00D17D9B">
              <w:rPr>
                <w:rFonts w:ascii="Cambria" w:eastAsia="Cambria" w:hAnsi="Cambria" w:cs="Cambria"/>
                <w:color w:val="000000"/>
                <w:sz w:val="22"/>
                <w:szCs w:val="22"/>
                <w:lang w:val="en-GB"/>
              </w:rPr>
              <w:object w:dxaOrig="220" w:dyaOrig="240" w14:anchorId="6838C54C">
                <v:shape id="_x0000_i1030" type="#_x0000_t75" style="width:14.25pt;height:14.25pt" o:ole="">
                  <v:imagedata r:id="rId44" o:title=""/>
                </v:shape>
                <o:OLEObject Type="Embed" ProgID="Equation.3" ShapeID="_x0000_i1030" DrawAspect="Content" ObjectID="_1729263691" r:id="rId45"/>
              </w:object>
            </w:r>
            <w:r w:rsidRPr="00D17D9B">
              <w:rPr>
                <w:rFonts w:ascii="Cambria" w:eastAsia="Cambria" w:hAnsi="Cambria" w:cs="Cambria"/>
                <w:color w:val="000000"/>
                <w:sz w:val="22"/>
                <w:szCs w:val="22"/>
                <w:lang w:val="en-GB"/>
              </w:rPr>
              <w:t>4.12</w:t>
            </w:r>
          </w:p>
        </w:tc>
        <w:tc>
          <w:tcPr>
            <w:tcW w:w="1620" w:type="dxa"/>
          </w:tcPr>
          <w:p w14:paraId="1DDC382B"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34.71</w:t>
            </w:r>
            <w:r w:rsidRPr="00D17D9B">
              <w:rPr>
                <w:rFonts w:ascii="Cambria" w:eastAsia="Cambria" w:hAnsi="Cambria" w:cs="Cambria"/>
                <w:color w:val="000000"/>
                <w:sz w:val="22"/>
                <w:szCs w:val="22"/>
                <w:lang w:val="en-GB"/>
              </w:rPr>
              <w:object w:dxaOrig="220" w:dyaOrig="240" w14:anchorId="64F5E646">
                <v:shape id="_x0000_i1031" type="#_x0000_t75" style="width:14.25pt;height:14.25pt" o:ole="">
                  <v:imagedata r:id="rId44" o:title=""/>
                </v:shape>
                <o:OLEObject Type="Embed" ProgID="Equation.3" ShapeID="_x0000_i1031" DrawAspect="Content" ObjectID="_1729263692" r:id="rId46"/>
              </w:object>
            </w:r>
            <w:r w:rsidRPr="00D17D9B">
              <w:rPr>
                <w:rFonts w:ascii="Cambria" w:eastAsia="Cambria" w:hAnsi="Cambria" w:cs="Cambria"/>
                <w:color w:val="000000"/>
                <w:sz w:val="22"/>
                <w:szCs w:val="22"/>
                <w:lang w:val="en-GB"/>
              </w:rPr>
              <w:t>7.46</w:t>
            </w:r>
          </w:p>
        </w:tc>
      </w:tr>
      <w:tr w:rsidR="00D17D9B" w:rsidRPr="00D17D9B" w14:paraId="509FF900" w14:textId="77777777" w:rsidTr="004E2969">
        <w:trPr>
          <w:trHeight w:val="246"/>
        </w:trPr>
        <w:tc>
          <w:tcPr>
            <w:tcW w:w="1080" w:type="dxa"/>
          </w:tcPr>
          <w:p w14:paraId="17BA5A25"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Ca</w:t>
            </w:r>
          </w:p>
        </w:tc>
        <w:tc>
          <w:tcPr>
            <w:tcW w:w="1710" w:type="dxa"/>
          </w:tcPr>
          <w:p w14:paraId="6320FCD4"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46.61 </w:t>
            </w:r>
            <w:r w:rsidRPr="00D17D9B">
              <w:rPr>
                <w:rFonts w:ascii="Cambria" w:eastAsia="Cambria" w:hAnsi="Cambria" w:cs="Cambria"/>
                <w:color w:val="000000"/>
                <w:sz w:val="22"/>
                <w:szCs w:val="22"/>
                <w:lang w:val="en-GB"/>
              </w:rPr>
              <w:object w:dxaOrig="220" w:dyaOrig="240" w14:anchorId="488FFA53">
                <v:shape id="_x0000_i1032" type="#_x0000_t75" style="width:14.25pt;height:14.25pt" o:ole="">
                  <v:imagedata r:id="rId44" o:title=""/>
                </v:shape>
                <o:OLEObject Type="Embed" ProgID="Equation.3" ShapeID="_x0000_i1032" DrawAspect="Content" ObjectID="_1729263693" r:id="rId47"/>
              </w:object>
            </w:r>
            <w:r w:rsidRPr="00D17D9B">
              <w:rPr>
                <w:rFonts w:ascii="Cambria" w:eastAsia="Cambria" w:hAnsi="Cambria" w:cs="Cambria"/>
                <w:color w:val="000000"/>
                <w:sz w:val="22"/>
                <w:szCs w:val="22"/>
                <w:lang w:val="en-GB"/>
              </w:rPr>
              <w:t>1.19</w:t>
            </w:r>
          </w:p>
        </w:tc>
        <w:tc>
          <w:tcPr>
            <w:tcW w:w="1620" w:type="dxa"/>
          </w:tcPr>
          <w:p w14:paraId="0390447C"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42.00</w:t>
            </w:r>
            <w:r w:rsidRPr="00D17D9B">
              <w:rPr>
                <w:rFonts w:ascii="Cambria" w:eastAsia="Cambria" w:hAnsi="Cambria" w:cs="Cambria"/>
                <w:color w:val="000000"/>
                <w:sz w:val="22"/>
                <w:szCs w:val="22"/>
                <w:lang w:val="en-GB"/>
              </w:rPr>
              <w:object w:dxaOrig="220" w:dyaOrig="240" w14:anchorId="56831566">
                <v:shape id="_x0000_i1033" type="#_x0000_t75" style="width:14.25pt;height:14.25pt" o:ole="">
                  <v:imagedata r:id="rId44" o:title=""/>
                </v:shape>
                <o:OLEObject Type="Embed" ProgID="Equation.3" ShapeID="_x0000_i1033" DrawAspect="Content" ObjectID="_1729263694" r:id="rId48"/>
              </w:object>
            </w:r>
            <w:r w:rsidRPr="00D17D9B">
              <w:rPr>
                <w:rFonts w:ascii="Cambria" w:eastAsia="Cambria" w:hAnsi="Cambria" w:cs="Cambria"/>
                <w:color w:val="000000"/>
                <w:sz w:val="22"/>
                <w:szCs w:val="22"/>
                <w:lang w:val="en-GB"/>
              </w:rPr>
              <w:t>8.34</w:t>
            </w:r>
          </w:p>
        </w:tc>
      </w:tr>
      <w:tr w:rsidR="00D17D9B" w:rsidRPr="00D17D9B" w14:paraId="7DC3D7C0" w14:textId="77777777" w:rsidTr="004E2969">
        <w:trPr>
          <w:trHeight w:val="506"/>
        </w:trPr>
        <w:tc>
          <w:tcPr>
            <w:tcW w:w="1080" w:type="dxa"/>
          </w:tcPr>
          <w:p w14:paraId="2420586F"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O</w:t>
            </w:r>
          </w:p>
        </w:tc>
        <w:tc>
          <w:tcPr>
            <w:tcW w:w="1710" w:type="dxa"/>
          </w:tcPr>
          <w:p w14:paraId="07ED4F3A"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31.40</w:t>
            </w:r>
            <w:r w:rsidRPr="00D17D9B">
              <w:rPr>
                <w:rFonts w:ascii="Cambria" w:eastAsia="Cambria" w:hAnsi="Cambria" w:cs="Cambria"/>
                <w:color w:val="000000"/>
                <w:sz w:val="22"/>
                <w:szCs w:val="22"/>
                <w:lang w:val="en-GB"/>
              </w:rPr>
              <w:object w:dxaOrig="220" w:dyaOrig="240" w14:anchorId="7DD8BC53">
                <v:shape id="_x0000_i1034" type="#_x0000_t75" style="width:14.25pt;height:14.25pt" o:ole="">
                  <v:imagedata r:id="rId44" o:title=""/>
                </v:shape>
                <o:OLEObject Type="Embed" ProgID="Equation.3" ShapeID="_x0000_i1034" DrawAspect="Content" ObjectID="_1729263695" r:id="rId49"/>
              </w:object>
            </w:r>
            <w:r w:rsidRPr="00D17D9B">
              <w:rPr>
                <w:rFonts w:ascii="Cambria" w:eastAsia="Cambria" w:hAnsi="Cambria" w:cs="Cambria"/>
                <w:color w:val="000000"/>
                <w:sz w:val="22"/>
                <w:szCs w:val="22"/>
                <w:lang w:val="en-GB"/>
              </w:rPr>
              <w:t>1.20</w:t>
            </w:r>
          </w:p>
        </w:tc>
        <w:tc>
          <w:tcPr>
            <w:tcW w:w="1620" w:type="dxa"/>
          </w:tcPr>
          <w:p w14:paraId="360520B0" w14:textId="77777777"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11.67</w:t>
            </w:r>
            <w:r w:rsidRPr="00D17D9B">
              <w:rPr>
                <w:rFonts w:ascii="Cambria" w:eastAsia="Cambria" w:hAnsi="Cambria" w:cs="Cambria"/>
                <w:color w:val="000000"/>
                <w:sz w:val="22"/>
                <w:szCs w:val="22"/>
                <w:lang w:val="en-GB"/>
              </w:rPr>
              <w:object w:dxaOrig="220" w:dyaOrig="240" w14:anchorId="7EBDA6EC">
                <v:shape id="_x0000_i1035" type="#_x0000_t75" style="width:14.25pt;height:14.25pt" o:ole="">
                  <v:imagedata r:id="rId44" o:title=""/>
                </v:shape>
                <o:OLEObject Type="Embed" ProgID="Equation.3" ShapeID="_x0000_i1035" DrawAspect="Content" ObjectID="_1729263696" r:id="rId50"/>
              </w:object>
            </w:r>
            <w:r w:rsidRPr="00D17D9B">
              <w:rPr>
                <w:rFonts w:ascii="Cambria" w:eastAsia="Cambria" w:hAnsi="Cambria" w:cs="Cambria"/>
                <w:color w:val="000000"/>
                <w:sz w:val="22"/>
                <w:szCs w:val="22"/>
                <w:lang w:val="en-GB"/>
              </w:rPr>
              <w:t>2.38</w:t>
            </w:r>
          </w:p>
        </w:tc>
      </w:tr>
    </w:tbl>
    <w:p w14:paraId="471F5EE2" w14:textId="27F0BE25" w:rsidR="00D17D9B" w:rsidRPr="00D17D9B" w:rsidRDefault="00D17D9B" w:rsidP="004E2969">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r w:rsidR="004E2969">
        <w:rPr>
          <w:rFonts w:ascii="Cambria" w:eastAsia="Cambria" w:hAnsi="Cambria" w:cs="Cambria"/>
          <w:color w:val="000000"/>
          <w:sz w:val="22"/>
          <w:szCs w:val="22"/>
          <w:lang w:val="en-GB"/>
        </w:rPr>
        <w:t xml:space="preserve"> </w:t>
      </w:r>
      <w:r w:rsidRPr="00D17D9B">
        <w:rPr>
          <w:rFonts w:ascii="Cambria" w:eastAsia="Cambria" w:hAnsi="Cambria" w:cs="Cambria"/>
          <w:color w:val="000000"/>
          <w:sz w:val="22"/>
          <w:szCs w:val="22"/>
          <w:lang w:val="en-GB"/>
        </w:rPr>
        <w:t xml:space="preserve"> The eggshell contained 46.61 ± 1.19 % and 31.40 ± 1.20 % of Calcium and Oxygen, respectively. Carbon (25.94 ± 4.12 %) was also observed because the samples were packed in a carbon-coated copper grid (200 mesh)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author":[{"dropping-particle":"V.","family":"Dennymol","given":"P.","non-dropping-particle":"","parse-names":false,"suffix":""},{"dropping-particle":"","family":"Joseph","given":"R.","non-dropping-particle":"","parse-names":false,"suffix":""}],"container-title":"The International Journal of Science and Technoledge","id":"ITEM-1","issue":"6","issued":{"date-parts":[["2014"]]},"page":"179-185","title":"Morphological Diversity in Nanohydroxyapatite Synthesized from Waste Egg Shell : Verification and Optimization of Various Synthesis Parameters","type":"article-journal","volume":"2"},"uris":["http://www.mendeley.com/documents/?uuid=43c52f6f-b5a0-4c21-b4f6-e0bdea71cdda","http://www.mendeley.com/documents/?uuid=f1d8727a-809b-4b4d-a540-e343cd173b96"]}],"mendeley":{"formattedCitation":"(Dennymol and Joseph, 2014)","plainTextFormattedCitation":"(Dennymol and Joseph, 2014)","previouslyFormattedCitation":"(Dennymol and Joseph, 2014)"},"properties":{"noteIndex":0},"schema":"https://github.com/citation-style-language/schema/raw/master/csl-citation.json"}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(Dennymol and Joseph, 2014)</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Mohamed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synthesis of novel eco-friendly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/C photocatalyst from coffee and eggshell wastes. After thermal treatment, they confirmed the presence of calcium (Ca) and oxygen (O) elements in the eggshell, with an average fraction of weight of about 92% and 8%, respectively. This confirmed the existence of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phase. </w:t>
      </w:r>
    </w:p>
    <w:p w14:paraId="0C5FF7F8" w14:textId="77777777" w:rsidR="00D17D9B" w:rsidRPr="00D17D9B" w:rsidRDefault="00D17D9B" w:rsidP="004E2969">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bookmarkStart w:id="270" w:name="_Toc14033083"/>
      <w:bookmarkStart w:id="271" w:name="_Toc16699510"/>
      <w:bookmarkStart w:id="272" w:name="_Toc26869375"/>
      <w:bookmarkStart w:id="273" w:name="_Toc26873317"/>
      <w:bookmarkStart w:id="274" w:name="_Toc29067096"/>
      <w:bookmarkStart w:id="275" w:name="_Toc29330901"/>
      <w:bookmarkStart w:id="276" w:name="_Toc47645871"/>
      <w:bookmarkStart w:id="277" w:name="_Toc47994951"/>
      <w:bookmarkStart w:id="278" w:name="_Toc53054610"/>
      <w:bookmarkStart w:id="279" w:name="_Toc53087291"/>
      <w:bookmarkStart w:id="280" w:name="_Toc53090129"/>
      <w:bookmarkStart w:id="281" w:name="_Toc53131195"/>
      <w:bookmarkStart w:id="282" w:name="_Toc53239918"/>
      <w:bookmarkStart w:id="283" w:name="_Toc63845533"/>
      <w:bookmarkStart w:id="284" w:name="_Toc91480896"/>
      <w:r w:rsidRPr="00D17D9B">
        <w:rPr>
          <w:rFonts w:ascii="Cambria" w:eastAsia="Cambria" w:hAnsi="Cambria" w:cs="Cambria"/>
          <w:b/>
          <w:bCs/>
          <w:color w:val="000000"/>
          <w:sz w:val="22"/>
          <w:szCs w:val="22"/>
          <w:lang w:val="en-GB"/>
        </w:rPr>
        <w:t>3.2.2. XRF Spectroscopy</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8B88FE0" w14:textId="77777777" w:rsidR="00D17D9B" w:rsidRPr="00D17D9B" w:rsidRDefault="00D17D9B" w:rsidP="004E2969">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chemical composition of incinerated eggshell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color w:val="000000"/>
          <w:sz w:val="22"/>
          <w:szCs w:val="22"/>
          <w:lang w:val="en-GB"/>
        </w:rPr>
        <w:lastRenderedPageBreak/>
        <w:t>were obtained using X-ray fluorescence analysis. The results are summarized in Figure 11 below.</w:t>
      </w:r>
      <w:bookmarkStart w:id="285" w:name="_Toc53087292"/>
      <w:bookmarkStart w:id="286" w:name="_Toc53090130"/>
      <w:bookmarkStart w:id="287" w:name="_Toc53131196"/>
      <w:bookmarkStart w:id="288" w:name="_Toc53164945"/>
      <w:bookmarkStart w:id="289" w:name="_Toc53239919"/>
      <w:bookmarkStart w:id="290" w:name="_Toc63845534"/>
      <w:bookmarkStart w:id="291" w:name="_Toc89628841"/>
      <w:bookmarkStart w:id="292" w:name="_Toc91480897"/>
    </w:p>
    <w:p w14:paraId="3B7479B7"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bookmarkEnd w:id="285"/>
    <w:bookmarkEnd w:id="286"/>
    <w:bookmarkEnd w:id="287"/>
    <w:bookmarkEnd w:id="288"/>
    <w:bookmarkEnd w:id="289"/>
    <w:bookmarkEnd w:id="290"/>
    <w:bookmarkEnd w:id="291"/>
    <w:bookmarkEnd w:id="292"/>
    <w:p w14:paraId="7E6E2630"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noProof/>
          <w:color w:val="000000"/>
          <w:sz w:val="22"/>
          <w:szCs w:val="22"/>
        </w:rPr>
        <w:drawing>
          <wp:inline distT="0" distB="0" distL="0" distR="0" wp14:anchorId="0812FFF0" wp14:editId="16D5BB8B">
            <wp:extent cx="2571751" cy="20002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4892" t="6225" r="5630" b="5221"/>
                    <a:stretch/>
                  </pic:blipFill>
                  <pic:spPr bwMode="auto">
                    <a:xfrm>
                      <a:off x="0" y="0"/>
                      <a:ext cx="2593127" cy="2016876"/>
                    </a:xfrm>
                    <a:prstGeom prst="rect">
                      <a:avLst/>
                    </a:prstGeom>
                    <a:noFill/>
                    <a:ln>
                      <a:noFill/>
                    </a:ln>
                    <a:extLst>
                      <a:ext uri="{53640926-AAD7-44D8-BBD7-CCE9431645EC}">
                        <a14:shadowObscured xmlns:a14="http://schemas.microsoft.com/office/drawing/2010/main"/>
                      </a:ext>
                    </a:extLst>
                  </pic:spPr>
                </pic:pic>
              </a:graphicData>
            </a:graphic>
          </wp:inline>
        </w:drawing>
      </w:r>
    </w:p>
    <w:p w14:paraId="5ECA0517" w14:textId="71D679E9" w:rsidR="00D17D9B" w:rsidRPr="00D17D9B" w:rsidRDefault="00D17D9B" w:rsidP="00A1511E">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color w:val="000000"/>
          <w:sz w:val="22"/>
          <w:szCs w:val="22"/>
          <w:lang w:val="en-GB"/>
        </w:rPr>
        <w:t xml:space="preserve">  </w:t>
      </w:r>
      <w:r w:rsidRPr="00D17D9B">
        <w:rPr>
          <w:rFonts w:ascii="Cambria" w:eastAsia="Cambria" w:hAnsi="Cambria" w:cs="Cambria"/>
          <w:b/>
          <w:color w:val="000000"/>
          <w:sz w:val="22"/>
          <w:szCs w:val="22"/>
          <w:lang w:val="en-GB"/>
        </w:rPr>
        <w:t>Figure 11</w:t>
      </w:r>
      <w:r w:rsidRPr="00D17D9B">
        <w:rPr>
          <w:rFonts w:ascii="Cambria" w:eastAsia="Cambria" w:hAnsi="Cambria" w:cs="Cambria"/>
          <w:b/>
          <w:bCs/>
          <w:color w:val="000000"/>
          <w:sz w:val="22"/>
          <w:szCs w:val="22"/>
          <w:lang w:val="en-GB"/>
        </w:rPr>
        <w:t xml:space="preserve">: The chemical composition of the incinerated eggshells and the synthesized eggshells </w:t>
      </w:r>
      <w:proofErr w:type="spellStart"/>
      <w:r w:rsidRPr="00D17D9B">
        <w:rPr>
          <w:rFonts w:ascii="Cambria" w:eastAsia="Cambria" w:hAnsi="Cambria" w:cs="Cambria"/>
          <w:b/>
          <w:bCs/>
          <w:color w:val="000000"/>
          <w:sz w:val="22"/>
          <w:szCs w:val="22"/>
          <w:lang w:val="en-GB"/>
        </w:rPr>
        <w:t>nanocatalyst</w:t>
      </w:r>
      <w:proofErr w:type="spellEnd"/>
    </w:p>
    <w:p w14:paraId="28437C97" w14:textId="5D5A7263" w:rsidR="00D17D9B" w:rsidRPr="00D17D9B" w:rsidRDefault="00D17D9B" w:rsidP="00231461">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calcium oxide content in the synthesized eggshells catalyst calcined at 900 °C for 3 hours is approximately 95.52 % w/w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However, the rest of the elements and compounds amounted to only 4.48 % w/w. This means that the synthesized eggshells' thermal treatment transforms the chemical composition from calcium carbonate (CaCO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 to calcium oxide almost entirely. The major component of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are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95.516 ± 2.04 %, P</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O</w:t>
      </w:r>
      <w:r w:rsidRPr="00D17D9B">
        <w:rPr>
          <w:rFonts w:ascii="Cambria" w:eastAsia="Cambria" w:hAnsi="Cambria" w:cs="Cambria"/>
          <w:color w:val="000000"/>
          <w:sz w:val="22"/>
          <w:szCs w:val="22"/>
          <w:vertAlign w:val="subscript"/>
          <w:lang w:val="en-GB"/>
        </w:rPr>
        <w:t xml:space="preserve">5 </w:t>
      </w:r>
      <w:r w:rsidRPr="00D17D9B">
        <w:rPr>
          <w:rFonts w:ascii="Cambria" w:eastAsia="Cambria" w:hAnsi="Cambria" w:cs="Cambria"/>
          <w:color w:val="000000"/>
          <w:sz w:val="22"/>
          <w:szCs w:val="22"/>
          <w:lang w:val="en-GB"/>
        </w:rPr>
        <w:t>- 2.102 ± 0.09, Al</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O</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 xml:space="preserve">-1.637 ± 2.57 %, and MgO - 0.087 ± 0.02 %, respectively. The composition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in the incinerated eggshells was lower at 90.457 ± 1.73 %. It also contained small amounts of Mg - 0.087 ± 0.02%, P</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O</w:t>
      </w:r>
      <w:r w:rsidRPr="00D17D9B">
        <w:rPr>
          <w:rFonts w:ascii="Cambria" w:eastAsia="Cambria" w:hAnsi="Cambria" w:cs="Cambria"/>
          <w:color w:val="000000"/>
          <w:sz w:val="22"/>
          <w:szCs w:val="22"/>
          <w:vertAlign w:val="subscript"/>
          <w:lang w:val="en-GB"/>
        </w:rPr>
        <w:t>5</w:t>
      </w:r>
      <w:r w:rsidRPr="00D17D9B">
        <w:rPr>
          <w:rFonts w:ascii="Cambria" w:eastAsia="Cambria" w:hAnsi="Cambria" w:cs="Cambria"/>
          <w:color w:val="000000"/>
          <w:sz w:val="22"/>
          <w:szCs w:val="22"/>
          <w:lang w:val="en-GB"/>
        </w:rPr>
        <w:t xml:space="preserve"> - 2.102 ± 0.09%, Sr - 0.018 ± 0.01%, </w:t>
      </w:r>
      <w:proofErr w:type="spellStart"/>
      <w:r w:rsidRPr="00D17D9B">
        <w:rPr>
          <w:rFonts w:ascii="Cambria" w:eastAsia="Cambria" w:hAnsi="Cambria" w:cs="Cambria"/>
          <w:color w:val="000000"/>
          <w:sz w:val="22"/>
          <w:szCs w:val="22"/>
          <w:lang w:val="en-GB"/>
        </w:rPr>
        <w:t>Ti</w:t>
      </w:r>
      <w:proofErr w:type="spellEnd"/>
      <w:r w:rsidRPr="00D17D9B">
        <w:rPr>
          <w:rFonts w:ascii="Cambria" w:eastAsia="Cambria" w:hAnsi="Cambria" w:cs="Cambria"/>
          <w:color w:val="000000"/>
          <w:sz w:val="22"/>
          <w:szCs w:val="22"/>
          <w:lang w:val="en-GB"/>
        </w:rPr>
        <w:t xml:space="preserve"> - 0.057± 0.06%, Fe - 0.232 ± 0.02%, Cu - 0.018 ± 0.01%, and Zn -0.019 ± 0.01%.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{"citationItems":[{"id":"ITEM-1","itemData":{"DOI":"10.1186/s40201-015-0226-7","ISSN":"2052336X","abstract":"Background: Fossil fuels' pollution and their non-renewability have motivated the search for alternative fuels. Some common example of seed oils are sunflower oil, date seed oil, soy bean oil. For instance, soy methyl and soy-based biodiesel are the main biodiesel. Biodiesel is a clean diesel fuel that can be produced through transesterification reaction. Recycled cooking oil, on the other hand, is one of the inexpensive, easily available sources for producing biodiesel. Results: This article is aimed at production of biodiesel via trans-esterification method, Nano CaO synthesis using sol-gel method, and Nano MgO synthesis using sol-gel self-combustion. Two catalysts' combination affecting the reaction's efficacy was also discussed. Optimum conditions for the reaction in the presence of Nano CaO are 1.5 % weight fracture, 1:7 alcohol to oil proportion and 6 h in which biodiesel and glycerin (the byproduct) are produced. Moreover, the optimum conditions for this reaction in the presence of Nano CaO and Nano MgO mixture are 3 % weight fracture (0.7 g of Nano CaO and 0.5 g of Nano MgO), 1:7 alcohols to oil proportion and 6 h. Conclusions: Nano MgO is not capable of catalyzing the transesterification by itself, because it has a much weaker basic affinity but when used with Nano CaO due to its surface structure, the basic properties increase and it becomes a proper base for the catalyst so that CaO contact surface increases and transesterification reaction yield significantly increases as well. This study investigates the repeatability of transesterification reaction in the presence of these Nano catalysts as well. [ABSTRACT FROM AUTHOR]","author":[{"dropping-particle":"","family":"Tahvildari","given":"Kambiz","non-dropping-particle":"","parse-names":false,"suffix":""},{"dropping-particle":"","family":"Anaraki","given":"Yasaman Naghavi","non-dropping-particle":"","parse-names":false,"suffix":""},{"dropping-particle":"","family":"Fazaeli","given":"Reza","non-dropping-particle":"","parse-names":false,"suffix":""},{"dropping-particle":"","family":"Mirpanji","given":"Sogol","non-dropping-particle":"","parse-names":false,"suffix":""},{"dropping-particle":"","family":"Delrish","given":"Elham","non-dropping-particle":"","parse-names":false,"suffix":""}],"container-title":"Journal of Environmental Health Science and Engineering","id":"ITEM-1","issue":"1","issued":{"date-parts":[["2015"]]},"page":"1-9","publisher":"Journal of Environmental Health Science and Engineering","title":"The study of CaO and MgO heterogenic nano-catalyst coupling on transesterification reaction efficacy in the production of biodiesel from recycled cooking oil","type":"article-journal","volume":"13"},"uris":["http://www.mendeley.com/documents/?uuid=00d5e7f1-d670-49a7-bf8d-e99ce05a0126"]}],"mendeley":{"formattedCitation":"(Tahvildari &lt;i&gt;et al.&lt;/i&gt;, 2015)","manualFormatting":"Tahvildari et al., (2015)","plainTextFormattedCitation":"(Tahvildari et al., 2015)","previouslyFormattedCitation":"(Tahvildari &lt;i&gt;et al.&lt;/i&gt;, 2015)"},"properties":{"noteIndex":0},"schema":"https://github.com/citation-style-language/schema/raw/master/csl-citation.json"}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Pr="00D17D9B">
        <w:rPr>
          <w:rFonts w:ascii="Cambria" w:eastAsia="Cambria" w:hAnsi="Cambria" w:cs="Cambria"/>
          <w:noProof/>
          <w:color w:val="000000"/>
          <w:sz w:val="22"/>
          <w:szCs w:val="22"/>
          <w:lang w:val="en-GB"/>
        </w:rPr>
        <w:t>Tahvildari et al., (2015)</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produced biodiesel from cooking oils using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and MgO nanoparticles. They discovered that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nanoparticles showed a significant increase in biodiesel yield compared to MgO nanoparticles. They also concluded that various metal oxide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are the most efficient heterogeneous catalysts in </w:t>
      </w:r>
      <w:r w:rsidRPr="00D17D9B">
        <w:rPr>
          <w:rFonts w:ascii="Cambria" w:eastAsia="Cambria" w:hAnsi="Cambria" w:cs="Cambria"/>
          <w:color w:val="000000"/>
          <w:sz w:val="22"/>
          <w:szCs w:val="22"/>
          <w:lang w:val="en-GB"/>
        </w:rPr>
        <w:t xml:space="preserve">biodiesel production from different feedstocks. Another research found that the gel-combusted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improved surface area, porosity, basic site, and higher catalytic performance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{"citationItems":[{"id":"ITEM-1","itemData":{"DOI":"10.2298/CICEQ160203010K","ISBN":"0780390504","ISSN":"1451-9372","abstract":"© 2016, CI and CEQ. All rights reserved. Vegetable oils are mainly esters of fatty acids and glycerol, which can be converted to fatty acid methyl esters (FAME), also known as biodiesel, by the transesterification reaction with methanol. In order to attain environmental benignity, much attention has been focused in the last decades on utilizing heterogeneous catalysts for biodiesel production instead the homogenously catalyzed transesterification of vegetable oil. The pure CaO or CaO mixed with some other metal oxide due to its low solubility in methanol, FAME and glycerol, low cost and availability, is one of the most promising among the proposed heterogeneous catalysts. Solid catalysts containing CaO usually fulfill a number of important requirements, such as high activity at mild temperature, marginal leaching of Ca cations, long life activity, reusability in transesterification of vegetable oil and easy recovery from the final products of trancester-ification (FAME and glycerol). This review is focused on the recent application of pure CaO or CaO in complex catalyst structure and their use as heterogeneous base catalysts for biodiesel synthesis and suitability for industrial application.","author":[{"dropping-particle":"","family":"Kesic","given":"Zeljka","non-dropping-particle":"","parse-names":false,"suffix":""},{"dropping-particle":"","family":"Lukic","given":"Ivana","non-dropping-particle":"","parse-names":false,"suffix":""},{"dropping-particle":"","family":"Zdujic","given":"Miodrag","non-dropping-particle":"","parse-names":false,"suffix":""},{"dropping-particle":"","family":"Mojovic","given":"Ljiljana","non-dropping-particle":"","parse-names":false,"suffix":""},{"dropping-particle":"","family":"Skala","given":"Dejan","non-dropping-particle":"","parse-names":false,"suffix":""}],"container-title":"Chemical Industry and Chemical Engineering Quarterly","id":"ITEM-1","issue":"4","issued":{"date-parts":[["2016"]]},"page":"391-408","title":"Calcium oxide based catalysts for biodiesel production: A review","type":"article-journal","volume":"22"},"uris":["http://www.mendeley.com/documents/?uuid=d25db166-0b7c-4f35-9553-2e58ef82f14c"]}],"mendeley":{"formattedCitation":"(Kesic &lt;i&gt;et al.&lt;/i&gt;, 2016)","plainTextFormattedCitation":"(Kesic et al., 2016)","previouslyFormattedCitation":"(Kesic &lt;i&gt;et al.&lt;/i&gt;,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(Kesic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The elements present in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have potential catalytic activities essential in producing yellow oleander biodiesel.</w:t>
      </w:r>
    </w:p>
    <w:p w14:paraId="2987C7B3" w14:textId="77777777" w:rsidR="00D17D9B" w:rsidRPr="00D17D9B" w:rsidRDefault="00D17D9B" w:rsidP="00231461">
      <w:pPr>
        <w:pBdr>
          <w:top w:val="nil"/>
          <w:left w:val="nil"/>
          <w:bottom w:val="nil"/>
          <w:right w:val="nil"/>
          <w:between w:val="nil"/>
        </w:pBdr>
        <w:spacing w:line="240" w:lineRule="auto"/>
        <w:ind w:left="0" w:hanging="2"/>
        <w:rPr>
          <w:rFonts w:ascii="Cambria" w:eastAsia="Cambria" w:hAnsi="Cambria" w:cs="Cambria"/>
          <w:b/>
          <w:bCs/>
          <w:color w:val="000000"/>
          <w:sz w:val="22"/>
          <w:szCs w:val="22"/>
          <w:lang w:val="en-GB"/>
        </w:rPr>
      </w:pPr>
      <w:bookmarkStart w:id="293" w:name="_Toc26869384"/>
      <w:bookmarkStart w:id="294" w:name="_Toc26873326"/>
      <w:bookmarkStart w:id="295" w:name="_Toc29067105"/>
      <w:bookmarkStart w:id="296" w:name="_Toc29330910"/>
      <w:bookmarkStart w:id="297" w:name="_Toc47645880"/>
      <w:bookmarkStart w:id="298" w:name="_Toc47994960"/>
      <w:bookmarkStart w:id="299" w:name="_Toc53054619"/>
      <w:bookmarkStart w:id="300" w:name="_Toc53087301"/>
      <w:bookmarkStart w:id="301" w:name="_Toc53090140"/>
      <w:bookmarkStart w:id="302" w:name="_Toc53131206"/>
      <w:bookmarkStart w:id="303" w:name="_Toc53239929"/>
      <w:bookmarkStart w:id="304" w:name="_Toc63845543"/>
      <w:bookmarkStart w:id="305" w:name="_Toc91480906"/>
      <w:r w:rsidRPr="00D17D9B">
        <w:rPr>
          <w:rFonts w:ascii="Cambria" w:eastAsia="Cambria" w:hAnsi="Cambria" w:cs="Cambria"/>
          <w:b/>
          <w:bCs/>
          <w:color w:val="000000"/>
          <w:sz w:val="22"/>
          <w:szCs w:val="22"/>
          <w:lang w:val="en-GB"/>
        </w:rPr>
        <w:t>3.2.3. TEM Spectroscopy</w:t>
      </w:r>
      <w:bookmarkEnd w:id="293"/>
      <w:bookmarkEnd w:id="294"/>
      <w:bookmarkEnd w:id="295"/>
      <w:bookmarkEnd w:id="296"/>
      <w:bookmarkEnd w:id="297"/>
      <w:bookmarkEnd w:id="298"/>
      <w:bookmarkEnd w:id="299"/>
      <w:bookmarkEnd w:id="300"/>
      <w:bookmarkEnd w:id="301"/>
      <w:bookmarkEnd w:id="302"/>
      <w:bookmarkEnd w:id="303"/>
      <w:bookmarkEnd w:id="304"/>
      <w:bookmarkEnd w:id="305"/>
      <w:r w:rsidRPr="00D17D9B">
        <w:rPr>
          <w:rFonts w:ascii="Cambria" w:eastAsia="Cambria" w:hAnsi="Cambria" w:cs="Cambria"/>
          <w:b/>
          <w:bCs/>
          <w:color w:val="000000"/>
          <w:sz w:val="22"/>
          <w:szCs w:val="22"/>
          <w:lang w:val="en-GB"/>
        </w:rPr>
        <w:t xml:space="preserve"> </w:t>
      </w:r>
    </w:p>
    <w:p w14:paraId="5904DCD1" w14:textId="77777777" w:rsidR="00D17D9B" w:rsidRPr="00D17D9B" w:rsidRDefault="00D17D9B" w:rsidP="00231461">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TEM images and SAED pattern of incinerated eggshells and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samples are in Figures 12 and 13</w:t>
      </w:r>
    </w:p>
    <w:p w14:paraId="2A982002" w14:textId="0ED11C1A"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r w:rsidR="002D63EA" w:rsidRPr="002D63EA">
        <w:rPr>
          <w:rFonts w:ascii="Cambria" w:eastAsia="Calibri" w:hAnsi="Cambria" w:cs="Cambria"/>
          <w:noProof/>
          <w:color w:val="000000"/>
          <w:position w:val="0"/>
          <w:sz w:val="22"/>
          <w:szCs w:val="22"/>
          <w:lang w:val="en-GB" w:eastAsia="en-GB"/>
        </w:rPr>
        <mc:AlternateContent>
          <mc:Choice Requires="wps">
            <w:drawing>
              <wp:anchor distT="0" distB="0" distL="114300" distR="114300" simplePos="0" relativeHeight="251811840" behindDoc="0" locked="0" layoutInCell="1" allowOverlap="1" wp14:anchorId="10D84326" wp14:editId="5394D229">
                <wp:simplePos x="0" y="0"/>
                <wp:positionH relativeFrom="margin">
                  <wp:posOffset>3121660</wp:posOffset>
                </wp:positionH>
                <wp:positionV relativeFrom="paragraph">
                  <wp:posOffset>74295</wp:posOffset>
                </wp:positionV>
                <wp:extent cx="504825" cy="257175"/>
                <wp:effectExtent l="0" t="0" r="28575" b="28575"/>
                <wp:wrapNone/>
                <wp:docPr id="1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571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C9EC411" w14:textId="77777777" w:rsidR="00E61F42" w:rsidRPr="004949FE" w:rsidRDefault="00E61F42" w:rsidP="002D63EA">
                            <w:pPr>
                              <w:ind w:left="0" w:hanging="2"/>
                              <w:rPr>
                                <w:b/>
                                <w:sz w:val="28"/>
                                <w:szCs w:val="28"/>
                              </w:rPr>
                            </w:pPr>
                            <w:r>
                              <w:rPr>
                                <w:b/>
                                <w:sz w:val="20"/>
                                <w:szCs w:val="20"/>
                              </w:rPr>
                              <w:t>12</w:t>
                            </w:r>
                            <w:r w:rsidRPr="007D7C64">
                              <w:rPr>
                                <w:b/>
                                <w:sz w:val="20"/>
                                <w:szCs w:val="20"/>
                              </w:rPr>
                              <w:t>A</w:t>
                            </w:r>
                            <w:r w:rsidRPr="008D63FF">
                              <w:rPr>
                                <w:b/>
                              </w:rPr>
                              <w:t xml:space="preserve"> </w:t>
                            </w:r>
                            <w:r>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84326" id="_x0000_s1040" type="#_x0000_t202" style="position:absolute;margin-left:245.8pt;margin-top:5.85pt;width:39.75pt;height:20.2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" fillcolor="window" strokecolor="windowText" strokeweight="1pt">
                <v:textbox>
                  <w:txbxContent>
                    <w:p w14:paraId="0C9EC411" w14:textId="77777777" w:rsidR="00E61F42" w:rsidRPr="004949FE" w:rsidRDefault="00E61F42" w:rsidP="002D63EA">
                      <w:pPr>
                        <w:ind w:left="0" w:hanging="2"/>
                        <w:rPr>
                          <w:b/>
                          <w:sz w:val="28"/>
                          <w:szCs w:val="28"/>
                        </w:rPr>
                      </w:pPr>
                      <w:r>
                        <w:rPr>
                          <w:b/>
                          <w:sz w:val="20"/>
                          <w:szCs w:val="20"/>
                        </w:rPr>
                        <w:t>12</w:t>
                      </w:r>
                      <w:r w:rsidRPr="007D7C64">
                        <w:rPr>
                          <w:b/>
                          <w:sz w:val="20"/>
                          <w:szCs w:val="20"/>
                        </w:rPr>
                        <w:t>A</w:t>
                      </w:r>
                      <w:r w:rsidRPr="008D63FF">
                        <w:rPr>
                          <w:b/>
                        </w:rPr>
                        <w:t xml:space="preserve"> </w:t>
                      </w:r>
                      <w:r>
                        <w:rPr>
                          <w:b/>
                          <w:sz w:val="28"/>
                          <w:szCs w:val="28"/>
                        </w:rPr>
                        <w:t>1</w:t>
                      </w:r>
                    </w:p>
                  </w:txbxContent>
                </v:textbox>
                <w10:wrap anchorx="margin"/>
              </v:shape>
            </w:pict>
          </mc:Fallback>
        </mc:AlternateContent>
      </w:r>
      <w:r w:rsidRPr="00D17D9B">
        <w:rPr>
          <w:rFonts w:ascii="Cambria" w:eastAsia="Cambria" w:hAnsi="Cambria" w:cs="Cambria"/>
          <w:noProof/>
          <w:color w:val="000000"/>
          <w:sz w:val="22"/>
          <w:szCs w:val="22"/>
        </w:rPr>
        <w:drawing>
          <wp:inline distT="0" distB="0" distL="0" distR="0" wp14:anchorId="0E42F688" wp14:editId="69841ECE">
            <wp:extent cx="2552700" cy="2538976"/>
            <wp:effectExtent l="0" t="0" r="0" b="0"/>
            <wp:docPr id="51" name="Picture 51" descr="TEM Eggshell 2 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TEM Eggshell 2 an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70170" cy="2556352"/>
                    </a:xfrm>
                    <a:prstGeom prst="rect">
                      <a:avLst/>
                    </a:prstGeom>
                    <a:noFill/>
                    <a:ln>
                      <a:noFill/>
                    </a:ln>
                  </pic:spPr>
                </pic:pic>
              </a:graphicData>
            </a:graphic>
          </wp:inline>
        </w:drawing>
      </w:r>
      <w:r w:rsidR="002D63EA" w:rsidRPr="002D63EA">
        <w:rPr>
          <w:rFonts w:ascii="Cambria" w:eastAsia="Calibri" w:hAnsi="Cambria" w:cs="Cambria"/>
          <w:noProof/>
          <w:color w:val="000000"/>
          <w:position w:val="0"/>
          <w:sz w:val="22"/>
          <w:szCs w:val="22"/>
          <w:lang w:val="en-GB" w:eastAsia="en-GB"/>
        </w:rPr>
        <w:t xml:space="preserve"> </w:t>
      </w:r>
      <w:r w:rsidR="002D63EA" w:rsidRPr="002D63EA">
        <w:rPr>
          <w:rFonts w:ascii="Cambria" w:eastAsia="Calibri" w:hAnsi="Cambria" w:cs="Cambria"/>
          <w:noProof/>
          <w:color w:val="000000"/>
          <w:position w:val="0"/>
          <w:sz w:val="22"/>
          <w:szCs w:val="22"/>
          <w:lang w:val="en-GB" w:eastAsia="en-GB"/>
        </w:rPr>
        <mc:AlternateContent>
          <mc:Choice Requires="wps">
            <w:drawing>
              <wp:anchor distT="0" distB="0" distL="114300" distR="114300" simplePos="0" relativeHeight="251813888" behindDoc="0" locked="0" layoutInCell="1" allowOverlap="1" wp14:anchorId="1514A525" wp14:editId="5410426C">
                <wp:simplePos x="0" y="0"/>
                <wp:positionH relativeFrom="margin">
                  <wp:posOffset>3054985</wp:posOffset>
                </wp:positionH>
                <wp:positionV relativeFrom="paragraph">
                  <wp:posOffset>2617470</wp:posOffset>
                </wp:positionV>
                <wp:extent cx="533400" cy="238125"/>
                <wp:effectExtent l="0" t="0" r="19050" b="28575"/>
                <wp:wrapNone/>
                <wp:docPr id="1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381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7BC5ADF" w14:textId="77777777" w:rsidR="00E61F42" w:rsidRPr="004949FE" w:rsidRDefault="00E61F42" w:rsidP="002D63EA">
                            <w:pPr>
                              <w:ind w:left="0" w:hanging="2"/>
                              <w:rPr>
                                <w:b/>
                                <w:sz w:val="28"/>
                                <w:szCs w:val="28"/>
                              </w:rPr>
                            </w:pPr>
                            <w:r>
                              <w:rPr>
                                <w:b/>
                                <w:sz w:val="20"/>
                                <w:szCs w:val="20"/>
                              </w:rPr>
                              <w:t xml:space="preserve">12 </w:t>
                            </w:r>
                            <w:r w:rsidRPr="007D7C64">
                              <w:rPr>
                                <w:b/>
                                <w:sz w:val="20"/>
                                <w:szCs w:val="20"/>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4A525" id="_x0000_s1041" type="#_x0000_t202" style="position:absolute;margin-left:240.55pt;margin-top:206.1pt;width:42pt;height:18.7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" fillcolor="window" strokecolor="windowText" strokeweight="1pt">
                <v:textbox>
                  <w:txbxContent>
                    <w:p w14:paraId="77BC5ADF" w14:textId="77777777" w:rsidR="00E61F42" w:rsidRPr="004949FE" w:rsidRDefault="00E61F42" w:rsidP="002D63EA">
                      <w:pPr>
                        <w:ind w:left="0" w:hanging="2"/>
                        <w:rPr>
                          <w:b/>
                          <w:sz w:val="28"/>
                          <w:szCs w:val="28"/>
                        </w:rPr>
                      </w:pPr>
                      <w:r>
                        <w:rPr>
                          <w:b/>
                          <w:sz w:val="20"/>
                          <w:szCs w:val="20"/>
                        </w:rPr>
                        <w:t xml:space="preserve">12 </w:t>
                      </w:r>
                      <w:r w:rsidRPr="007D7C64">
                        <w:rPr>
                          <w:b/>
                          <w:sz w:val="20"/>
                          <w:szCs w:val="20"/>
                        </w:rPr>
                        <w:t>B</w:t>
                      </w:r>
                    </w:p>
                  </w:txbxContent>
                </v:textbox>
                <w10:wrap anchorx="margin"/>
              </v:shape>
            </w:pict>
          </mc:Fallback>
        </mc:AlternateContent>
      </w:r>
      <w:r w:rsidRPr="00D17D9B">
        <w:rPr>
          <w:rFonts w:ascii="Cambria" w:eastAsia="Cambria" w:hAnsi="Cambria" w:cs="Cambria"/>
          <w:noProof/>
          <w:color w:val="000000"/>
          <w:sz w:val="22"/>
          <w:szCs w:val="22"/>
        </w:rPr>
        <w:drawing>
          <wp:inline distT="0" distB="0" distL="0" distR="0" wp14:anchorId="0EE2B12B" wp14:editId="53657EC0">
            <wp:extent cx="2556773" cy="2543175"/>
            <wp:effectExtent l="0" t="0" r="0" b="0"/>
            <wp:docPr id="52" name="Picture 52" descr="TEM 2 W Eggshel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TEM 2 W Eggshell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72583" cy="2558901"/>
                    </a:xfrm>
                    <a:prstGeom prst="rect">
                      <a:avLst/>
                    </a:prstGeom>
                    <a:noFill/>
                    <a:ln>
                      <a:noFill/>
                    </a:ln>
                  </pic:spPr>
                </pic:pic>
              </a:graphicData>
            </a:graphic>
          </wp:inline>
        </w:drawing>
      </w:r>
    </w:p>
    <w:p w14:paraId="2910BDA7" w14:textId="06C37B61" w:rsidR="00D17D9B" w:rsidRPr="00D17D9B" w:rsidRDefault="00810F46"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810F46">
        <w:rPr>
          <w:rFonts w:ascii="Cambria" w:eastAsia="Cambria" w:hAnsi="Cambria" w:cs="Cambria"/>
          <w:b/>
          <w:noProof/>
          <w:color w:val="000000"/>
          <w:position w:val="0"/>
          <w:sz w:val="22"/>
          <w:szCs w:val="22"/>
        </w:rPr>
        <w:lastRenderedPageBreak/>
        <mc:AlternateContent>
          <mc:Choice Requires="wps">
            <w:drawing>
              <wp:anchor distT="0" distB="0" distL="114300" distR="114300" simplePos="0" relativeHeight="251762688" behindDoc="0" locked="0" layoutInCell="1" allowOverlap="1" wp14:anchorId="2660910E" wp14:editId="61A98F22">
                <wp:simplePos x="0" y="0"/>
                <wp:positionH relativeFrom="column">
                  <wp:posOffset>-2540</wp:posOffset>
                </wp:positionH>
                <wp:positionV relativeFrom="paragraph">
                  <wp:posOffset>-2540</wp:posOffset>
                </wp:positionV>
                <wp:extent cx="581025" cy="342900"/>
                <wp:effectExtent l="0" t="0" r="28575" b="19050"/>
                <wp:wrapNone/>
                <wp:docPr id="1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429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27C9C16" w14:textId="77777777" w:rsidR="00E61F42" w:rsidRPr="004949FE" w:rsidRDefault="00E61F42" w:rsidP="00810F46">
                            <w:pPr>
                              <w:ind w:left="0" w:hanging="2"/>
                              <w:rPr>
                                <w:b/>
                                <w:sz w:val="28"/>
                                <w:szCs w:val="28"/>
                              </w:rPr>
                            </w:pPr>
                            <w:r>
                              <w:rPr>
                                <w:b/>
                                <w:sz w:val="20"/>
                                <w:szCs w:val="20"/>
                              </w:rPr>
                              <w:t xml:space="preserve">12 </w:t>
                            </w:r>
                            <w:r w:rsidRPr="007D7C64">
                              <w:rPr>
                                <w:b/>
                                <w:sz w:val="20"/>
                                <w:szCs w:val="20"/>
                              </w:rPr>
                              <w:t xml:space="preserve">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0910E" id="_x0000_s1042" type="#_x0000_t202" style="position:absolute;margin-left:-.2pt;margin-top:-.2pt;width:45.75pt;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" fillcolor="window" strokecolor="windowText" strokeweight="1pt">
                <v:textbox>
                  <w:txbxContent>
                    <w:p w14:paraId="027C9C16" w14:textId="77777777" w:rsidR="00E61F42" w:rsidRPr="004949FE" w:rsidRDefault="00E61F42" w:rsidP="00810F46">
                      <w:pPr>
                        <w:ind w:left="0" w:hanging="2"/>
                        <w:rPr>
                          <w:b/>
                          <w:sz w:val="28"/>
                          <w:szCs w:val="28"/>
                        </w:rPr>
                      </w:pPr>
                      <w:r>
                        <w:rPr>
                          <w:b/>
                          <w:sz w:val="20"/>
                          <w:szCs w:val="20"/>
                        </w:rPr>
                        <w:t xml:space="preserve">12 </w:t>
                      </w:r>
                      <w:r w:rsidRPr="007D7C64">
                        <w:rPr>
                          <w:b/>
                          <w:sz w:val="20"/>
                          <w:szCs w:val="20"/>
                        </w:rPr>
                        <w:t xml:space="preserve">C </w:t>
                      </w:r>
                    </w:p>
                  </w:txbxContent>
                </v:textbox>
              </v:shape>
            </w:pict>
          </mc:Fallback>
        </mc:AlternateContent>
      </w:r>
      <w:r w:rsidR="00D17D9B" w:rsidRPr="00D17D9B">
        <w:rPr>
          <w:rFonts w:ascii="Cambria" w:eastAsia="Cambria" w:hAnsi="Cambria" w:cs="Cambria"/>
          <w:b/>
          <w:noProof/>
          <w:color w:val="000000"/>
          <w:sz w:val="22"/>
          <w:szCs w:val="22"/>
        </w:rPr>
        <w:drawing>
          <wp:inline distT="0" distB="0" distL="0" distR="0" wp14:anchorId="41C658DB" wp14:editId="25A7DF81">
            <wp:extent cx="2686050" cy="2531085"/>
            <wp:effectExtent l="0" t="0" r="0" b="3175"/>
            <wp:docPr id="53" name="Picture 53" descr="TEM 2 Eggshel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TEM 2 Eggshell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95351" cy="2539849"/>
                    </a:xfrm>
                    <a:prstGeom prst="rect">
                      <a:avLst/>
                    </a:prstGeom>
                    <a:noFill/>
                    <a:ln>
                      <a:noFill/>
                    </a:ln>
                  </pic:spPr>
                </pic:pic>
              </a:graphicData>
            </a:graphic>
          </wp:inline>
        </w:drawing>
      </w:r>
      <w:r w:rsidR="002D63EA" w:rsidRPr="002D63EA">
        <w:rPr>
          <w:rFonts w:ascii="Cambria" w:eastAsia="Calibri" w:hAnsi="Cambria" w:cs="Cambria"/>
          <w:noProof/>
          <w:color w:val="000000"/>
          <w:position w:val="0"/>
          <w:sz w:val="22"/>
          <w:szCs w:val="22"/>
          <w:lang w:val="en-GB" w:eastAsia="en-GB"/>
        </w:rPr>
        <w:t xml:space="preserve"> </w:t>
      </w:r>
      <w:r w:rsidR="002D63EA" w:rsidRPr="002D63EA">
        <w:rPr>
          <w:rFonts w:ascii="Cambria" w:eastAsia="Calibri" w:hAnsi="Cambria" w:cs="Cambria"/>
          <w:noProof/>
          <w:color w:val="000000"/>
          <w:position w:val="0"/>
          <w:sz w:val="22"/>
          <w:szCs w:val="22"/>
          <w:lang w:val="en-GB" w:eastAsia="en-GB"/>
        </w:rPr>
        <mc:AlternateContent>
          <mc:Choice Requires="wps">
            <w:drawing>
              <wp:anchor distT="0" distB="0" distL="114300" distR="114300" simplePos="0" relativeHeight="251815936" behindDoc="0" locked="0" layoutInCell="1" allowOverlap="1" wp14:anchorId="66DB06E2" wp14:editId="7BA3ED6E">
                <wp:simplePos x="0" y="0"/>
                <wp:positionH relativeFrom="margin">
                  <wp:posOffset>-2540</wp:posOffset>
                </wp:positionH>
                <wp:positionV relativeFrom="paragraph">
                  <wp:posOffset>2540635</wp:posOffset>
                </wp:positionV>
                <wp:extent cx="438150" cy="257175"/>
                <wp:effectExtent l="0" t="0" r="19050" b="28575"/>
                <wp:wrapNone/>
                <wp:docPr id="1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1E76BB8" w14:textId="77777777" w:rsidR="00E61F42" w:rsidRPr="004949FE" w:rsidRDefault="00E61F42" w:rsidP="002D63EA">
                            <w:pPr>
                              <w:ind w:left="0" w:hanging="2"/>
                              <w:rPr>
                                <w:b/>
                                <w:sz w:val="28"/>
                                <w:szCs w:val="28"/>
                              </w:rPr>
                            </w:pPr>
                            <w:r>
                              <w:rPr>
                                <w:b/>
                                <w:sz w:val="20"/>
                                <w:szCs w:val="20"/>
                              </w:rPr>
                              <w:t xml:space="preserve">13 </w:t>
                            </w:r>
                            <w:r w:rsidRPr="007D7C64">
                              <w:rPr>
                                <w:b/>
                                <w:sz w:val="20"/>
                                <w:szCs w:val="20"/>
                              </w:rPr>
                              <w:t>B</w:t>
                            </w:r>
                            <w:r w:rsidRPr="008D63FF">
                              <w:rPr>
                                <w:b/>
                              </w:rPr>
                              <w:t xml:space="preserve"> </w:t>
                            </w:r>
                            <w:r>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B06E2" id="_x0000_s1043" type="#_x0000_t202" style="position:absolute;margin-left:-.2pt;margin-top:200.05pt;width:34.5pt;height:20.2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" fillcolor="window" strokecolor="windowText" strokeweight="1pt">
                <v:textbox>
                  <w:txbxContent>
                    <w:p w14:paraId="41E76BB8" w14:textId="77777777" w:rsidR="00E61F42" w:rsidRPr="004949FE" w:rsidRDefault="00E61F42" w:rsidP="002D63EA">
                      <w:pPr>
                        <w:ind w:left="0" w:hanging="2"/>
                        <w:rPr>
                          <w:b/>
                          <w:sz w:val="28"/>
                          <w:szCs w:val="28"/>
                        </w:rPr>
                      </w:pPr>
                      <w:r>
                        <w:rPr>
                          <w:b/>
                          <w:sz w:val="20"/>
                          <w:szCs w:val="20"/>
                        </w:rPr>
                        <w:t xml:space="preserve">13 </w:t>
                      </w:r>
                      <w:r w:rsidRPr="007D7C64">
                        <w:rPr>
                          <w:b/>
                          <w:sz w:val="20"/>
                          <w:szCs w:val="20"/>
                        </w:rPr>
                        <w:t>B</w:t>
                      </w:r>
                      <w:r w:rsidRPr="008D63FF">
                        <w:rPr>
                          <w:b/>
                        </w:rPr>
                        <w:t xml:space="preserve"> </w:t>
                      </w:r>
                      <w:r>
                        <w:rPr>
                          <w:b/>
                          <w:sz w:val="28"/>
                          <w:szCs w:val="28"/>
                        </w:rPr>
                        <w:t>1</w:t>
                      </w:r>
                    </w:p>
                  </w:txbxContent>
                </v:textbox>
                <w10:wrap anchorx="margin"/>
              </v:shape>
            </w:pict>
          </mc:Fallback>
        </mc:AlternateContent>
      </w:r>
      <w:r w:rsidR="00D17D9B" w:rsidRPr="00D17D9B">
        <w:rPr>
          <w:rFonts w:ascii="Cambria" w:eastAsia="Cambria" w:hAnsi="Cambria" w:cs="Cambria"/>
          <w:b/>
          <w:noProof/>
          <w:color w:val="000000"/>
          <w:sz w:val="22"/>
          <w:szCs w:val="22"/>
        </w:rPr>
        <w:drawing>
          <wp:inline distT="0" distB="0" distL="0" distR="0" wp14:anchorId="7AFF71CC" wp14:editId="5E80D692">
            <wp:extent cx="2657475" cy="2644122"/>
            <wp:effectExtent l="0" t="0" r="0" b="4445"/>
            <wp:docPr id="54" name="Picture 54" descr="C:\Users\user\Downloads\Masime 2an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Downloads\Masime 2ann.ti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67853" cy="2654447"/>
                    </a:xfrm>
                    <a:prstGeom prst="rect">
                      <a:avLst/>
                    </a:prstGeom>
                    <a:noFill/>
                    <a:ln>
                      <a:noFill/>
                    </a:ln>
                  </pic:spPr>
                </pic:pic>
              </a:graphicData>
            </a:graphic>
          </wp:inline>
        </w:drawing>
      </w:r>
    </w:p>
    <w:p w14:paraId="024869BE"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306" w:name="_Toc14033091"/>
      <w:bookmarkStart w:id="307" w:name="_Toc16699518"/>
      <w:bookmarkStart w:id="308" w:name="_Toc16801718"/>
      <w:bookmarkStart w:id="309" w:name="_Toc19013531"/>
      <w:bookmarkStart w:id="310" w:name="_Toc22569272"/>
      <w:bookmarkStart w:id="311" w:name="_Toc26869385"/>
      <w:bookmarkStart w:id="312" w:name="_Toc26871023"/>
      <w:bookmarkStart w:id="313" w:name="_Toc26873327"/>
      <w:bookmarkStart w:id="314" w:name="_Toc29067106"/>
      <w:bookmarkStart w:id="315" w:name="_Toc29330911"/>
      <w:bookmarkStart w:id="316" w:name="_Toc47994961"/>
      <w:bookmarkStart w:id="317" w:name="_Toc53054620"/>
      <w:bookmarkStart w:id="318" w:name="_Toc53087302"/>
      <w:bookmarkStart w:id="319" w:name="_Toc53090141"/>
      <w:bookmarkStart w:id="320" w:name="_Toc53131207"/>
      <w:bookmarkStart w:id="321" w:name="_Toc53164956"/>
      <w:bookmarkStart w:id="322" w:name="_Toc53239930"/>
      <w:bookmarkStart w:id="323" w:name="_Toc63845544"/>
      <w:bookmarkStart w:id="324" w:name="_Toc89628851"/>
      <w:bookmarkStart w:id="325" w:name="_Toc91480907"/>
      <w:r w:rsidRPr="00D17D9B">
        <w:rPr>
          <w:rFonts w:ascii="Cambria" w:eastAsia="Cambria" w:hAnsi="Cambria" w:cs="Cambria"/>
          <w:b/>
          <w:bCs/>
          <w:color w:val="000000"/>
          <w:sz w:val="22"/>
          <w:szCs w:val="22"/>
          <w:lang w:val="en-GB"/>
        </w:rPr>
        <w:t>Figure 12 (A-D): TEM images of incinerated eggshells</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2BAC1C4F" w14:textId="26667837" w:rsidR="00D17D9B" w:rsidRPr="00D17D9B" w:rsidRDefault="00D17D9B" w:rsidP="00A1511E">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These images confirmed that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particles from incinerated eggshells are majorly spherical, approximately ≈7 to ≈ 41 nm in diameter, consistent with the XRD SEM measurements. Furthermore, Habte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(2019) studied the synthesis of </w:t>
      </w:r>
      <w:proofErr w:type="spellStart"/>
      <w:r w:rsidRPr="00D17D9B">
        <w:rPr>
          <w:rFonts w:ascii="Cambria" w:eastAsia="Cambria" w:hAnsi="Cambria" w:cs="Cambria"/>
          <w:color w:val="000000"/>
          <w:sz w:val="22"/>
          <w:szCs w:val="22"/>
          <w:lang w:val="en-GB"/>
        </w:rPr>
        <w:t>nano</w:t>
      </w:r>
      <w:proofErr w:type="spellEnd"/>
      <w:r w:rsidRPr="00D17D9B">
        <w:rPr>
          <w:rFonts w:ascii="Cambria" w:eastAsia="Cambria" w:hAnsi="Cambria" w:cs="Cambria"/>
          <w:color w:val="000000"/>
          <w:sz w:val="22"/>
          <w:szCs w:val="22"/>
          <w:lang w:val="en-GB"/>
        </w:rPr>
        <w:t xml:space="preserve">-calcium oxide from waste eggshells by the Sol-Gel Method. Using FE-SEM image, they found spherical polycrystalline nanoparticles agglomerated to each other. The mean size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nanoparticles was ≈ 198 nm. The effect of the bottom-up technique on the synthesis of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observed </w:t>
      </w:r>
      <w:r w:rsidRPr="00D17D9B">
        <w:rPr>
          <w:rFonts w:ascii="Cambria" w:eastAsia="Cambria" w:hAnsi="Cambria" w:cs="Cambria"/>
          <w:color w:val="000000"/>
          <w:sz w:val="22"/>
          <w:szCs w:val="22"/>
          <w:lang w:val="en-GB"/>
        </w:rPr>
        <w:t>using the TEM and selected area electron diffraction (SAED) images.</w:t>
      </w:r>
    </w:p>
    <w:p w14:paraId="04C6BC2C" w14:textId="5068FB5D" w:rsidR="00D17D9B" w:rsidRPr="00D17D9B" w:rsidRDefault="00810F46"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810F46">
        <w:rPr>
          <w:rFonts w:ascii="Cambria" w:eastAsia="Cambria" w:hAnsi="Cambria" w:cs="Cambria"/>
          <w:noProof/>
          <w:color w:val="000000"/>
          <w:position w:val="0"/>
          <w:sz w:val="22"/>
          <w:szCs w:val="22"/>
        </w:rPr>
        <mc:AlternateContent>
          <mc:Choice Requires="wps">
            <w:drawing>
              <wp:anchor distT="0" distB="0" distL="114300" distR="114300" simplePos="0" relativeHeight="251768832" behindDoc="0" locked="0" layoutInCell="1" allowOverlap="1" wp14:anchorId="77152842" wp14:editId="4335FA0A">
                <wp:simplePos x="0" y="0"/>
                <wp:positionH relativeFrom="column">
                  <wp:align>left</wp:align>
                </wp:positionH>
                <wp:positionV relativeFrom="paragraph">
                  <wp:posOffset>247650</wp:posOffset>
                </wp:positionV>
                <wp:extent cx="466725" cy="285750"/>
                <wp:effectExtent l="0" t="0" r="28575" b="1905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857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2F3C5BA" w14:textId="1A674CAF" w:rsidR="00E61F42" w:rsidRPr="004949FE" w:rsidRDefault="00E61F42" w:rsidP="00810F46">
                            <w:pPr>
                              <w:ind w:left="0" w:hanging="2"/>
                              <w:rPr>
                                <w:b/>
                                <w:sz w:val="28"/>
                                <w:szCs w:val="28"/>
                              </w:rPr>
                            </w:pPr>
                            <w:r>
                              <w:rPr>
                                <w:b/>
                                <w:sz w:val="20"/>
                                <w:szCs w:val="20"/>
                              </w:rPr>
                              <w:t>13 A</w:t>
                            </w:r>
                            <w:r w:rsidRPr="008D63FF">
                              <w:rPr>
                                <w:b/>
                              </w:rPr>
                              <w:t xml:space="preserve"> </w:t>
                            </w:r>
                            <w:r>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52842" id="_x0000_s1044" type="#_x0000_t202" style="position:absolute;margin-left:0;margin-top:19.5pt;width:36.75pt;height:22.5pt;z-index:25176883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" fillcolor="window" strokecolor="windowText" strokeweight="1pt">
                <v:textbox>
                  <w:txbxContent>
                    <w:p w14:paraId="32F3C5BA" w14:textId="1A674CAF" w:rsidR="00E61F42" w:rsidRPr="004949FE" w:rsidRDefault="00E61F42" w:rsidP="00810F46">
                      <w:pPr>
                        <w:ind w:left="0" w:hanging="2"/>
                        <w:rPr>
                          <w:b/>
                          <w:sz w:val="28"/>
                          <w:szCs w:val="28"/>
                        </w:rPr>
                      </w:pPr>
                      <w:r>
                        <w:rPr>
                          <w:b/>
                          <w:sz w:val="20"/>
                          <w:szCs w:val="20"/>
                        </w:rPr>
                        <w:t>13 A</w:t>
                      </w:r>
                      <w:r w:rsidRPr="008D63FF">
                        <w:rPr>
                          <w:b/>
                        </w:rPr>
                        <w:t xml:space="preserve"> </w:t>
                      </w:r>
                      <w:r>
                        <w:rPr>
                          <w:b/>
                          <w:sz w:val="28"/>
                          <w:szCs w:val="28"/>
                        </w:rPr>
                        <w:t>1</w:t>
                      </w:r>
                    </w:p>
                  </w:txbxContent>
                </v:textbox>
              </v:shape>
            </w:pict>
          </mc:Fallback>
        </mc:AlternateContent>
      </w:r>
    </w:p>
    <w:p w14:paraId="572DA3AC" w14:textId="22E5A47C"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noProof/>
          <w:color w:val="000000"/>
          <w:sz w:val="22"/>
          <w:szCs w:val="22"/>
        </w:rPr>
        <w:drawing>
          <wp:inline distT="0" distB="0" distL="0" distR="0" wp14:anchorId="0539B195" wp14:editId="306A1326">
            <wp:extent cx="2400300" cy="2386013"/>
            <wp:effectExtent l="0" t="0" r="0" b="0"/>
            <wp:docPr id="55" name="Picture 55" descr="TEM 2 Eggshel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TEM 2 Eggshell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25716" cy="2411277"/>
                    </a:xfrm>
                    <a:prstGeom prst="rect">
                      <a:avLst/>
                    </a:prstGeom>
                    <a:noFill/>
                    <a:ln>
                      <a:noFill/>
                    </a:ln>
                  </pic:spPr>
                </pic:pic>
              </a:graphicData>
            </a:graphic>
          </wp:inline>
        </w:drawing>
      </w:r>
      <w:r w:rsidR="002D63EA" w:rsidRPr="002D63EA">
        <w:rPr>
          <w:rFonts w:ascii="Cambria" w:eastAsia="Calibri" w:hAnsi="Cambria" w:cs="Cambria"/>
          <w:b/>
          <w:noProof/>
          <w:color w:val="000000"/>
          <w:position w:val="0"/>
          <w:sz w:val="22"/>
          <w:szCs w:val="22"/>
          <w:lang w:val="en-GB" w:eastAsia="en-GB"/>
        </w:rPr>
        <w:t xml:space="preserve"> </w:t>
      </w:r>
      <w:r w:rsidR="002D63EA" w:rsidRPr="002D63EA">
        <w:rPr>
          <w:rFonts w:ascii="Cambria" w:eastAsia="Calibri" w:hAnsi="Cambria" w:cs="Cambria"/>
          <w:b/>
          <w:noProof/>
          <w:color w:val="000000"/>
          <w:position w:val="0"/>
          <w:sz w:val="22"/>
          <w:szCs w:val="22"/>
          <w:lang w:val="en-GB" w:eastAsia="en-GB"/>
        </w:rPr>
        <mc:AlternateContent>
          <mc:Choice Requires="wps">
            <w:drawing>
              <wp:anchor distT="0" distB="0" distL="114300" distR="114300" simplePos="0" relativeHeight="251817984" behindDoc="0" locked="0" layoutInCell="1" allowOverlap="1" wp14:anchorId="784D3E18" wp14:editId="4654163B">
                <wp:simplePos x="0" y="0"/>
                <wp:positionH relativeFrom="margin">
                  <wp:posOffset>3054985</wp:posOffset>
                </wp:positionH>
                <wp:positionV relativeFrom="paragraph">
                  <wp:posOffset>2392680</wp:posOffset>
                </wp:positionV>
                <wp:extent cx="476250" cy="285750"/>
                <wp:effectExtent l="0" t="0" r="19050" b="19050"/>
                <wp:wrapNone/>
                <wp:docPr id="1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57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460DCF5" w14:textId="77777777" w:rsidR="00E61F42" w:rsidRPr="004949FE" w:rsidRDefault="00E61F42" w:rsidP="002D63EA">
                            <w:pPr>
                              <w:ind w:left="0" w:hanging="2"/>
                              <w:rPr>
                                <w:b/>
                                <w:sz w:val="28"/>
                                <w:szCs w:val="28"/>
                              </w:rPr>
                            </w:pPr>
                            <w:r>
                              <w:rPr>
                                <w:b/>
                                <w:sz w:val="20"/>
                                <w:szCs w:val="20"/>
                              </w:rPr>
                              <w:t xml:space="preserve">12 </w:t>
                            </w:r>
                            <w:r w:rsidRPr="007D7C64">
                              <w:rPr>
                                <w:b/>
                                <w:sz w:val="20"/>
                                <w:szCs w:val="20"/>
                              </w:rPr>
                              <w:t>D</w:t>
                            </w:r>
                            <w:r w:rsidRPr="008D63FF">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D3E18" id="_x0000_s1045" type="#_x0000_t202" style="position:absolute;margin-left:240.55pt;margin-top:188.4pt;width:37.5pt;height:22.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" fillcolor="window" strokecolor="windowText" strokeweight="1pt">
                <v:textbox>
                  <w:txbxContent>
                    <w:p w14:paraId="1460DCF5" w14:textId="77777777" w:rsidR="00E61F42" w:rsidRPr="004949FE" w:rsidRDefault="00E61F42" w:rsidP="002D63EA">
                      <w:pPr>
                        <w:ind w:left="0" w:hanging="2"/>
                        <w:rPr>
                          <w:b/>
                          <w:sz w:val="28"/>
                          <w:szCs w:val="28"/>
                        </w:rPr>
                      </w:pPr>
                      <w:r>
                        <w:rPr>
                          <w:b/>
                          <w:sz w:val="20"/>
                          <w:szCs w:val="20"/>
                        </w:rPr>
                        <w:t xml:space="preserve">12 </w:t>
                      </w:r>
                      <w:r w:rsidRPr="007D7C64">
                        <w:rPr>
                          <w:b/>
                          <w:sz w:val="20"/>
                          <w:szCs w:val="20"/>
                        </w:rPr>
                        <w:t>D</w:t>
                      </w:r>
                      <w:r w:rsidRPr="008D63FF">
                        <w:rPr>
                          <w:b/>
                        </w:rPr>
                        <w:t xml:space="preserve"> </w:t>
                      </w:r>
                    </w:p>
                  </w:txbxContent>
                </v:textbox>
                <w10:wrap anchorx="margin"/>
              </v:shape>
            </w:pict>
          </mc:Fallback>
        </mc:AlternateContent>
      </w:r>
      <w:r w:rsidRPr="00D17D9B">
        <w:rPr>
          <w:rFonts w:ascii="Cambria" w:eastAsia="Cambria" w:hAnsi="Cambria" w:cs="Cambria"/>
          <w:noProof/>
          <w:color w:val="000000"/>
          <w:sz w:val="22"/>
          <w:szCs w:val="22"/>
        </w:rPr>
        <w:drawing>
          <wp:inline distT="0" distB="0" distL="0" distR="0" wp14:anchorId="6CAF5B28" wp14:editId="13FBE75C">
            <wp:extent cx="2419350" cy="2622263"/>
            <wp:effectExtent l="0" t="0" r="0" b="6985"/>
            <wp:docPr id="56" name="Picture 56" descr="C:\Users\Hp 15\Downloads\Nanoparticles 4 X25K ann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Hp 15\Downloads\Nanoparticles 4 X25K ann (5).ti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10800000" flipH="1" flipV="1">
                      <a:off x="0" y="0"/>
                      <a:ext cx="2443644" cy="2648594"/>
                    </a:xfrm>
                    <a:prstGeom prst="rect">
                      <a:avLst/>
                    </a:prstGeom>
                    <a:noFill/>
                    <a:ln>
                      <a:noFill/>
                    </a:ln>
                  </pic:spPr>
                </pic:pic>
              </a:graphicData>
            </a:graphic>
          </wp:inline>
        </w:drawing>
      </w:r>
    </w:p>
    <w:p w14:paraId="0CECE676" w14:textId="5C0D54DE" w:rsidR="00D17D9B" w:rsidRPr="00D17D9B" w:rsidRDefault="00231461"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231461">
        <w:rPr>
          <w:rFonts w:ascii="Cambria" w:eastAsia="Cambria" w:hAnsi="Cambria" w:cs="Cambria"/>
          <w:color w:val="000000"/>
          <w:sz w:val="22"/>
          <w:szCs w:val="22"/>
          <w:lang w:val="en-GB"/>
        </w:rPr>
        <w:lastRenderedPageBreak/>
        <w:t xml:space="preserve"> </w:t>
      </w:r>
      <w:r w:rsidRPr="00D17D9B">
        <w:rPr>
          <w:rFonts w:ascii="Cambria" w:eastAsia="Cambria" w:hAnsi="Cambria" w:cs="Cambria"/>
          <w:b/>
          <w:color w:val="000000"/>
          <w:sz w:val="22"/>
          <w:szCs w:val="22"/>
          <w:lang w:val="en-GB"/>
        </w:rPr>
        <w:t xml:space="preserve"> </w:t>
      </w:r>
      <w:r w:rsidR="002D63EA" w:rsidRPr="002D63EA">
        <w:rPr>
          <w:rFonts w:ascii="Cambria" w:eastAsia="Calibri" w:hAnsi="Cambria" w:cs="Cambria"/>
          <w:noProof/>
          <w:color w:val="000000"/>
          <w:position w:val="0"/>
          <w:sz w:val="22"/>
          <w:szCs w:val="22"/>
          <w:lang w:val="en-GB" w:eastAsia="en-GB"/>
        </w:rPr>
        <mc:AlternateContent>
          <mc:Choice Requires="wps">
            <w:drawing>
              <wp:anchor distT="0" distB="0" distL="114300" distR="114300" simplePos="0" relativeHeight="251820032" behindDoc="0" locked="0" layoutInCell="1" allowOverlap="1" wp14:anchorId="0E4F2468" wp14:editId="0D34656D">
                <wp:simplePos x="0" y="0"/>
                <wp:positionH relativeFrom="margin">
                  <wp:posOffset>64135</wp:posOffset>
                </wp:positionH>
                <wp:positionV relativeFrom="paragraph">
                  <wp:posOffset>-2540</wp:posOffset>
                </wp:positionV>
                <wp:extent cx="504825" cy="285750"/>
                <wp:effectExtent l="0" t="0" r="28575" b="19050"/>
                <wp:wrapNone/>
                <wp:docPr id="13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101F4BD" w14:textId="77777777" w:rsidR="00E61F42" w:rsidRPr="00231461" w:rsidRDefault="00E61F42" w:rsidP="002D63EA">
                            <w:pPr>
                              <w:ind w:left="0" w:hanging="2"/>
                              <w:rPr>
                                <w:b/>
                                <w:sz w:val="20"/>
                                <w:szCs w:val="20"/>
                              </w:rPr>
                            </w:pPr>
                            <w:r>
                              <w:rPr>
                                <w:b/>
                                <w:sz w:val="20"/>
                                <w:szCs w:val="20"/>
                              </w:rPr>
                              <w:t xml:space="preserve">13 </w:t>
                            </w:r>
                            <w:r w:rsidRPr="00231461">
                              <w:rPr>
                                <w:b/>
                                <w:sz w:val="20"/>
                                <w:szCs w:val="20"/>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F2468" id="_x0000_s1046" type="#_x0000_t202" style="position:absolute;margin-left:5.05pt;margin-top:-.2pt;width:39.75pt;height:22.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" fillcolor="window" strokecolor="windowText" strokeweight="1pt">
                <v:textbox>
                  <w:txbxContent>
                    <w:p w14:paraId="3101F4BD" w14:textId="77777777" w:rsidR="00E61F42" w:rsidRPr="00231461" w:rsidRDefault="00E61F42" w:rsidP="002D63EA">
                      <w:pPr>
                        <w:ind w:left="0" w:hanging="2"/>
                        <w:rPr>
                          <w:b/>
                          <w:sz w:val="20"/>
                          <w:szCs w:val="20"/>
                        </w:rPr>
                      </w:pPr>
                      <w:r>
                        <w:rPr>
                          <w:b/>
                          <w:sz w:val="20"/>
                          <w:szCs w:val="20"/>
                        </w:rPr>
                        <w:t xml:space="preserve">13 </w:t>
                      </w:r>
                      <w:r w:rsidRPr="00231461">
                        <w:rPr>
                          <w:b/>
                          <w:sz w:val="20"/>
                          <w:szCs w:val="20"/>
                        </w:rPr>
                        <w:t>C</w:t>
                      </w:r>
                    </w:p>
                  </w:txbxContent>
                </v:textbox>
                <w10:wrap anchorx="margin"/>
              </v:shape>
            </w:pict>
          </mc:Fallback>
        </mc:AlternateContent>
      </w:r>
      <w:r w:rsidR="00D17D9B" w:rsidRPr="00D17D9B">
        <w:rPr>
          <w:rFonts w:ascii="Cambria" w:eastAsia="Cambria" w:hAnsi="Cambria" w:cs="Cambria"/>
          <w:b/>
          <w:noProof/>
          <w:color w:val="000000"/>
          <w:sz w:val="22"/>
          <w:szCs w:val="22"/>
        </w:rPr>
        <w:drawing>
          <wp:inline distT="0" distB="0" distL="0" distR="0" wp14:anchorId="7909045E" wp14:editId="41C53CDB">
            <wp:extent cx="2457450" cy="2704740"/>
            <wp:effectExtent l="0" t="0" r="0" b="635"/>
            <wp:docPr id="57" name="Picture 57" descr="C:\Users\user\Downloads\Masime 1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Downloads\Masime 1 (4).ti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92020" cy="2742789"/>
                    </a:xfrm>
                    <a:prstGeom prst="rect">
                      <a:avLst/>
                    </a:prstGeom>
                    <a:noFill/>
                    <a:ln>
                      <a:noFill/>
                    </a:ln>
                  </pic:spPr>
                </pic:pic>
              </a:graphicData>
            </a:graphic>
          </wp:inline>
        </w:drawing>
      </w:r>
      <w:r w:rsidR="002D63EA" w:rsidRPr="002D63EA">
        <w:rPr>
          <w:rFonts w:ascii="Cambria" w:eastAsia="Calibri" w:hAnsi="Cambria" w:cs="Cambria"/>
          <w:noProof/>
          <w:color w:val="000000"/>
          <w:position w:val="0"/>
          <w:sz w:val="22"/>
          <w:szCs w:val="22"/>
          <w:lang w:val="en-GB" w:eastAsia="en-GB"/>
        </w:rPr>
        <w:t xml:space="preserve"> </w:t>
      </w:r>
      <w:r w:rsidR="002D63EA" w:rsidRPr="002D63EA">
        <w:rPr>
          <w:rFonts w:ascii="Cambria" w:eastAsia="Calibri" w:hAnsi="Cambria" w:cs="Cambria"/>
          <w:noProof/>
          <w:color w:val="000000"/>
          <w:position w:val="0"/>
          <w:sz w:val="22"/>
          <w:szCs w:val="22"/>
          <w:lang w:val="en-GB" w:eastAsia="en-GB"/>
        </w:rPr>
        <mc:AlternateContent>
          <mc:Choice Requires="wps">
            <w:drawing>
              <wp:anchor distT="0" distB="0" distL="114300" distR="114300" simplePos="0" relativeHeight="251822080" behindDoc="0" locked="0" layoutInCell="1" allowOverlap="1" wp14:anchorId="120E8BF1" wp14:editId="531B5EB6">
                <wp:simplePos x="0" y="0"/>
                <wp:positionH relativeFrom="margin">
                  <wp:posOffset>-2540</wp:posOffset>
                </wp:positionH>
                <wp:positionV relativeFrom="paragraph">
                  <wp:posOffset>2712085</wp:posOffset>
                </wp:positionV>
                <wp:extent cx="457200" cy="257175"/>
                <wp:effectExtent l="0" t="0" r="19050" b="28575"/>
                <wp:wrapNone/>
                <wp:docPr id="1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71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6AB43AD" w14:textId="77777777" w:rsidR="00E61F42" w:rsidRPr="004949FE" w:rsidRDefault="00E61F42" w:rsidP="002D63EA">
                            <w:pPr>
                              <w:ind w:left="0" w:hanging="2"/>
                              <w:rPr>
                                <w:b/>
                                <w:sz w:val="28"/>
                                <w:szCs w:val="28"/>
                              </w:rPr>
                            </w:pPr>
                            <w:r>
                              <w:rPr>
                                <w:b/>
                                <w:sz w:val="20"/>
                                <w:szCs w:val="20"/>
                              </w:rPr>
                              <w:t xml:space="preserve">13 </w:t>
                            </w:r>
                            <w:r w:rsidRPr="007D7C64">
                              <w:rPr>
                                <w:b/>
                                <w:sz w:val="20"/>
                                <w:szCs w:val="20"/>
                              </w:rPr>
                              <w:t>D</w:t>
                            </w:r>
                            <w:r w:rsidRPr="008D63FF">
                              <w:rPr>
                                <w:b/>
                              </w:rPr>
                              <w:t xml:space="preserve"> </w:t>
                            </w:r>
                            <w:r>
                              <w:rPr>
                                <w:b/>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8BF1" id="_x0000_s1047" type="#_x0000_t202" style="position:absolute;margin-left:-.2pt;margin-top:213.55pt;width:36pt;height:20.2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" fillcolor="window" strokecolor="windowText" strokeweight="1pt">
                <v:textbox>
                  <w:txbxContent>
                    <w:p w14:paraId="36AB43AD" w14:textId="77777777" w:rsidR="00E61F42" w:rsidRPr="004949FE" w:rsidRDefault="00E61F42" w:rsidP="002D63EA">
                      <w:pPr>
                        <w:ind w:left="0" w:hanging="2"/>
                        <w:rPr>
                          <w:b/>
                          <w:sz w:val="28"/>
                          <w:szCs w:val="28"/>
                        </w:rPr>
                      </w:pPr>
                      <w:r>
                        <w:rPr>
                          <w:b/>
                          <w:sz w:val="20"/>
                          <w:szCs w:val="20"/>
                        </w:rPr>
                        <w:t xml:space="preserve">13 </w:t>
                      </w:r>
                      <w:r w:rsidRPr="007D7C64">
                        <w:rPr>
                          <w:b/>
                          <w:sz w:val="20"/>
                          <w:szCs w:val="20"/>
                        </w:rPr>
                        <w:t>D</w:t>
                      </w:r>
                      <w:r w:rsidRPr="008D63FF">
                        <w:rPr>
                          <w:b/>
                        </w:rPr>
                        <w:t xml:space="preserve"> </w:t>
                      </w:r>
                      <w:r>
                        <w:rPr>
                          <w:b/>
                          <w:sz w:val="28"/>
                          <w:szCs w:val="28"/>
                        </w:rPr>
                        <w:t>1</w:t>
                      </w:r>
                    </w:p>
                  </w:txbxContent>
                </v:textbox>
                <w10:wrap anchorx="margin"/>
              </v:shape>
            </w:pict>
          </mc:Fallback>
        </mc:AlternateContent>
      </w:r>
      <w:r w:rsidR="00D17D9B" w:rsidRPr="00D17D9B">
        <w:rPr>
          <w:rFonts w:ascii="Cambria" w:eastAsia="Cambria" w:hAnsi="Cambria" w:cs="Cambria"/>
          <w:b/>
          <w:noProof/>
          <w:color w:val="000000"/>
          <w:sz w:val="22"/>
          <w:szCs w:val="22"/>
        </w:rPr>
        <w:drawing>
          <wp:inline distT="0" distB="0" distL="0" distR="0" wp14:anchorId="21F33669" wp14:editId="40AFD270">
            <wp:extent cx="2533650" cy="2772670"/>
            <wp:effectExtent l="0" t="0" r="0" b="8890"/>
            <wp:docPr id="58" name="Picture 58" descr="C:\Users\Hp 15\Downloads\Masime Diff 3..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p 15\Downloads\Masime Diff 3.. (7).ti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36069" cy="2775317"/>
                    </a:xfrm>
                    <a:prstGeom prst="rect">
                      <a:avLst/>
                    </a:prstGeom>
                    <a:noFill/>
                    <a:ln>
                      <a:noFill/>
                    </a:ln>
                  </pic:spPr>
                </pic:pic>
              </a:graphicData>
            </a:graphic>
          </wp:inline>
        </w:drawing>
      </w:r>
      <w:r w:rsidR="00D17D9B" w:rsidRPr="00D17D9B">
        <w:rPr>
          <w:rFonts w:ascii="Cambria" w:eastAsia="Cambria" w:hAnsi="Cambria" w:cs="Cambria"/>
          <w:color w:val="000000"/>
          <w:sz w:val="22"/>
          <w:szCs w:val="22"/>
          <w:lang w:bidi="x-none"/>
        </w:rPr>
        <w:t xml:space="preserve"> </w:t>
      </w:r>
    </w:p>
    <w:p w14:paraId="775202B3"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p>
    <w:p w14:paraId="203E71F5"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326" w:name="_Toc14033092"/>
      <w:bookmarkStart w:id="327" w:name="_Toc16699519"/>
      <w:bookmarkStart w:id="328" w:name="_Toc16801719"/>
      <w:bookmarkStart w:id="329" w:name="_Toc19013532"/>
      <w:bookmarkStart w:id="330" w:name="_Toc22569273"/>
      <w:bookmarkStart w:id="331" w:name="_Toc26869386"/>
      <w:bookmarkStart w:id="332" w:name="_Toc26871024"/>
      <w:bookmarkStart w:id="333" w:name="_Toc26873328"/>
      <w:bookmarkStart w:id="334" w:name="_Toc29067107"/>
      <w:bookmarkStart w:id="335" w:name="_Toc29330912"/>
      <w:bookmarkStart w:id="336" w:name="_Toc47994962"/>
      <w:bookmarkStart w:id="337" w:name="_Toc53054621"/>
      <w:bookmarkStart w:id="338" w:name="_Toc53087303"/>
      <w:bookmarkStart w:id="339" w:name="_Toc53090142"/>
      <w:bookmarkStart w:id="340" w:name="_Toc53131208"/>
      <w:bookmarkStart w:id="341" w:name="_Toc53164957"/>
      <w:bookmarkStart w:id="342" w:name="_Toc53239931"/>
      <w:bookmarkStart w:id="343" w:name="_Toc63845545"/>
      <w:bookmarkStart w:id="344" w:name="_Toc89628852"/>
      <w:bookmarkStart w:id="345" w:name="_Toc91480908"/>
      <w:r w:rsidRPr="00D17D9B">
        <w:rPr>
          <w:rFonts w:ascii="Cambria" w:eastAsia="Cambria" w:hAnsi="Cambria" w:cs="Cambria"/>
          <w:b/>
          <w:bCs/>
          <w:color w:val="000000"/>
          <w:sz w:val="22"/>
          <w:szCs w:val="22"/>
          <w:lang w:val="en-GB"/>
        </w:rPr>
        <w:t>Figure 13 (A-D): TEM and SAED Images</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0F1F4EDF" w14:textId="4AB586D2" w:rsidR="00D17D9B" w:rsidRPr="00D17D9B" w:rsidRDefault="00D17D9B" w:rsidP="00810F46">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TEM images showed that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irregular agglomerates with particle sizes ranging from ≈ 13 to ≈ 48 nm. This agreed with the calculation using the Scherrer equation of the XRD pattern, indicating that the crystallite size was ≈ 27 nm. The porosity of the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higher than that of incinerated eggshells. This was due to the CO</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released from inside the structure during calcination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{"citationItems":[{"id":"ITEM-1","itemData":{"DOI":"10.3390/catal11020295","ISSN":"20734344","abstract":"Chicken eggshell (ES) is a waste from the food industry with a high calcium content produced in substantial quantity with very limited recycling. In this study, eco‐friendly sorbents from raw ES and calcined ES were tested for sulfur dioxide (SO2) and hydrogen sulfide (H2S) removal. The raw ES was tested for SO2 and H2S adsorption at different particle size, with and without the ES membrane layer. Raw ES was then subjected to calcination at different temperatures (800 °C to 1100 °C) to produce calcium oxide. The effect of relative humidity and reaction temperature of the gases was also tested for raw and calcined ES. Characterization of the raw, calcinated and spent sorbents confirmed that calcined eggshell CES (900 °C) showed the best adsorption capacity for both SO2 (3.53 mg/g) and H2S (2.62 mg/g) gas. Moreover, in the presence of 40% of relative humidity in the inlet gas, the adsorption capacity of SO2 and H2S gases improved greatly to about 11.68 mg/g and 7.96 mg/g respectively. Characterization of the raw and spent sorbents confirmed that chemisorption plays an important role in the adsorption process for both pollutants. The results indicated that CES can be used as an alternative sorbent for SO2 and H2S removal.","author":[{"dropping-particle":"","family":"Ahmad","given":"Waseem","non-dropping-particle":"","parse-names":false,"suffix":""},{"dropping-particle":"","family":"Sethupathi","given":"Sumathi","non-dropping-particle":"","parse-names":false,"suffix":""},{"dropping-particle":"","family":"Munusamy","given":"Yamuna","non-dropping-particle":"","parse-names":false,"suffix":""},{"dropping-particle":"","family":"Kanthasamy","given":"Ramesh","non-dropping-particle":"","parse-names":false,"suffix":""}],"container-title":"Catalysts","id":"ITEM-1","issue":"2","issued":{"date-parts":[["2021"]]},"page":"1-20","title":"Valorization of raw and calcined chicken eggshell for sulfur dioxide and hydrogen sulfide removal at low temperature","type":"article-journal","volume":"11"},"uris":["http://www.mendeley.com/documents/?uuid=1a665063-11f9-4f9b-a98a-04f0e7d93a42"]}],"mendeley":{"formattedCitation":"(Ahmad &lt;i&gt;et al.&lt;/i&gt;, 2021)","plainTextFormattedCitation":"(Ahmad et al., 2021)","previouslyFormattedCitation":"(Ahmad &lt;i&gt;et al.&lt;/i&gt;, 2021)"},"properties":{"noteIndex":0},"schema":"https://github.com/citation-style-language/schema/raw/master/csl-citation.json"}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(Ahmad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2021)</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Venkatesh </w:t>
      </w:r>
      <w:r w:rsidRPr="00D17D9B">
        <w:rPr>
          <w:rFonts w:ascii="Cambria" w:eastAsia="Cambria" w:hAnsi="Cambria" w:cs="Cambria"/>
          <w:i/>
          <w:color w:val="000000"/>
          <w:sz w:val="22"/>
          <w:szCs w:val="22"/>
          <w:lang w:val="en-GB"/>
        </w:rPr>
        <w:t>at al.,</w:t>
      </w:r>
      <w:r w:rsidRPr="00D17D9B">
        <w:rPr>
          <w:rFonts w:ascii="Cambria" w:eastAsia="Cambria" w:hAnsi="Cambria" w:cs="Cambria"/>
          <w:color w:val="000000"/>
          <w:sz w:val="22"/>
          <w:szCs w:val="22"/>
          <w:lang w:val="en-GB"/>
        </w:rPr>
        <w:t xml:space="preserve"> (2018) studied the TEM image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and its application for biodiesel production using </w:t>
      </w:r>
      <w:r w:rsidRPr="00D17D9B">
        <w:rPr>
          <w:rFonts w:ascii="Cambria" w:eastAsia="Cambria" w:hAnsi="Cambria" w:cs="Cambria"/>
          <w:i/>
          <w:color w:val="000000"/>
          <w:sz w:val="22"/>
          <w:szCs w:val="22"/>
          <w:lang w:val="en-GB"/>
        </w:rPr>
        <w:t xml:space="preserve">Butea </w:t>
      </w:r>
      <w:proofErr w:type="spellStart"/>
      <w:r w:rsidRPr="00D17D9B">
        <w:rPr>
          <w:rFonts w:ascii="Cambria" w:eastAsia="Cambria" w:hAnsi="Cambria" w:cs="Cambria"/>
          <w:i/>
          <w:color w:val="000000"/>
          <w:sz w:val="22"/>
          <w:szCs w:val="22"/>
          <w:lang w:val="en-GB"/>
        </w:rPr>
        <w:t>monosperma</w:t>
      </w:r>
      <w:proofErr w:type="spellEnd"/>
      <w:r w:rsidRPr="00D17D9B">
        <w:rPr>
          <w:rFonts w:ascii="Cambria" w:eastAsia="Cambria" w:hAnsi="Cambria" w:cs="Cambria"/>
          <w:color w:val="000000"/>
          <w:sz w:val="22"/>
          <w:szCs w:val="22"/>
          <w:lang w:val="en-GB"/>
        </w:rPr>
        <w:t xml:space="preserve"> oil. They found the NP agglomerates, with their sizes ranging from ≈ 10 to 15 nm; they also exhibited NP a cone-like structure.</w:t>
      </w:r>
    </w:p>
    <w:p w14:paraId="3F2175D6" w14:textId="46BAD626" w:rsidR="00D17D9B" w:rsidRPr="00D17D9B" w:rsidRDefault="00D17D9B" w:rsidP="00810F46">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SAED pattern of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reveals the electron diffraction spots distributed as concentric rings. This further indicated the presence of nanosized crystals. In addition, the samples exhibit continuous rings around the sharp spot, which shows the polycrystalline nature of prepared samples </w:t>
      </w:r>
      <w:r w:rsidRPr="00D17D9B">
        <w:rPr>
          <w:rFonts w:ascii="Cambria" w:eastAsia="Cambria" w:hAnsi="Cambria" w:cs="Cambria"/>
          <w:color w:val="000000"/>
          <w:sz w:val="22"/>
          <w:szCs w:val="22"/>
          <w:lang w:val="en-GB"/>
        </w:rPr>
        <w:fldChar w:fldCharType="begin" w:fldLock="1"/>
      </w:r>
      <w:r w:rsidR="00F32D18">
        <w:rPr>
          <w:rFonts w:ascii="Cambria" w:eastAsia="Cambria" w:hAnsi="Cambria" w:cs="Cambria"/>
          <w:color w:val="000000"/>
          <w:sz w:val="22"/>
          <w:szCs w:val="22"/>
          <w:lang w:val="en-GB"/>
        </w:rPr>
        <w:instrText>ADDIN CSL_CITATION {"citationItems":[{"id":"ITEM-1","itemData":{"DOI":"10.1080/01430750.2017.1381152","ISSN":"0143-0750","author":[{"dropping-particle":"","family":"Yadav","given":"Ashok Kumar","non-dropping-particle":"","parse-names":false,"suffix":""},{"dropping-particle":"","family":"Pal","given":"Amit","non-dropping-particle":"","parse-names":false,"suffix":""},{"dropping-particle":"","family":"Ghosh","given":"Uttam","non-dropping-particle":"","parse-names":false,"suffix":""},{"dropping-particle":"","family":"Gupta","given":"Saurabh Kumar","non-dropping-particle":"","parse-names":false,"suffix":""}],"container-title":"International Journal of Ambient Energy","id":"ITEM-1","issue":"0","issued":{"date-parts":[["2017"]]},"page":"1-18","publisher":"Taylor &amp; Francis","title":"Comparative Study of Biodiesel Production Methods from Yellow Oleander Oil and its Performance Analysis on an Agricultural Diesel Engine","type":"article-journal","volume":"0"},"uris":["http://www.mendeley.com/documents/?uuid=c1c7a289-e087-4598-a22a-1d672f6cbcff"]}],"mendeley":{"formattedCitation":"(Yadav &lt;i&gt;et al.&lt;/i&gt;, 2017)","manualFormatting":"[52]","plainTextFormattedCitation":"(Yadav et al., 2017)","previouslyFormattedCitation":"(Yadav &lt;i&gt;et al.&lt;/i&gt;, 2017)"},"properties":{"noteIndex":0},"schema":"https://github.com/citation-style-language/schema/raw/master/csl-citation.json"}</w:instrText>
      </w:r>
      <w:r w:rsidRPr="00D17D9B">
        <w:rPr>
          <w:rFonts w:ascii="Cambria" w:eastAsia="Cambria" w:hAnsi="Cambria" w:cs="Cambria"/>
          <w:color w:val="000000"/>
          <w:sz w:val="22"/>
          <w:szCs w:val="22"/>
          <w:lang w:val="en-GB"/>
        </w:rPr>
        <w:fldChar w:fldCharType="separate"/>
      </w:r>
      <w:r w:rsidRPr="00D17D9B">
        <w:rPr>
          <w:rFonts w:ascii="Cambria" w:eastAsia="Cambria" w:hAnsi="Cambria" w:cs="Cambria"/>
          <w:noProof/>
          <w:color w:val="000000"/>
          <w:sz w:val="22"/>
          <w:szCs w:val="22"/>
          <w:lang w:val="en-GB"/>
        </w:rPr>
        <w:t>[52]</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Muthu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(2022) studied the TEM image in the rapid synthesis of eggshell-derived hydroxyapatite with nanoscale characteristics for biomedical applications. They found the selected area electron diffraction (SAED) pattern of the hydroxyapatite sample reveals bright spots arranged in a continuous ring, owing to its polycrystalline nature, indexed with Miller’s planes observed in XRD. </w:t>
      </w:r>
    </w:p>
    <w:p w14:paraId="35017620" w14:textId="77777777" w:rsidR="00DB7208" w:rsidRDefault="00DB7208" w:rsidP="00231461">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sectPr w:rsidR="00DB7208">
          <w:type w:val="continuous"/>
          <w:pgSz w:w="11907" w:h="16840"/>
          <w:pgMar w:top="1699" w:right="1138" w:bottom="1138" w:left="1699" w:header="706" w:footer="706" w:gutter="0"/>
          <w:cols w:num="2" w:space="720" w:equalWidth="0">
            <w:col w:w="4251" w:space="567"/>
            <w:col w:w="4251" w:space="0"/>
          </w:cols>
        </w:sectPr>
      </w:pPr>
      <w:bookmarkStart w:id="346" w:name="_Toc47645884"/>
      <w:bookmarkStart w:id="347" w:name="_Toc47994964"/>
      <w:bookmarkStart w:id="348" w:name="_Toc53054622"/>
      <w:bookmarkStart w:id="349" w:name="_Toc53087304"/>
      <w:bookmarkStart w:id="350" w:name="_Toc53090143"/>
      <w:bookmarkStart w:id="351" w:name="_Toc53131209"/>
      <w:bookmarkStart w:id="352" w:name="_Toc53239932"/>
      <w:bookmarkStart w:id="353" w:name="_Toc63845546"/>
      <w:bookmarkStart w:id="354" w:name="_Toc91480909"/>
    </w:p>
    <w:p w14:paraId="354FBE0D" w14:textId="788C2F5A" w:rsidR="00D17D9B" w:rsidRPr="00D17D9B" w:rsidRDefault="00D17D9B" w:rsidP="00231461">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t xml:space="preserve">3.2.4. </w:t>
      </w:r>
      <w:bookmarkEnd w:id="346"/>
      <w:bookmarkEnd w:id="347"/>
      <w:bookmarkEnd w:id="348"/>
      <w:bookmarkEnd w:id="349"/>
      <w:bookmarkEnd w:id="350"/>
      <w:bookmarkEnd w:id="351"/>
      <w:bookmarkEnd w:id="352"/>
      <w:bookmarkEnd w:id="353"/>
      <w:bookmarkEnd w:id="354"/>
      <w:r w:rsidRPr="00D17D9B">
        <w:rPr>
          <w:rFonts w:ascii="Cambria" w:eastAsia="Cambria" w:hAnsi="Cambria" w:cs="Cambria"/>
          <w:b/>
          <w:bCs/>
          <w:color w:val="000000"/>
          <w:sz w:val="22"/>
          <w:szCs w:val="22"/>
          <w:lang w:val="en-GB"/>
        </w:rPr>
        <w:t>BET-BJH Analysis</w:t>
      </w:r>
    </w:p>
    <w:p w14:paraId="4F3ACDB1" w14:textId="25C7C58A" w:rsidR="00D17D9B" w:rsidRPr="00D17D9B" w:rsidRDefault="00D17D9B" w:rsidP="00231461">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catalyst's surface area and pore diameter are two key characteristics to be evaluated in all catalysts. Therefore, the nanoparticles' surface areas were determined using the </w:t>
      </w:r>
      <w:proofErr w:type="spellStart"/>
      <w:r w:rsidRPr="00D17D9B">
        <w:rPr>
          <w:rFonts w:ascii="Cambria" w:eastAsia="Cambria" w:hAnsi="Cambria" w:cs="Cambria"/>
          <w:color w:val="000000"/>
          <w:sz w:val="22"/>
          <w:szCs w:val="22"/>
          <w:lang w:val="en-GB"/>
        </w:rPr>
        <w:t>Brunauer</w:t>
      </w:r>
      <w:proofErr w:type="spellEnd"/>
      <w:r w:rsidRPr="00D17D9B">
        <w:rPr>
          <w:rFonts w:ascii="Cambria" w:eastAsia="Cambria" w:hAnsi="Cambria" w:cs="Cambria"/>
          <w:color w:val="000000"/>
          <w:sz w:val="22"/>
          <w:szCs w:val="22"/>
          <w:lang w:val="en-GB"/>
        </w:rPr>
        <w:t xml:space="preserve">–Emmett–Teller (BET) equation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author":[{"dropping-particle":"","family":"Brame","given":"Jonathon","non-dropping-particle":"","parse-names":false,"suffix":""},{"dropping-particle":"","family":"Griggs","given":"Chris","non-dropping-particle":"","parse-names":false,"suffix":""}],"id":"ITEM-1","issued":{"date-parts":[["2016"]]},"title":"Surface Area Analysis Using the Brunauer-Emmett-Teller (BET) Method Scientific Operating Procedure Series: SOP-C Environmental Laboratory","type":"report"},"uris":["http://www.mendeley.com/documents/?uuid=7d5e08bb-b267-3ef8-a880-f9aa55ce3bdf"]}],"mendeley":{"formattedCitation":"(Brame and Griggs, 2016)","plainTextFormattedCitation":"(Brame and Griggs, 2016)","previouslyFormattedCitation":"(Brame and Griggs,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(Brame and Griggs,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This research used the Barrett– Joyner–</w:t>
      </w:r>
      <w:proofErr w:type="spellStart"/>
      <w:r w:rsidRPr="00D17D9B">
        <w:rPr>
          <w:rFonts w:ascii="Cambria" w:eastAsia="Cambria" w:hAnsi="Cambria" w:cs="Cambria"/>
          <w:color w:val="000000"/>
          <w:sz w:val="22"/>
          <w:szCs w:val="22"/>
          <w:lang w:val="en-GB"/>
        </w:rPr>
        <w:t>Halenda</w:t>
      </w:r>
      <w:proofErr w:type="spellEnd"/>
      <w:r w:rsidRPr="00D17D9B">
        <w:rPr>
          <w:rFonts w:ascii="Cambria" w:eastAsia="Cambria" w:hAnsi="Cambria" w:cs="Cambria"/>
          <w:color w:val="000000"/>
          <w:sz w:val="22"/>
          <w:szCs w:val="22"/>
          <w:lang w:val="en-GB"/>
        </w:rPr>
        <w:t xml:space="preserve"> (BJH) method to calculate the pore size </w:t>
      </w:r>
      <w:r w:rsidRPr="00D17D9B">
        <w:rPr>
          <w:rFonts w:ascii="Cambria" w:eastAsia="Cambria" w:hAnsi="Cambria" w:cs="Cambria"/>
          <w:color w:val="000000"/>
          <w:sz w:val="22"/>
          <w:szCs w:val="22"/>
          <w:lang w:val="en-GB"/>
        </w:rPr>
        <w:t xml:space="preserve">distribution and pore volume from the adsorption isotherm at  </w:t>
      </w:r>
      <w:r w:rsidRPr="00D17D9B">
        <w:rPr>
          <w:rFonts w:ascii="Cambria" w:eastAsia="Cambria" w:hAnsi="Cambria" w:cs="Cambria"/>
          <w:color w:val="000000"/>
          <w:sz w:val="22"/>
          <w:szCs w:val="22"/>
          <w:lang w:val="en-GB"/>
        </w:rPr>
        <w:object w:dxaOrig="1100" w:dyaOrig="680" w14:anchorId="4CB9A5CB">
          <v:shape id="_x0000_i1036" type="#_x0000_t75" style="width:45.75pt;height:28.5pt" o:ole="">
            <v:imagedata r:id="rId60" o:title=""/>
          </v:shape>
          <o:OLEObject Type="Embed" ProgID="Equation.3" ShapeID="_x0000_i1036" DrawAspect="Content" ObjectID="_1729263697" r:id="rId61"/>
        </w:object>
      </w:r>
      <w:r w:rsidRPr="00D17D9B">
        <w:rPr>
          <w:rFonts w:ascii="Cambria" w:eastAsia="Cambria" w:hAnsi="Cambria" w:cs="Cambria"/>
          <w:color w:val="000000"/>
          <w:sz w:val="22"/>
          <w:szCs w:val="22"/>
          <w:lang w:val="en-GB"/>
        </w:rPr>
        <w:t xml:space="preserve">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{"citationItems":[{"id":"ITEM-1","itemData":{"DOI":"10.1155/2017/5679512","ISSN":"20909071","abstract":"The CaO solid derived from natural quail eggshell was calcined and\nemployed as catalyst to produce biodiesel via transesterification of\nsunflower oil. The natural quail eggshell was calcined at 900 degrees C\nfor 3 h, in order to modify the calcium carbonate present in its\nstructure in CaO, the activity phase of the catalyst. Both precursor and\ncatalyst were characterized using Hammett indicators method, X-ray\nfluorescence (XRF), X-ray diffraction (XRD), thermogravimetric analysis\n(TG/DTG), CO2 temperatureprogrammed desorption (CO2-TPD), X-ray\nphotoelectronic spectroscopy (XPS), Fourier infrared spectroscopy\n(FTIR), scanning electron microscopy (SEM), N-2 adsorption-desorption at\n-196 degrees C, and distribution particle size. The maximum biodiesel\nproduction was of 99.00 +/- 0.02 wt.% obtained in the following\ntransesterification reaction conditions:X-MR (sunflower oil/methanol\nmolar ratio of 1 : 10.5 mol : mol),X-CAT (catalyst loading of 2\nwt.%),X-TIME (reaction time of 2 h), stirring rate of 1000 rpm, and\ntemperature of 60 degrees C.","author":[{"dropping-particle":"","family":"Correia","given":"Leandro Marques","non-dropping-particle":"","parse-names":false,"suffix":""},{"dropping-particle":"","family":"Cecilia","given":"Juan Antonio","non-dropping-particle":"","parse-names":false,"suffix":""},{"dropping-particle":"","family":"Rodríguez-Castellón","given":"Enrique","non-dropping-particle":"","parse-names":false,"suffix":""},{"dropping-particle":"","family":"Cavalcante","given":"Célio Loureiro","non-dropping-particle":"","parse-names":false,"suffix":""},{"dropping-particle":"","family":"Vieira","given":"Rodrigo Silveira","non-dropping-particle":"","parse-names":false,"suffix":""}],"container-title":"Journal of Chemistry","id":"ITEM-1","issued":{"date-parts":[["2017"]]},"title":"Relevance of the Physicochemical Properties of Calcined Quail Eggshell (CaO) as a Catalyst for Biodiesel Production","type":"article-journal","volume":"2017"},"uris":["http://www.mendeley.com/documents/?uuid=21596b7b-9dce-43a2-b0ce-6ac6a6ff2831"]}],"mendeley":{"formattedCitation":"(Correia &lt;i&gt;et al.&lt;/i&gt;, 2017)","plainTextFormattedCitation":"(Correia et al., 2017)","previouslyFormattedCitation":"(Correia &lt;i&gt;et al.&lt;/i&gt;, 2017)"},"properties":{"noteIndex":0},"schema":"https://github.com/citation-style-language/schema/raw/master/csl-citation.json"}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(Correia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2017)</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The result obtained from the N</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physisorption analysis of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using liquid nitrogen at a temperature of 77 K is presented in Table 3 below.</w:t>
      </w:r>
    </w:p>
    <w:p w14:paraId="1DF1EF65" w14:textId="0C74D930" w:rsidR="00D17D9B" w:rsidRDefault="00D17D9B" w:rsidP="00231461">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4749EBF1" w14:textId="77777777" w:rsidR="00DB7208" w:rsidRDefault="00DB7208" w:rsidP="00231461">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sectPr w:rsidR="00DB7208" w:rsidSect="00DB7208">
          <w:type w:val="continuous"/>
          <w:pgSz w:w="11907" w:h="16840"/>
          <w:pgMar w:top="1699" w:right="1138" w:bottom="1138" w:left="1699" w:header="706" w:footer="706" w:gutter="0"/>
          <w:cols w:num="2" w:space="567"/>
        </w:sectPr>
      </w:pPr>
    </w:p>
    <w:p w14:paraId="45C1084B" w14:textId="141D68CB" w:rsidR="00231461" w:rsidRDefault="00231461" w:rsidP="00231461">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3CC86576" w14:textId="77777777" w:rsidR="00DB7208" w:rsidRDefault="00DB7208"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sectPr w:rsidR="00DB7208" w:rsidSect="00DB7208">
          <w:type w:val="continuous"/>
          <w:pgSz w:w="11907" w:h="16840"/>
          <w:pgMar w:top="1699" w:right="1138" w:bottom="1138" w:left="1699" w:header="706" w:footer="706" w:gutter="0"/>
          <w:cols w:space="567"/>
        </w:sectPr>
      </w:pPr>
      <w:bookmarkStart w:id="355" w:name="_Toc47645897"/>
      <w:bookmarkStart w:id="356" w:name="_Toc47994977"/>
      <w:bookmarkStart w:id="357" w:name="_Toc53054635"/>
      <w:bookmarkStart w:id="358" w:name="_Toc53087317"/>
      <w:bookmarkStart w:id="359" w:name="_Toc53090156"/>
      <w:bookmarkStart w:id="360" w:name="_Toc53131222"/>
      <w:bookmarkStart w:id="361" w:name="_Toc53164971"/>
      <w:bookmarkStart w:id="362" w:name="_Toc53239945"/>
      <w:bookmarkStart w:id="363" w:name="_Toc63845559"/>
      <w:bookmarkStart w:id="364" w:name="_Toc89628868"/>
      <w:bookmarkStart w:id="365" w:name="_Toc91480924"/>
    </w:p>
    <w:p w14:paraId="6579C557" w14:textId="674AD488"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lastRenderedPageBreak/>
        <w:t xml:space="preserve">Table 3: Summary report of Pore structure parameters of the samples calculated from nitrogen adsorption-desorption isotherms using the </w:t>
      </w:r>
      <w:proofErr w:type="spellStart"/>
      <w:r w:rsidRPr="00D17D9B">
        <w:rPr>
          <w:rFonts w:ascii="Cambria" w:eastAsia="Cambria" w:hAnsi="Cambria" w:cs="Cambria"/>
          <w:b/>
          <w:bCs/>
          <w:color w:val="000000"/>
          <w:sz w:val="22"/>
          <w:szCs w:val="22"/>
          <w:lang w:val="en-GB"/>
        </w:rPr>
        <w:t>sorptometry</w:t>
      </w:r>
      <w:proofErr w:type="spellEnd"/>
      <w:r w:rsidRPr="00D17D9B">
        <w:rPr>
          <w:rFonts w:ascii="Cambria" w:eastAsia="Cambria" w:hAnsi="Cambria" w:cs="Cambria"/>
          <w:b/>
          <w:bCs/>
          <w:color w:val="000000"/>
          <w:sz w:val="22"/>
          <w:szCs w:val="22"/>
          <w:lang w:val="en-GB"/>
        </w:rPr>
        <w:t xml:space="preserve"> method</w:t>
      </w:r>
      <w:bookmarkEnd w:id="355"/>
      <w:bookmarkEnd w:id="356"/>
      <w:bookmarkEnd w:id="357"/>
      <w:bookmarkEnd w:id="358"/>
      <w:bookmarkEnd w:id="359"/>
      <w:bookmarkEnd w:id="360"/>
      <w:bookmarkEnd w:id="361"/>
      <w:bookmarkEnd w:id="362"/>
      <w:bookmarkEnd w:id="363"/>
      <w:bookmarkEnd w:id="364"/>
      <w:bookmarkEnd w:id="365"/>
    </w:p>
    <w:tbl>
      <w:tblPr>
        <w:tblStyle w:val="TableGrid1021"/>
        <w:tblW w:w="8720" w:type="dxa"/>
        <w:tblInd w:w="5" w:type="dxa"/>
        <w:tblLook w:val="04A0" w:firstRow="1" w:lastRow="0" w:firstColumn="1" w:lastColumn="0" w:noHBand="0" w:noVBand="1"/>
      </w:tblPr>
      <w:tblGrid>
        <w:gridCol w:w="8720"/>
      </w:tblGrid>
      <w:tr w:rsidR="00D17D9B" w:rsidRPr="00D17D9B" w14:paraId="6AD40A8B" w14:textId="77777777" w:rsidTr="00AC32E5">
        <w:tc>
          <w:tcPr>
            <w:tcW w:w="8720" w:type="dxa"/>
          </w:tcPr>
          <w:p w14:paraId="59BFA586" w14:textId="57287FC8" w:rsidR="00D17D9B" w:rsidRPr="00AC32E5" w:rsidRDefault="00D17D9B" w:rsidP="00DB7208">
            <w:pPr>
              <w:pBdr>
                <w:top w:val="nil"/>
                <w:left w:val="nil"/>
                <w:bottom w:val="nil"/>
                <w:right w:val="nil"/>
                <w:between w:val="nil"/>
              </w:pBdr>
              <w:spacing w:line="240" w:lineRule="auto"/>
              <w:ind w:left="0" w:hanging="2"/>
              <w:rPr>
                <w:rFonts w:asciiTheme="minorHAnsi" w:eastAsia="Cambria" w:hAnsiTheme="minorHAnsi" w:cs="Cambria"/>
                <w:b/>
                <w:color w:val="000000"/>
                <w:sz w:val="20"/>
                <w:szCs w:val="20"/>
              </w:rPr>
            </w:pPr>
            <w:r w:rsidRPr="00AC32E5">
              <w:rPr>
                <w:rFonts w:asciiTheme="minorHAnsi" w:eastAsia="Cambria" w:hAnsiTheme="minorHAnsi" w:cs="Cambria"/>
                <w:b/>
                <w:color w:val="000000"/>
                <w:sz w:val="20"/>
                <w:szCs w:val="20"/>
              </w:rPr>
              <w:t xml:space="preserve">                                                                                                            </w:t>
            </w:r>
            <w:r w:rsidR="00AC32E5">
              <w:rPr>
                <w:rFonts w:asciiTheme="minorHAnsi" w:eastAsia="Cambria" w:hAnsiTheme="minorHAnsi" w:cs="Cambria"/>
                <w:b/>
                <w:color w:val="000000"/>
                <w:sz w:val="20"/>
                <w:szCs w:val="20"/>
              </w:rPr>
              <w:t xml:space="preserve">                  </w:t>
            </w:r>
            <w:r w:rsidRPr="00AC32E5">
              <w:rPr>
                <w:rFonts w:asciiTheme="minorHAnsi" w:eastAsia="Cambria" w:hAnsiTheme="minorHAnsi" w:cs="Cambria"/>
                <w:b/>
                <w:color w:val="000000"/>
                <w:sz w:val="20"/>
                <w:szCs w:val="20"/>
              </w:rPr>
              <w:t xml:space="preserve">  SAMPLES</w:t>
            </w:r>
          </w:p>
          <w:p w14:paraId="283DEDAF" w14:textId="75610E3A" w:rsidR="00D17D9B" w:rsidRPr="00D17D9B" w:rsidRDefault="00D17D9B" w:rsidP="00DB7208">
            <w:pPr>
              <w:pBdr>
                <w:top w:val="nil"/>
                <w:left w:val="nil"/>
                <w:bottom w:val="nil"/>
                <w:right w:val="nil"/>
                <w:between w:val="nil"/>
              </w:pBdr>
              <w:spacing w:line="240" w:lineRule="auto"/>
              <w:ind w:left="0" w:hanging="2"/>
              <w:rPr>
                <w:rFonts w:eastAsia="Cambria" w:cs="Cambria"/>
                <w:b/>
                <w:color w:val="000000"/>
              </w:rPr>
            </w:pPr>
            <w:r w:rsidRPr="00AC32E5">
              <w:rPr>
                <w:rFonts w:asciiTheme="minorHAnsi" w:eastAsia="Cambria" w:hAnsiTheme="minorHAnsi" w:cs="Cambria"/>
                <w:b/>
                <w:color w:val="000000"/>
                <w:sz w:val="20"/>
                <w:szCs w:val="20"/>
              </w:rPr>
              <w:t xml:space="preserve">PARAMETERS:                                         </w:t>
            </w:r>
            <w:r w:rsidR="00AC32E5" w:rsidRPr="00AC32E5">
              <w:rPr>
                <w:rFonts w:asciiTheme="minorHAnsi" w:eastAsia="Cambria" w:hAnsiTheme="minorHAnsi" w:cs="Cambria"/>
                <w:b/>
                <w:color w:val="000000"/>
                <w:sz w:val="20"/>
                <w:szCs w:val="20"/>
              </w:rPr>
              <w:t xml:space="preserve">                  </w:t>
            </w:r>
            <w:r w:rsidR="00AC32E5">
              <w:rPr>
                <w:rFonts w:asciiTheme="minorHAnsi" w:eastAsia="Cambria" w:hAnsiTheme="minorHAnsi" w:cs="Cambria"/>
                <w:b/>
                <w:color w:val="000000"/>
                <w:sz w:val="20"/>
                <w:szCs w:val="20"/>
              </w:rPr>
              <w:t xml:space="preserve">         </w:t>
            </w:r>
            <w:r w:rsidRPr="00AC32E5">
              <w:rPr>
                <w:rFonts w:asciiTheme="minorHAnsi" w:eastAsia="Cambria" w:hAnsiTheme="minorHAnsi" w:cs="Cambria"/>
                <w:b/>
                <w:color w:val="000000"/>
                <w:sz w:val="20"/>
                <w:szCs w:val="20"/>
              </w:rPr>
              <w:t xml:space="preserve">  Incinerated eggshells    Synthesized catalyst</w:t>
            </w:r>
          </w:p>
        </w:tc>
      </w:tr>
      <w:tr w:rsidR="00D17D9B" w:rsidRPr="00D17D9B" w14:paraId="02AB9E83" w14:textId="77777777" w:rsidTr="00DB7208">
        <w:trPr>
          <w:trHeight w:val="4762"/>
        </w:trPr>
        <w:tc>
          <w:tcPr>
            <w:tcW w:w="8720" w:type="dxa"/>
          </w:tcPr>
          <w:p w14:paraId="63A56AA2" w14:textId="1524B68B"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b/>
                <w:color w:val="000000"/>
              </w:rPr>
            </w:pPr>
            <w:r w:rsidRPr="00AB6CE7">
              <w:rPr>
                <w:rFonts w:ascii="Cambria" w:eastAsia="Cambria" w:hAnsi="Cambria" w:cs="Cambria"/>
                <w:b/>
                <w:color w:val="000000"/>
              </w:rPr>
              <w:t>Surface area</w:t>
            </w:r>
            <w:r w:rsidRPr="00AB6CE7">
              <w:rPr>
                <w:rFonts w:ascii="Cambria" w:eastAsia="Cambria" w:hAnsi="Cambria" w:cs="Cambria"/>
                <w:b/>
                <w:color w:val="000000"/>
              </w:rPr>
              <w:tab/>
              <w:t xml:space="preserve"> (m²/g</w:t>
            </w:r>
            <w:r w:rsidRPr="00AB6CE7">
              <w:rPr>
                <w:rFonts w:ascii="Cambria" w:eastAsia="Cambria" w:hAnsi="Cambria" w:cs="Cambria"/>
                <w:color w:val="000000"/>
              </w:rPr>
              <w:t>)</w:t>
            </w:r>
          </w:p>
          <w:p w14:paraId="5BF8B7AB" w14:textId="7EA0E801"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BET surface area</w:t>
            </w:r>
            <w:r w:rsidRPr="00AB6CE7">
              <w:rPr>
                <w:rFonts w:ascii="Cambria" w:eastAsia="Cambria" w:hAnsi="Cambria" w:cs="Cambria"/>
                <w:color w:val="000000"/>
              </w:rPr>
              <w:tab/>
              <w:t xml:space="preserve">                                                          </w:t>
            </w:r>
            <w:r w:rsidR="00DB7208">
              <w:rPr>
                <w:rFonts w:ascii="Cambria" w:eastAsia="Cambria" w:hAnsi="Cambria" w:cs="Cambria"/>
                <w:color w:val="000000"/>
              </w:rPr>
              <w:t xml:space="preserve">  </w:t>
            </w:r>
            <w:r w:rsidRPr="00AB6CE7">
              <w:rPr>
                <w:rFonts w:ascii="Cambria" w:eastAsia="Cambria" w:hAnsi="Cambria" w:cs="Cambria"/>
                <w:color w:val="000000"/>
              </w:rPr>
              <w:t>4.44 ± 0.38</w:t>
            </w:r>
            <w:r w:rsidRPr="00AB6CE7">
              <w:rPr>
                <w:rFonts w:ascii="Cambria" w:eastAsia="Cambria" w:hAnsi="Cambria" w:cs="Cambria"/>
                <w:color w:val="000000"/>
              </w:rPr>
              <w:tab/>
              <w:t xml:space="preserve">    5.54 ±0.48</w:t>
            </w:r>
          </w:p>
          <w:p w14:paraId="6FAB0DC2" w14:textId="7B16EF91"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t‒plot Micropore Area</w:t>
            </w:r>
            <w:r w:rsidRPr="00AB6CE7">
              <w:rPr>
                <w:rFonts w:ascii="Cambria" w:eastAsia="Cambria" w:hAnsi="Cambria" w:cs="Cambria"/>
                <w:color w:val="000000"/>
              </w:rPr>
              <w:tab/>
              <w:t xml:space="preserve">                                                           </w:t>
            </w:r>
            <w:r w:rsidR="00DB7208">
              <w:rPr>
                <w:rFonts w:ascii="Cambria" w:eastAsia="Cambria" w:hAnsi="Cambria" w:cs="Cambria"/>
                <w:color w:val="000000"/>
              </w:rPr>
              <w:t xml:space="preserve"> </w:t>
            </w:r>
            <w:r w:rsidRPr="00AB6CE7">
              <w:rPr>
                <w:rFonts w:ascii="Cambria" w:eastAsia="Cambria" w:hAnsi="Cambria" w:cs="Cambria"/>
                <w:color w:val="000000"/>
              </w:rPr>
              <w:t>0.0006 ±0.0</w:t>
            </w:r>
            <w:r w:rsidRPr="00AB6CE7">
              <w:rPr>
                <w:rFonts w:ascii="Cambria" w:eastAsia="Cambria" w:hAnsi="Cambria" w:cs="Cambria"/>
                <w:color w:val="000000"/>
              </w:rPr>
              <w:tab/>
              <w:t xml:space="preserve">    8.26 ±0.34</w:t>
            </w:r>
          </w:p>
          <w:p w14:paraId="103BC83C" w14:textId="167D025E"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t‒plot External surface area</w:t>
            </w:r>
            <w:r w:rsidRPr="00AB6CE7">
              <w:rPr>
                <w:rFonts w:ascii="Cambria" w:eastAsia="Cambria" w:hAnsi="Cambria" w:cs="Cambria"/>
                <w:color w:val="000000"/>
              </w:rPr>
              <w:tab/>
              <w:t xml:space="preserve">                                             0.047±0.01           8.26 ±0.25</w:t>
            </w:r>
          </w:p>
          <w:p w14:paraId="607D69E8"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BJH Adsorption Cumulative Surface Area</w:t>
            </w:r>
            <w:r w:rsidRPr="00AB6CE7">
              <w:rPr>
                <w:rFonts w:ascii="Cambria" w:eastAsia="Cambria" w:hAnsi="Cambria" w:cs="Cambria"/>
                <w:color w:val="000000"/>
              </w:rPr>
              <w:tab/>
              <w:t xml:space="preserve">                4.30 ±0.57</w:t>
            </w:r>
            <w:r w:rsidRPr="00AB6CE7">
              <w:rPr>
                <w:rFonts w:ascii="Cambria" w:eastAsia="Cambria" w:hAnsi="Cambria" w:cs="Cambria"/>
                <w:color w:val="000000"/>
              </w:rPr>
              <w:tab/>
              <w:t xml:space="preserve">     6.07 ±0.17</w:t>
            </w:r>
          </w:p>
          <w:p w14:paraId="4654C764"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BJH Desorption Cumulative Surface Area</w:t>
            </w:r>
            <w:r w:rsidRPr="00AB6CE7">
              <w:rPr>
                <w:rFonts w:ascii="Cambria" w:eastAsia="Cambria" w:hAnsi="Cambria" w:cs="Cambria"/>
                <w:color w:val="000000"/>
              </w:rPr>
              <w:tab/>
              <w:t xml:space="preserve">                4.26±0.27</w:t>
            </w:r>
            <w:r w:rsidRPr="00AB6CE7">
              <w:rPr>
                <w:rFonts w:ascii="Cambria" w:eastAsia="Cambria" w:hAnsi="Cambria" w:cs="Cambria"/>
                <w:color w:val="000000"/>
              </w:rPr>
              <w:tab/>
              <w:t xml:space="preserve">     6.18 ±0.28</w:t>
            </w:r>
          </w:p>
          <w:p w14:paraId="3D722690"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b/>
                <w:color w:val="000000"/>
              </w:rPr>
            </w:pPr>
            <w:r w:rsidRPr="00AB6CE7">
              <w:rPr>
                <w:rFonts w:ascii="Cambria" w:eastAsia="Cambria" w:hAnsi="Cambria" w:cs="Cambria"/>
                <w:b/>
                <w:color w:val="000000"/>
              </w:rPr>
              <w:t xml:space="preserve">Pore volume (cm³/g)                                    </w:t>
            </w:r>
            <w:r w:rsidRPr="00AB6CE7">
              <w:rPr>
                <w:rFonts w:ascii="Cambria" w:eastAsia="Cambria" w:hAnsi="Cambria" w:cs="Cambria"/>
                <w:b/>
                <w:color w:val="000000"/>
              </w:rPr>
              <w:tab/>
              <w:t xml:space="preserve"> </w:t>
            </w:r>
          </w:p>
          <w:p w14:paraId="5F3E36FB"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 xml:space="preserve">Single Point Desorption Total Pore Volume </w:t>
            </w:r>
            <w:r w:rsidRPr="00AB6CE7">
              <w:rPr>
                <w:rFonts w:ascii="Cambria" w:eastAsia="Cambria" w:hAnsi="Cambria" w:cs="Cambria"/>
                <w:color w:val="000000"/>
              </w:rPr>
              <w:tab/>
              <w:t xml:space="preserve">                  0.019±0.01 </w:t>
            </w:r>
            <w:r w:rsidRPr="00AB6CE7">
              <w:rPr>
                <w:rFonts w:ascii="Cambria" w:eastAsia="Cambria" w:hAnsi="Cambria" w:cs="Cambria"/>
                <w:color w:val="000000"/>
              </w:rPr>
              <w:tab/>
              <w:t xml:space="preserve">    0.017 ±0.0</w:t>
            </w:r>
          </w:p>
          <w:p w14:paraId="70D01EC3"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 xml:space="preserve">BJH Adsorption Cumulative Pore Volume </w:t>
            </w:r>
            <w:r w:rsidRPr="00AB6CE7">
              <w:rPr>
                <w:rFonts w:ascii="Cambria" w:eastAsia="Cambria" w:hAnsi="Cambria" w:cs="Cambria"/>
                <w:color w:val="000000"/>
              </w:rPr>
              <w:tab/>
              <w:t xml:space="preserve">                  0.025±0.01</w:t>
            </w:r>
            <w:r w:rsidRPr="00AB6CE7">
              <w:rPr>
                <w:rFonts w:ascii="Cambria" w:eastAsia="Cambria" w:hAnsi="Cambria" w:cs="Cambria"/>
                <w:color w:val="000000"/>
              </w:rPr>
              <w:tab/>
              <w:t xml:space="preserve">    0.016 ±0.0</w:t>
            </w:r>
          </w:p>
          <w:p w14:paraId="7B390809"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 xml:space="preserve">BJH Desorption Cumulative Pore Volume </w:t>
            </w:r>
            <w:r w:rsidRPr="00AB6CE7">
              <w:rPr>
                <w:rFonts w:ascii="Cambria" w:eastAsia="Cambria" w:hAnsi="Cambria" w:cs="Cambria"/>
                <w:color w:val="000000"/>
              </w:rPr>
              <w:tab/>
              <w:t xml:space="preserve">                  0.024±0.01 </w:t>
            </w:r>
            <w:r w:rsidRPr="00AB6CE7">
              <w:rPr>
                <w:rFonts w:ascii="Cambria" w:eastAsia="Cambria" w:hAnsi="Cambria" w:cs="Cambria"/>
                <w:color w:val="000000"/>
              </w:rPr>
              <w:tab/>
              <w:t xml:space="preserve">    0.017±0.0</w:t>
            </w:r>
          </w:p>
          <w:p w14:paraId="55F6425F"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b/>
                <w:color w:val="000000"/>
              </w:rPr>
            </w:pPr>
            <w:r w:rsidRPr="00AB6CE7">
              <w:rPr>
                <w:rFonts w:ascii="Cambria" w:eastAsia="Cambria" w:hAnsi="Cambria" w:cs="Cambria"/>
                <w:b/>
                <w:color w:val="000000"/>
              </w:rPr>
              <w:t>Pore size (nm)</w:t>
            </w:r>
            <w:r w:rsidRPr="00AB6CE7">
              <w:rPr>
                <w:rFonts w:ascii="Cambria" w:eastAsia="Cambria" w:hAnsi="Cambria" w:cs="Cambria"/>
                <w:b/>
                <w:color w:val="000000"/>
              </w:rPr>
              <w:tab/>
            </w:r>
          </w:p>
          <w:p w14:paraId="635D0F26" w14:textId="361C21BE"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Desorption Average Pore Diameter (4V/A by BET)</w:t>
            </w:r>
            <w:r w:rsidRPr="00AB6CE7">
              <w:rPr>
                <w:rFonts w:ascii="Cambria" w:eastAsia="Cambria" w:hAnsi="Cambria" w:cs="Cambria"/>
                <w:color w:val="000000"/>
              </w:rPr>
              <w:tab/>
              <w:t xml:space="preserve">    </w:t>
            </w:r>
            <w:bookmarkStart w:id="366" w:name="_Hlk99370491"/>
            <w:r w:rsidRPr="00AB6CE7">
              <w:rPr>
                <w:rFonts w:ascii="Cambria" w:eastAsia="Cambria" w:hAnsi="Cambria" w:cs="Cambria"/>
                <w:color w:val="000000"/>
              </w:rPr>
              <w:t xml:space="preserve">15.69±2.63 </w:t>
            </w:r>
            <w:r w:rsidRPr="00AB6CE7">
              <w:rPr>
                <w:rFonts w:ascii="Cambria" w:eastAsia="Cambria" w:hAnsi="Cambria" w:cs="Cambria"/>
                <w:color w:val="000000"/>
              </w:rPr>
              <w:tab/>
              <w:t xml:space="preserve">     10.04± 0.98 </w:t>
            </w:r>
            <w:bookmarkEnd w:id="366"/>
          </w:p>
          <w:p w14:paraId="041B2071" w14:textId="112694CF"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BJH Adsorption Average Pore Diameter (4V/A)</w:t>
            </w:r>
            <w:r w:rsidRPr="00AB6CE7">
              <w:rPr>
                <w:rFonts w:ascii="Cambria" w:eastAsia="Cambria" w:hAnsi="Cambria" w:cs="Cambria"/>
                <w:color w:val="000000"/>
              </w:rPr>
              <w:tab/>
              <w:t xml:space="preserve">    23.10±2.17 </w:t>
            </w:r>
            <w:r w:rsidRPr="00AB6CE7">
              <w:rPr>
                <w:rFonts w:ascii="Cambria" w:eastAsia="Cambria" w:hAnsi="Cambria" w:cs="Cambria"/>
                <w:color w:val="000000"/>
              </w:rPr>
              <w:tab/>
              <w:t xml:space="preserve">     10.87± 2.61 </w:t>
            </w:r>
          </w:p>
          <w:p w14:paraId="1FB8374A" w14:textId="5A5BDC7D"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BJH Desorption Average Pore Diameter (4V/A)</w:t>
            </w:r>
            <w:r w:rsidRPr="00AB6CE7">
              <w:rPr>
                <w:rFonts w:ascii="Cambria" w:eastAsia="Cambria" w:hAnsi="Cambria" w:cs="Cambria"/>
                <w:color w:val="000000"/>
              </w:rPr>
              <w:tab/>
              <w:t xml:space="preserve">    22.93±2.94 </w:t>
            </w:r>
            <w:r w:rsidRPr="00AB6CE7">
              <w:rPr>
                <w:rFonts w:ascii="Cambria" w:eastAsia="Cambria" w:hAnsi="Cambria" w:cs="Cambria"/>
                <w:color w:val="000000"/>
              </w:rPr>
              <w:tab/>
              <w:t xml:space="preserve">     10.72±1.71</w:t>
            </w:r>
          </w:p>
          <w:p w14:paraId="792DDA1C" w14:textId="77777777"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b/>
                <w:color w:val="000000"/>
              </w:rPr>
            </w:pPr>
            <w:r w:rsidRPr="00AB6CE7">
              <w:rPr>
                <w:rFonts w:ascii="Cambria" w:eastAsia="Cambria" w:hAnsi="Cambria" w:cs="Cambria"/>
                <w:b/>
                <w:color w:val="000000"/>
              </w:rPr>
              <w:t>Particle size (D</w:t>
            </w:r>
            <w:r w:rsidRPr="00AB6CE7">
              <w:rPr>
                <w:rFonts w:ascii="Cambria" w:eastAsia="Cambria" w:hAnsi="Cambria" w:cs="Cambria"/>
                <w:b/>
                <w:color w:val="000000"/>
                <w:vertAlign w:val="subscript"/>
              </w:rPr>
              <w:t>BET</w:t>
            </w:r>
            <w:r w:rsidRPr="00AB6CE7">
              <w:rPr>
                <w:rFonts w:ascii="Cambria" w:eastAsia="Cambria" w:hAnsi="Cambria" w:cs="Cambria"/>
                <w:b/>
                <w:color w:val="000000"/>
              </w:rPr>
              <w:t xml:space="preserve"> nm)</w:t>
            </w:r>
            <w:r w:rsidRPr="00AB6CE7">
              <w:rPr>
                <w:rFonts w:ascii="Cambria" w:eastAsia="Cambria" w:hAnsi="Cambria" w:cs="Cambria"/>
                <w:b/>
                <w:color w:val="000000"/>
              </w:rPr>
              <w:tab/>
            </w:r>
          </w:p>
          <w:p w14:paraId="6F156845" w14:textId="1DDF13D4"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BJH Adsorption Average Particle size</w:t>
            </w:r>
            <w:r w:rsidRPr="00AB6CE7">
              <w:rPr>
                <w:rFonts w:ascii="Cambria" w:eastAsia="Cambria" w:hAnsi="Cambria" w:cs="Cambria"/>
                <w:color w:val="000000"/>
              </w:rPr>
              <w:tab/>
              <w:t xml:space="preserve">                   </w:t>
            </w:r>
            <w:r w:rsidR="00AB6CE7" w:rsidRPr="00AB6CE7">
              <w:rPr>
                <w:rFonts w:ascii="Cambria" w:eastAsia="Cambria" w:hAnsi="Cambria" w:cs="Cambria"/>
                <w:color w:val="000000"/>
              </w:rPr>
              <w:t xml:space="preserve">              </w:t>
            </w:r>
            <w:r w:rsidRPr="00AB6CE7">
              <w:rPr>
                <w:rFonts w:ascii="Cambria" w:eastAsia="Cambria" w:hAnsi="Cambria" w:cs="Cambria"/>
                <w:color w:val="000000"/>
              </w:rPr>
              <w:t xml:space="preserve">41.78±5.62 </w:t>
            </w:r>
            <w:r w:rsidRPr="00AB6CE7">
              <w:rPr>
                <w:rFonts w:ascii="Cambria" w:eastAsia="Cambria" w:hAnsi="Cambria" w:cs="Cambria"/>
                <w:color w:val="000000"/>
              </w:rPr>
              <w:tab/>
              <w:t xml:space="preserve">      29.59± 0.89 </w:t>
            </w:r>
          </w:p>
          <w:p w14:paraId="234E01E6" w14:textId="1D9DEEB4" w:rsidR="00D17D9B" w:rsidRPr="00AB6CE7" w:rsidRDefault="00D17D9B" w:rsidP="00DB7208">
            <w:pPr>
              <w:pBdr>
                <w:top w:val="nil"/>
                <w:left w:val="nil"/>
                <w:bottom w:val="nil"/>
                <w:right w:val="nil"/>
                <w:between w:val="nil"/>
              </w:pBdr>
              <w:spacing w:line="240" w:lineRule="auto"/>
              <w:ind w:left="0" w:hanging="2"/>
              <w:rPr>
                <w:rFonts w:ascii="Cambria" w:eastAsia="Cambria" w:hAnsi="Cambria" w:cs="Cambria"/>
                <w:color w:val="000000"/>
              </w:rPr>
            </w:pPr>
            <w:r w:rsidRPr="00AB6CE7">
              <w:rPr>
                <w:rFonts w:ascii="Cambria" w:eastAsia="Cambria" w:hAnsi="Cambria" w:cs="Cambria"/>
                <w:color w:val="000000"/>
              </w:rPr>
              <w:t>BJH Desorption Average Particle size</w:t>
            </w:r>
            <w:r w:rsidRPr="00AB6CE7">
              <w:rPr>
                <w:rFonts w:ascii="Cambria" w:eastAsia="Cambria" w:hAnsi="Cambria" w:cs="Cambria"/>
                <w:color w:val="000000"/>
              </w:rPr>
              <w:tab/>
              <w:t xml:space="preserve">                   </w:t>
            </w:r>
            <w:r w:rsidR="00AB6CE7" w:rsidRPr="00AB6CE7">
              <w:rPr>
                <w:rFonts w:ascii="Cambria" w:eastAsia="Cambria" w:hAnsi="Cambria" w:cs="Cambria"/>
                <w:color w:val="000000"/>
              </w:rPr>
              <w:t xml:space="preserve">              </w:t>
            </w:r>
            <w:r w:rsidRPr="00AB6CE7">
              <w:rPr>
                <w:rFonts w:ascii="Cambria" w:eastAsia="Cambria" w:hAnsi="Cambria" w:cs="Cambria"/>
                <w:color w:val="000000"/>
              </w:rPr>
              <w:t xml:space="preserve">42.17±2.59 </w:t>
            </w:r>
            <w:r w:rsidRPr="00AB6CE7">
              <w:rPr>
                <w:rFonts w:ascii="Cambria" w:eastAsia="Cambria" w:hAnsi="Cambria" w:cs="Cambria"/>
                <w:color w:val="000000"/>
              </w:rPr>
              <w:tab/>
              <w:t xml:space="preserve">      29.07±1.04</w:t>
            </w:r>
          </w:p>
        </w:tc>
      </w:tr>
    </w:tbl>
    <w:p w14:paraId="78EB1787" w14:textId="77777777" w:rsidR="00D17D9B" w:rsidRDefault="00D17D9B" w:rsidP="00AB6CE7">
      <w:pPr>
        <w:pBdr>
          <w:top w:val="nil"/>
          <w:left w:val="nil"/>
          <w:bottom w:val="nil"/>
          <w:right w:val="nil"/>
          <w:between w:val="nil"/>
        </w:pBdr>
        <w:spacing w:line="240" w:lineRule="auto"/>
        <w:ind w:left="0" w:hanging="2"/>
        <w:rPr>
          <w:rFonts w:ascii="Cambria" w:eastAsia="Cambria" w:hAnsi="Cambria" w:cs="Cambria"/>
          <w:color w:val="000000"/>
          <w:sz w:val="22"/>
          <w:szCs w:val="22"/>
          <w:lang w:val="en-GB"/>
        </w:rPr>
        <w:sectPr w:rsidR="00D17D9B" w:rsidSect="00D17D9B">
          <w:type w:val="continuous"/>
          <w:pgSz w:w="11907" w:h="16840"/>
          <w:pgMar w:top="1699" w:right="1138" w:bottom="1138" w:left="1699" w:header="706" w:footer="706" w:gutter="0"/>
          <w:cols w:space="567"/>
        </w:sectPr>
      </w:pPr>
    </w:p>
    <w:p w14:paraId="726C5A5B" w14:textId="216DBD3D"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results for BET analysis for the incinerated eggshells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a higher surface area of 5.54 ±0.48 m²/g than the incinerated eggshells, 4.44 ± 0.38 m²/g. The lower surface area in the incinerated eggshells is due to their large particle, and particle size confirmed in XRD and SEM analysis. This indicates that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is a better catalyst. </w:t>
      </w:r>
    </w:p>
    <w:p w14:paraId="41D33795"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thickness plot (t-plot) analysis for micropore area was 0.0006 ± 0.0 m²/g compared to 8.26 ± 0.34 m²/g. The external surface area was 0.0470.01 m/g for the incinerated eggshells compared to 8.26-0.25 m²/g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This confirms the presence of micropores in the incinerated eggshell samples.</w:t>
      </w:r>
    </w:p>
    <w:p w14:paraId="5F081449" w14:textId="57063D96"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r w:rsidR="00AB6CE7">
        <w:rPr>
          <w:rFonts w:ascii="Cambria" w:eastAsia="Cambria" w:hAnsi="Cambria" w:cs="Cambria"/>
          <w:color w:val="000000"/>
          <w:sz w:val="22"/>
          <w:szCs w:val="22"/>
          <w:lang w:val="en-GB"/>
        </w:rPr>
        <w:t xml:space="preserve">      </w:t>
      </w:r>
      <w:r w:rsidRPr="00D17D9B">
        <w:rPr>
          <w:rFonts w:ascii="Cambria" w:eastAsia="Cambria" w:hAnsi="Cambria" w:cs="Cambria"/>
          <w:color w:val="000000"/>
          <w:sz w:val="22"/>
          <w:szCs w:val="22"/>
          <w:lang w:val="en-GB"/>
        </w:rPr>
        <w:t xml:space="preserve">The average adsorption pore size (4 V/A after BET) was 15.69 ± 2.63 nm for the incinerated eggshells compared to 10.04 ± 0.98 nm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Similar results were obtained by BJH analysis; the average pore size of BJH adsorption </w:t>
      </w:r>
      <w:r w:rsidRPr="00D17D9B">
        <w:rPr>
          <w:rFonts w:ascii="Cambria" w:eastAsia="Cambria" w:hAnsi="Cambria" w:cs="Cambria"/>
          <w:color w:val="000000"/>
          <w:sz w:val="22"/>
          <w:szCs w:val="22"/>
          <w:lang w:val="en-GB"/>
        </w:rPr>
        <w:t xml:space="preserve">(4V/A) was 23.10 ± 2.17 nm for the incinerated eggshells compared to 10.87 ± 2.61 nm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 average pore size of BJH desorption was 22.93 ± 2.94 nm for the incinerated eggshells compared to 10.72 ± 1.71 nm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These were applied to the incinerated eggshell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respectively. An increase in the pore diameter leads to a reduction in the pore volume. In all of these cases, the incinerated eggshells are relatively more porous than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As a result, the incinerated eggshells would be more efficient during the catalytic process.</w:t>
      </w:r>
    </w:p>
    <w:p w14:paraId="53FF2775"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BJH adsorption cumulative pore volume were 0.025 ± 0.0 for the incinerated eggshells compared to 0.016 ± 0 cm³/g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and the BJH desorption average pore diameter (4V/A) were 0.024 ± 0.01 for the incinerated eggshells compared to 0.017 ± 0.0 cm³/g for </w:t>
      </w:r>
      <w:r w:rsidRPr="00D17D9B">
        <w:rPr>
          <w:rFonts w:ascii="Cambria" w:eastAsia="Cambria" w:hAnsi="Cambria" w:cs="Cambria"/>
          <w:color w:val="000000"/>
          <w:sz w:val="22"/>
          <w:szCs w:val="22"/>
          <w:lang w:val="en-GB"/>
        </w:rPr>
        <w:lastRenderedPageBreak/>
        <w:t xml:space="preserve">the incinerated eggshells and the synthesized catalyst. </w:t>
      </w:r>
    </w:p>
    <w:p w14:paraId="7E99A5C4" w14:textId="6E3E5BB4"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average particle size of BJH adsorption </w:t>
      </w:r>
      <w:r w:rsidR="00810F46">
        <w:rPr>
          <w:rFonts w:ascii="Cambria" w:eastAsia="Cambria" w:hAnsi="Cambria" w:cs="Cambria"/>
          <w:color w:val="000000"/>
          <w:sz w:val="22"/>
          <w:szCs w:val="22"/>
          <w:lang w:val="en-GB"/>
        </w:rPr>
        <w:object w:dxaOrig="180" w:dyaOrig="340" w14:anchorId="18EC65E0">
          <v:shape id="_x0000_i1037" type="#_x0000_t75" style="width:9pt;height:17.25pt" o:ole="">
            <v:imagedata r:id="rId62" o:title=""/>
          </v:shape>
          <o:OLEObject Type="Embed" ProgID="Equation.3" ShapeID="_x0000_i1037" DrawAspect="Content" ObjectID="_1729263698" r:id="rId63"/>
        </w:object>
      </w:r>
      <w:r w:rsidR="00810F46">
        <w:rPr>
          <w:rFonts w:ascii="Cambria" w:eastAsia="Cambria" w:hAnsi="Cambria" w:cs="Cambria"/>
          <w:color w:val="000000"/>
          <w:sz w:val="22"/>
          <w:szCs w:val="22"/>
          <w:lang w:val="en-GB"/>
        </w:rPr>
        <w:object w:dxaOrig="620" w:dyaOrig="680" w14:anchorId="400D00F1">
          <v:shape id="_x0000_i1038" type="#_x0000_t75" style="width:24.75pt;height:27pt" o:ole="">
            <v:imagedata r:id="rId64" o:title=""/>
          </v:shape>
          <o:OLEObject Type="Embed" ProgID="Equation.3" ShapeID="_x0000_i1038" DrawAspect="Content" ObjectID="_1729263699" r:id="rId65"/>
        </w:object>
      </w:r>
      <w:r w:rsidR="00810F46">
        <w:rPr>
          <w:rFonts w:ascii="Cambria" w:eastAsia="Cambria" w:hAnsi="Cambria" w:cs="Cambria"/>
          <w:color w:val="000000"/>
          <w:sz w:val="22"/>
          <w:szCs w:val="22"/>
          <w:lang w:val="en-GB"/>
        </w:rPr>
        <w:t xml:space="preserve"> </w:t>
      </w:r>
      <w:r w:rsidRPr="00D17D9B">
        <w:rPr>
          <w:rFonts w:ascii="Cambria" w:eastAsia="Cambria" w:hAnsi="Cambria" w:cs="Cambria"/>
          <w:color w:val="000000"/>
          <w:sz w:val="22"/>
          <w:szCs w:val="22"/>
          <w:lang w:val="en-GB"/>
        </w:rPr>
        <w:t xml:space="preserve">of 41.78 ± 5.62 nm for the incinerated eggshells compared to 29.59 ± 0.89 nm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However, the average pore size of BJH desorption was 42.17 ± 2.59 nm for the incinerated eggshells compared to 29.07 ± 1.04 nm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This applied to both the incinerated eggshells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 catalysts had pore diameters between 2 and 5 nm, indicating that they are mesoporous materials. Comparing each average adsorbent particle size,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a smaller average particle size in all tests. These results confirm previous </w:t>
      </w:r>
      <w:proofErr w:type="spellStart"/>
      <w:r w:rsidRPr="00D17D9B">
        <w:rPr>
          <w:rFonts w:ascii="Cambria" w:eastAsia="Cambria" w:hAnsi="Cambria" w:cs="Cambria"/>
          <w:color w:val="000000"/>
          <w:sz w:val="22"/>
          <w:szCs w:val="22"/>
          <w:lang w:val="en-GB"/>
        </w:rPr>
        <w:t>analyzes</w:t>
      </w:r>
      <w:proofErr w:type="spellEnd"/>
      <w:r w:rsidRPr="00D17D9B">
        <w:rPr>
          <w:rFonts w:ascii="Cambria" w:eastAsia="Cambria" w:hAnsi="Cambria" w:cs="Cambria"/>
          <w:color w:val="000000"/>
          <w:sz w:val="22"/>
          <w:szCs w:val="22"/>
          <w:lang w:val="en-GB"/>
        </w:rPr>
        <w:t xml:space="preserve"> such as XRD and SEM.</w:t>
      </w:r>
    </w:p>
    <w:p w14:paraId="6779507A"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Bharti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BET analysis of the synthesized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for biodiesel production. They found that the specific surface area of the synthesized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67.781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 g</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At the same time, the average pore diameter was 3.302 nm. The surface area of commercial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has been reported as 13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 g</w:t>
      </w:r>
      <w:r w:rsidRPr="00D17D9B">
        <w:rPr>
          <w:rFonts w:ascii="Cambria" w:eastAsia="Cambria" w:hAnsi="Cambria" w:cs="Cambria"/>
          <w:color w:val="000000"/>
          <w:sz w:val="22"/>
          <w:szCs w:val="22"/>
          <w:vertAlign w:val="superscript"/>
          <w:lang w:val="en-GB"/>
        </w:rPr>
        <w:t>−1</w:t>
      </w:r>
      <w:r w:rsidRPr="00D17D9B">
        <w:rPr>
          <w:rFonts w:ascii="Cambria" w:eastAsia="Cambria" w:hAnsi="Cambria" w:cs="Cambria"/>
          <w:color w:val="000000"/>
          <w:sz w:val="22"/>
          <w:szCs w:val="22"/>
          <w:lang w:val="en-GB"/>
        </w:rPr>
        <w:t xml:space="preserve">, which is significantly lower than that of the synthesized </w:t>
      </w:r>
      <w:proofErr w:type="spellStart"/>
      <w:r w:rsidRPr="00D17D9B">
        <w:rPr>
          <w:rFonts w:ascii="Cambria" w:eastAsia="Cambria" w:hAnsi="Cambria" w:cs="Cambria"/>
          <w:color w:val="000000"/>
          <w:sz w:val="22"/>
          <w:szCs w:val="22"/>
          <w:lang w:val="en-GB"/>
        </w:rPr>
        <w:t>nano-CaO</w:t>
      </w:r>
      <w:proofErr w:type="spellEnd"/>
      <w:r w:rsidRPr="00D17D9B">
        <w:rPr>
          <w:rFonts w:ascii="Cambria" w:eastAsia="Cambria" w:hAnsi="Cambria" w:cs="Cambria"/>
          <w:color w:val="000000"/>
          <w:sz w:val="22"/>
          <w:szCs w:val="22"/>
          <w:lang w:val="en-GB"/>
        </w:rPr>
        <w:t xml:space="preserve">. They also reported that a high specific surface area and smaller pore diameter impart mesopores in the catalyst, making it suitable for reaction through adsorption. A high surface area indicates high porosity and high functionality of the catalyst and the availability of a greater number of active sites. The same trend was observed in the average pore diameters (by 4V/A) for the incinerated eggshells.  These were in the range of ≈ 15.69 ± 2.63 – 22.93 ± 2.94 nm. They were higher than that of the synthesized eggshell catalyst in the range of ≈ 10.04 ± 0.98 to 10.72 ± 1.71 nm. Pandit &amp; </w:t>
      </w:r>
      <w:proofErr w:type="spellStart"/>
      <w:r w:rsidRPr="00D17D9B">
        <w:rPr>
          <w:rFonts w:ascii="Cambria" w:eastAsia="Cambria" w:hAnsi="Cambria" w:cs="Cambria"/>
          <w:color w:val="000000"/>
          <w:sz w:val="22"/>
          <w:szCs w:val="22"/>
          <w:lang w:val="en-GB"/>
        </w:rPr>
        <w:t>Fulekar</w:t>
      </w:r>
      <w:proofErr w:type="spellEnd"/>
      <w:r w:rsidRPr="00D17D9B">
        <w:rPr>
          <w:rFonts w:ascii="Cambria" w:eastAsia="Cambria" w:hAnsi="Cambria" w:cs="Cambria"/>
          <w:color w:val="000000"/>
          <w:sz w:val="22"/>
          <w:szCs w:val="22"/>
          <w:lang w:val="en-GB"/>
        </w:rPr>
        <w:t xml:space="preserve">, (2017) studied the egg shell waste as heterogeneous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for biodiesel production and found that the newly synthesized </w:t>
      </w:r>
      <w:proofErr w:type="spellStart"/>
      <w:r w:rsidRPr="00D17D9B">
        <w:rPr>
          <w:rFonts w:ascii="Cambria" w:eastAsia="Cambria" w:hAnsi="Cambria" w:cs="Cambria"/>
          <w:color w:val="000000"/>
          <w:sz w:val="22"/>
          <w:szCs w:val="22"/>
          <w:lang w:val="en-GB"/>
        </w:rPr>
        <w:t>nano-CaO</w:t>
      </w:r>
      <w:proofErr w:type="spellEnd"/>
      <w:r w:rsidRPr="00D17D9B">
        <w:rPr>
          <w:rFonts w:ascii="Cambria" w:eastAsia="Cambria" w:hAnsi="Cambria" w:cs="Cambria"/>
          <w:color w:val="000000"/>
          <w:sz w:val="22"/>
          <w:szCs w:val="22"/>
          <w:lang w:val="en-GB"/>
        </w:rPr>
        <w:t xml:space="preserve"> had specific areas of </w:t>
      </w:r>
      <w:r w:rsidRPr="00D17D9B">
        <w:rPr>
          <w:rFonts w:ascii="Cambria" w:eastAsia="Cambria" w:hAnsi="Cambria" w:cs="Cambria"/>
          <w:color w:val="000000"/>
          <w:sz w:val="22"/>
          <w:szCs w:val="22"/>
          <w:lang w:val="en-GB"/>
        </w:rPr>
        <w:t>16.4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 g</w:t>
      </w:r>
      <w:r w:rsidRPr="00D17D9B">
        <w:rPr>
          <w:rFonts w:ascii="Cambria" w:eastAsia="Cambria" w:hAnsi="Cambria" w:cs="Cambria"/>
          <w:color w:val="000000"/>
          <w:sz w:val="22"/>
          <w:szCs w:val="22"/>
          <w:vertAlign w:val="superscript"/>
          <w:lang w:val="en-GB"/>
        </w:rPr>
        <w:t xml:space="preserve">−1 </w:t>
      </w:r>
      <w:r w:rsidRPr="00D17D9B">
        <w:rPr>
          <w:rFonts w:ascii="Cambria" w:eastAsia="Cambria" w:hAnsi="Cambria" w:cs="Cambria"/>
          <w:color w:val="000000"/>
          <w:sz w:val="22"/>
          <w:szCs w:val="22"/>
          <w:lang w:val="en-GB"/>
        </w:rPr>
        <w:t>with average pore diameter and pore volume of 5.07 nm and 0.0207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respectively. El-</w:t>
      </w:r>
      <w:proofErr w:type="spellStart"/>
      <w:r w:rsidRPr="00D17D9B">
        <w:rPr>
          <w:rFonts w:ascii="Cambria" w:eastAsia="Cambria" w:hAnsi="Cambria" w:cs="Cambria"/>
          <w:color w:val="000000"/>
          <w:sz w:val="22"/>
          <w:szCs w:val="22"/>
          <w:lang w:val="en-GB"/>
        </w:rPr>
        <w:t>Gendy</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(2015) used the BJH method to calculate the pore size distributions over the mesopore for the prepared bio-catalyst recorded a total pore volume of 0.058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 xml:space="preserve">/g. The characteristics of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catalyst samples CaO-500 (°C) to CaO-900 (°C) used in the experiment were </w:t>
      </w:r>
      <w:proofErr w:type="spellStart"/>
      <w:r w:rsidRPr="00D17D9B">
        <w:rPr>
          <w:rFonts w:ascii="Cambria" w:eastAsia="Cambria" w:hAnsi="Cambria" w:cs="Cambria"/>
          <w:color w:val="000000"/>
          <w:sz w:val="22"/>
          <w:szCs w:val="22"/>
          <w:lang w:val="en-GB"/>
        </w:rPr>
        <w:t>favorable</w:t>
      </w:r>
      <w:proofErr w:type="spellEnd"/>
      <w:r w:rsidRPr="00D17D9B">
        <w:rPr>
          <w:rFonts w:ascii="Cambria" w:eastAsia="Cambria" w:hAnsi="Cambria" w:cs="Cambria"/>
          <w:color w:val="000000"/>
          <w:sz w:val="22"/>
          <w:szCs w:val="22"/>
          <w:lang w:val="en-GB"/>
        </w:rPr>
        <w:t xml:space="preserve"> for a liquid-solid heterogeneous phase reaction. They also provide sufficient reaction surface area for converting large triglyceride molecules into biodiesel.</w:t>
      </w:r>
    </w:p>
    <w:p w14:paraId="34115753"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4B615DD5"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bookmarkStart w:id="367" w:name="_Toc14033095"/>
      <w:bookmarkStart w:id="368" w:name="_Toc16699523"/>
      <w:bookmarkStart w:id="369" w:name="_Toc26869388"/>
      <w:bookmarkStart w:id="370" w:name="_Toc26873330"/>
      <w:bookmarkStart w:id="371" w:name="_Toc29067109"/>
      <w:bookmarkStart w:id="372" w:name="_Toc29330914"/>
      <w:bookmarkStart w:id="373" w:name="_Toc47645885"/>
      <w:bookmarkStart w:id="374" w:name="_Toc47994965"/>
      <w:bookmarkStart w:id="375" w:name="_Toc53054623"/>
      <w:bookmarkStart w:id="376" w:name="_Toc53087305"/>
      <w:bookmarkStart w:id="377" w:name="_Toc53090144"/>
      <w:bookmarkStart w:id="378" w:name="_Toc53131210"/>
      <w:bookmarkStart w:id="379" w:name="_Toc53239933"/>
      <w:bookmarkStart w:id="380" w:name="_Toc63845547"/>
      <w:bookmarkStart w:id="381" w:name="_Toc91480910"/>
      <w:r w:rsidRPr="00D17D9B">
        <w:rPr>
          <w:rFonts w:ascii="Cambria" w:eastAsia="Cambria" w:hAnsi="Cambria" w:cs="Cambria"/>
          <w:b/>
          <w:bCs/>
          <w:color w:val="000000"/>
          <w:sz w:val="22"/>
          <w:szCs w:val="22"/>
          <w:lang w:val="en-GB"/>
        </w:rPr>
        <w:t>3.2.5. The BET Plot</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7159A2F8"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This research used the BET (</w:t>
      </w:r>
      <w:proofErr w:type="spellStart"/>
      <w:r w:rsidRPr="00D17D9B">
        <w:rPr>
          <w:rFonts w:ascii="Cambria" w:eastAsia="Cambria" w:hAnsi="Cambria" w:cs="Cambria"/>
          <w:color w:val="000000"/>
          <w:sz w:val="22"/>
          <w:szCs w:val="22"/>
          <w:lang w:val="en-GB"/>
        </w:rPr>
        <w:t>Brunauer</w:t>
      </w:r>
      <w:proofErr w:type="spellEnd"/>
      <w:r w:rsidRPr="00D17D9B">
        <w:rPr>
          <w:rFonts w:ascii="Cambria" w:eastAsia="Cambria" w:hAnsi="Cambria" w:cs="Cambria"/>
          <w:color w:val="000000"/>
          <w:sz w:val="22"/>
          <w:szCs w:val="22"/>
          <w:lang w:val="en-GB"/>
        </w:rPr>
        <w:t xml:space="preserve">, Emmett, and Teller) equation to calculate the specific surface area from the adsorption data. The equation was valid for the </w:t>
      </w:r>
      <w:r w:rsidR="00810F46" w:rsidRPr="00D17D9B">
        <w:rPr>
          <w:rFonts w:ascii="Cambria" w:eastAsia="Cambria" w:hAnsi="Cambria" w:cs="Cambria"/>
          <w:color w:val="000000"/>
          <w:sz w:val="22"/>
          <w:szCs w:val="22"/>
          <w:lang w:val="en-GB"/>
        </w:rPr>
        <w:object w:dxaOrig="320" w:dyaOrig="680" w14:anchorId="091A328B">
          <v:shape id="_x0000_i1039" type="#_x0000_t75" style="width:11.25pt;height:30.75pt" o:ole="">
            <v:imagedata r:id="rId66" o:title=""/>
          </v:shape>
          <o:OLEObject Type="Embed" ProgID="Equation.3" ShapeID="_x0000_i1039" DrawAspect="Content" ObjectID="_1729263700" r:id="rId67"/>
        </w:object>
      </w:r>
      <w:r w:rsidRPr="00D17D9B">
        <w:rPr>
          <w:rFonts w:ascii="Cambria" w:eastAsia="Cambria" w:hAnsi="Cambria" w:cs="Cambria"/>
          <w:color w:val="000000"/>
          <w:sz w:val="22"/>
          <w:szCs w:val="22"/>
          <w:lang w:val="en-GB"/>
        </w:rPr>
        <w:t xml:space="preserve"> in the range 0.05 to 0.30</w:t>
      </w:r>
    </w:p>
    <w:p w14:paraId="16CE0832" w14:textId="21124DD5"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author":[{"dropping-particle":"","family":"Brame","given":"Jonathon","non-dropping-particle":"","parse-names":false,"suffix":""},{"dropping-particle":"","family":"Griggs","given":"Chris","non-dropping-particle":"","parse-names":false,"suffix":""}],"id":"ITEM-1","issued":{"date-parts":[["2016"]]},"title":"Surface Area Analysis Using the Brunauer-Emmett-Teller (BET) Method Scientific Operating Procedure Series: SOP-C Environmental Laboratory","type":"report"},"uris":["http://www.mendeley.com/documents/?uuid=7d5e08bb-b267-3ef8-a880-f9aa55ce3bdf"]}],"mendeley":{"formattedCitation":"(Brame and Griggs, 2016)","plainTextFormattedCitation":"(Brame and Griggs, 2016)","previouslyFormattedCitation":"(Brame and Griggs,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(Brame and Griggs,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Figure 14 below is the BET Plot for incinerated eggshells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791D22A1"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328647BB" wp14:editId="26BAD982">
            <wp:extent cx="2962275" cy="206670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972781" cy="2074033"/>
                    </a:xfrm>
                    <a:prstGeom prst="rect">
                      <a:avLst/>
                    </a:prstGeom>
                  </pic:spPr>
                </pic:pic>
              </a:graphicData>
            </a:graphic>
          </wp:inline>
        </w:drawing>
      </w:r>
    </w:p>
    <w:p w14:paraId="6DC66ABA"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p w14:paraId="6FF965AB"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382" w:name="_Toc14033096"/>
      <w:bookmarkStart w:id="383" w:name="_Toc16699524"/>
      <w:bookmarkStart w:id="384" w:name="_Toc16801724"/>
      <w:bookmarkStart w:id="385" w:name="_Toc19013537"/>
      <w:bookmarkStart w:id="386" w:name="_Toc22569277"/>
      <w:bookmarkStart w:id="387" w:name="_Toc26869389"/>
      <w:bookmarkStart w:id="388" w:name="_Toc26871027"/>
      <w:bookmarkStart w:id="389" w:name="_Toc26873331"/>
      <w:bookmarkStart w:id="390" w:name="_Toc29067110"/>
      <w:bookmarkStart w:id="391" w:name="_Toc29330915"/>
      <w:bookmarkStart w:id="392" w:name="_Toc47994966"/>
      <w:bookmarkStart w:id="393" w:name="_Toc53054624"/>
      <w:bookmarkStart w:id="394" w:name="_Toc53087306"/>
      <w:bookmarkStart w:id="395" w:name="_Toc53090145"/>
      <w:bookmarkStart w:id="396" w:name="_Toc53131211"/>
      <w:bookmarkStart w:id="397" w:name="_Toc53164960"/>
      <w:bookmarkStart w:id="398" w:name="_Toc53239934"/>
      <w:bookmarkStart w:id="399" w:name="_Toc63845548"/>
      <w:bookmarkStart w:id="400" w:name="_Toc89628855"/>
      <w:bookmarkStart w:id="401" w:name="_Toc91480911"/>
      <w:r w:rsidRPr="00D17D9B">
        <w:rPr>
          <w:rFonts w:ascii="Cambria" w:eastAsia="Cambria" w:hAnsi="Cambria" w:cs="Cambria"/>
          <w:b/>
          <w:bCs/>
          <w:color w:val="000000"/>
          <w:sz w:val="22"/>
          <w:szCs w:val="22"/>
          <w:lang w:val="en-GB"/>
        </w:rPr>
        <w:t>Figure 14: BET Plot</w:t>
      </w:r>
      <w:bookmarkEnd w:id="382"/>
      <w:bookmarkEnd w:id="383"/>
      <w:bookmarkEnd w:id="384"/>
      <w:bookmarkEnd w:id="385"/>
      <w:bookmarkEnd w:id="386"/>
      <w:r w:rsidRPr="00D17D9B">
        <w:rPr>
          <w:rFonts w:ascii="Cambria" w:eastAsia="Cambria" w:hAnsi="Cambria" w:cs="Cambria"/>
          <w:b/>
          <w:bCs/>
          <w:color w:val="000000"/>
          <w:sz w:val="22"/>
          <w:szCs w:val="22"/>
          <w:lang w:val="en-GB"/>
        </w:rPr>
        <w:t xml:space="preserve"> for incinerated eggshells and synthesized eggshells derived </w:t>
      </w:r>
      <w:proofErr w:type="spellStart"/>
      <w:r w:rsidRPr="00D17D9B">
        <w:rPr>
          <w:rFonts w:ascii="Cambria" w:eastAsia="Cambria" w:hAnsi="Cambria" w:cs="Cambria"/>
          <w:b/>
          <w:bCs/>
          <w:color w:val="000000"/>
          <w:sz w:val="22"/>
          <w:szCs w:val="22"/>
          <w:lang w:val="en-GB"/>
        </w:rPr>
        <w:t>nanocatalyst</w:t>
      </w:r>
      <w:proofErr w:type="spellEnd"/>
      <w:r w:rsidRPr="00D17D9B">
        <w:rPr>
          <w:rFonts w:ascii="Cambria" w:eastAsia="Cambria" w:hAnsi="Cambria" w:cs="Cambria"/>
          <w:b/>
          <w:bCs/>
          <w:color w:val="000000"/>
          <w:sz w:val="22"/>
          <w:szCs w:val="22"/>
          <w:lang w:val="en-GB"/>
        </w:rPr>
        <w:t xml:space="preserve">. </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D17D9B">
        <w:rPr>
          <w:rFonts w:ascii="Cambria" w:eastAsia="Cambria" w:hAnsi="Cambria" w:cs="Cambria"/>
          <w:b/>
          <w:bCs/>
          <w:color w:val="000000"/>
          <w:sz w:val="22"/>
          <w:szCs w:val="22"/>
          <w:lang w:val="en-GB"/>
        </w:rPr>
        <w:tab/>
      </w:r>
    </w:p>
    <w:p w14:paraId="14DBE199"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color w:val="000000"/>
          <w:sz w:val="22"/>
          <w:szCs w:val="22"/>
          <w:lang w:val="en-GB"/>
        </w:rPr>
        <w:t xml:space="preserve">         The readings were used to calculate the SA</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xml:space="preserve"> for incinerated eggshells and the synthesized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as indicated below;</w:t>
      </w:r>
    </w:p>
    <w:p w14:paraId="526A68C6" w14:textId="12B436E3" w:rsidR="00D17D9B" w:rsidRPr="00D17D9B" w:rsidRDefault="00653140"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object w:dxaOrig="4540" w:dyaOrig="2340" w14:anchorId="4D11B126">
          <v:shape id="_x0000_i1040" type="#_x0000_t75" style="width:185.25pt;height:92.25pt" o:ole="">
            <v:imagedata r:id="rId69" o:title=""/>
          </v:shape>
          <o:OLEObject Type="Embed" ProgID="Equation.3" ShapeID="_x0000_i1040" DrawAspect="Content" ObjectID="_1729263701" r:id="rId70"/>
        </w:object>
      </w:r>
    </w:p>
    <w:p w14:paraId="574244A0" w14:textId="6F59941A" w:rsidR="00D17D9B" w:rsidRPr="00D17D9B" w:rsidRDefault="00653140"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object w:dxaOrig="5220" w:dyaOrig="2100" w14:anchorId="3AC5D08D">
          <v:shape id="_x0000_i1041" type="#_x0000_t75" style="width:202.5pt;height:84pt" o:ole="">
            <v:imagedata r:id="rId71" o:title=""/>
          </v:shape>
          <o:OLEObject Type="Embed" ProgID="Equation.3" ShapeID="_x0000_i1041" DrawAspect="Content" ObjectID="_1729263702" r:id="rId72"/>
        </w:object>
      </w:r>
      <w:bookmarkStart w:id="402" w:name="_Toc26869390"/>
      <w:bookmarkStart w:id="403" w:name="_Toc26871028"/>
      <w:bookmarkStart w:id="404" w:name="_Toc26873332"/>
      <w:bookmarkStart w:id="405" w:name="_Toc29067111"/>
      <w:bookmarkStart w:id="406" w:name="_Toc29330916"/>
    </w:p>
    <w:p w14:paraId="1DBA96E4" w14:textId="77777777" w:rsidR="00D17D9B" w:rsidRPr="00D17D9B" w:rsidRDefault="00D17D9B"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From the above calculation, the BET surface area of the incinerated eggshell was 4.74 ± 0.89 cm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/g, while that of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5.563 ± 1.29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/g. These results proved that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comparatively better catalytic properties due to the increased BET surface area. Hassan &amp; </w:t>
      </w:r>
      <w:proofErr w:type="spellStart"/>
      <w:r w:rsidRPr="00D17D9B">
        <w:rPr>
          <w:rFonts w:ascii="Cambria" w:eastAsia="Cambria" w:hAnsi="Cambria" w:cs="Cambria"/>
          <w:color w:val="000000"/>
          <w:sz w:val="22"/>
          <w:szCs w:val="22"/>
          <w:lang w:val="en-GB"/>
        </w:rPr>
        <w:t>Lakkimsetty</w:t>
      </w:r>
      <w:proofErr w:type="spellEnd"/>
      <w:r w:rsidRPr="00D17D9B">
        <w:rPr>
          <w:rFonts w:ascii="Cambria" w:eastAsia="Cambria" w:hAnsi="Cambria" w:cs="Cambria"/>
          <w:color w:val="000000"/>
          <w:sz w:val="22"/>
          <w:szCs w:val="22"/>
          <w:lang w:val="en-GB"/>
        </w:rPr>
        <w:t xml:space="preserve"> (2018) studied the utilization of modified eggshells as a solid catalyst for converting waste cooking oil to biodiesel. They found that sample 1 had a surface area of 1.4022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/g, which is much lower than commercial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catalysts with a surface area of 3.0022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For sample 2, the surface area increased to 3.5982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Finally, a significant increase in the surface area was observed in sample 3, having a value of 11.8501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/g, which was comparatively higher than that attained through conventional impregnation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catalyst. Bharti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(2019) studied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for biodiesel production. They found that the specific surface area of the synthesized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67.781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and the average pore diameter was 3.302 nm.</w:t>
      </w:r>
    </w:p>
    <w:p w14:paraId="75396C82" w14:textId="11DD850D" w:rsidR="00D17D9B" w:rsidRDefault="00D17D9B"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Table 4 summarizes the surface areas of incinerated eggshells and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7A460F19" w14:textId="127E4CCF"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12555C78" w14:textId="1996A025"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428A692F" w14:textId="409099F8"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066F9B1C" w14:textId="46780627"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0590CF84" w14:textId="0B504D4D"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22B23029" w14:textId="1E995DFF"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7CB7CE02" w14:textId="66A0BBD4" w:rsidR="00DB7208"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3F52A3BC" w14:textId="77777777" w:rsidR="00DB7208" w:rsidRPr="00D17D9B" w:rsidRDefault="00DB7208" w:rsidP="0080011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4BF21DA4"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407" w:name="_Toc47645887"/>
      <w:bookmarkStart w:id="408" w:name="_Toc47994967"/>
      <w:bookmarkStart w:id="409" w:name="_Toc53054625"/>
      <w:bookmarkStart w:id="410" w:name="_Toc53087307"/>
      <w:bookmarkStart w:id="411" w:name="_Toc53090146"/>
      <w:bookmarkStart w:id="412" w:name="_Toc53131212"/>
      <w:bookmarkStart w:id="413" w:name="_Toc53164961"/>
      <w:bookmarkStart w:id="414" w:name="_Toc53239935"/>
      <w:bookmarkStart w:id="415" w:name="_Toc63845549"/>
      <w:bookmarkStart w:id="416" w:name="_Toc89628856"/>
      <w:bookmarkStart w:id="417" w:name="_Toc91480912"/>
      <w:r w:rsidRPr="00D17D9B">
        <w:rPr>
          <w:rFonts w:ascii="Cambria" w:eastAsia="Cambria" w:hAnsi="Cambria" w:cs="Cambria"/>
          <w:b/>
          <w:bCs/>
          <w:color w:val="000000"/>
          <w:sz w:val="22"/>
          <w:szCs w:val="22"/>
          <w:lang w:val="en-GB"/>
        </w:rPr>
        <w:t>Table 4: Surface area analysis by calculation and using image J</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D17D9B">
        <w:rPr>
          <w:rFonts w:ascii="Cambria" w:eastAsia="Cambria" w:hAnsi="Cambria" w:cs="Cambria"/>
          <w:b/>
          <w:bCs/>
          <w:color w:val="000000"/>
          <w:sz w:val="22"/>
          <w:szCs w:val="22"/>
          <w:lang w:val="en-GB"/>
        </w:rPr>
        <w:t xml:space="preserve">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923"/>
        <w:gridCol w:w="900"/>
        <w:gridCol w:w="900"/>
      </w:tblGrid>
      <w:tr w:rsidR="00D17D9B" w:rsidRPr="00D17D9B" w14:paraId="132295E5" w14:textId="77777777" w:rsidTr="000B7C32">
        <w:trPr>
          <w:trHeight w:val="300"/>
        </w:trPr>
        <w:tc>
          <w:tcPr>
            <w:tcW w:w="1707" w:type="pct"/>
            <w:shd w:val="clear" w:color="auto" w:fill="auto"/>
            <w:hideMark/>
          </w:tcPr>
          <w:p w14:paraId="089361FD"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tc>
        <w:tc>
          <w:tcPr>
            <w:tcW w:w="1116" w:type="pct"/>
            <w:shd w:val="clear" w:color="auto" w:fill="auto"/>
            <w:hideMark/>
          </w:tcPr>
          <w:p w14:paraId="1922D3DF"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b/>
                <w:bCs/>
                <w:color w:val="000000"/>
                <w:sz w:val="22"/>
                <w:szCs w:val="22"/>
                <w:lang w:val="en-GB"/>
              </w:rPr>
              <w:t>S</w:t>
            </w:r>
            <w:r w:rsidRPr="00D17D9B">
              <w:rPr>
                <w:rFonts w:ascii="Cambria" w:eastAsia="Cambria" w:hAnsi="Cambria" w:cs="Cambria"/>
                <w:b/>
                <w:bCs/>
                <w:color w:val="000000"/>
                <w:sz w:val="22"/>
                <w:szCs w:val="22"/>
                <w:vertAlign w:val="subscript"/>
                <w:lang w:val="en-GB"/>
              </w:rPr>
              <w:t>BET</w:t>
            </w:r>
          </w:p>
        </w:tc>
        <w:tc>
          <w:tcPr>
            <w:tcW w:w="1088" w:type="pct"/>
            <w:shd w:val="clear" w:color="auto" w:fill="auto"/>
            <w:hideMark/>
          </w:tcPr>
          <w:p w14:paraId="6826C4E3"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b/>
                <w:bCs/>
                <w:color w:val="000000"/>
                <w:sz w:val="22"/>
                <w:szCs w:val="22"/>
                <w:lang w:val="en-GB"/>
              </w:rPr>
              <w:t>C</w:t>
            </w:r>
            <w:r w:rsidRPr="00D17D9B">
              <w:rPr>
                <w:rFonts w:ascii="Cambria" w:eastAsia="Cambria" w:hAnsi="Cambria" w:cs="Cambria"/>
                <w:b/>
                <w:bCs/>
                <w:color w:val="000000"/>
                <w:sz w:val="22"/>
                <w:szCs w:val="22"/>
                <w:vertAlign w:val="subscript"/>
                <w:lang w:val="en-GB"/>
              </w:rPr>
              <w:t>BET</w:t>
            </w:r>
          </w:p>
        </w:tc>
        <w:tc>
          <w:tcPr>
            <w:tcW w:w="1088" w:type="pct"/>
            <w:shd w:val="clear" w:color="auto" w:fill="auto"/>
            <w:hideMark/>
          </w:tcPr>
          <w:p w14:paraId="325C1F1E"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b/>
                <w:bCs/>
                <w:color w:val="000000"/>
                <w:sz w:val="22"/>
                <w:szCs w:val="22"/>
                <w:lang w:val="en-GB"/>
              </w:rPr>
              <w:t>S</w:t>
            </w:r>
            <w:r w:rsidRPr="00D17D9B">
              <w:rPr>
                <w:rFonts w:ascii="Cambria" w:eastAsia="Cambria" w:hAnsi="Cambria" w:cs="Cambria"/>
                <w:b/>
                <w:bCs/>
                <w:color w:val="000000"/>
                <w:sz w:val="22"/>
                <w:szCs w:val="22"/>
                <w:vertAlign w:val="subscript"/>
                <w:lang w:val="en-GB"/>
              </w:rPr>
              <w:t>OBS</w:t>
            </w:r>
          </w:p>
        </w:tc>
      </w:tr>
      <w:tr w:rsidR="00D17D9B" w:rsidRPr="00D17D9B" w14:paraId="47128C5A" w14:textId="77777777" w:rsidTr="000B7C32">
        <w:trPr>
          <w:trHeight w:val="300"/>
        </w:trPr>
        <w:tc>
          <w:tcPr>
            <w:tcW w:w="1707" w:type="pct"/>
            <w:shd w:val="clear" w:color="auto" w:fill="auto"/>
            <w:hideMark/>
          </w:tcPr>
          <w:p w14:paraId="30DD3D6C"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Incinerated eggshells</w:t>
            </w:r>
          </w:p>
        </w:tc>
        <w:tc>
          <w:tcPr>
            <w:tcW w:w="1116" w:type="pct"/>
            <w:shd w:val="clear" w:color="auto" w:fill="auto"/>
            <w:hideMark/>
          </w:tcPr>
          <w:p w14:paraId="328A19CC"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4.79 ±0.08</w:t>
            </w:r>
          </w:p>
        </w:tc>
        <w:tc>
          <w:tcPr>
            <w:tcW w:w="1088" w:type="pct"/>
            <w:shd w:val="clear" w:color="auto" w:fill="auto"/>
            <w:hideMark/>
          </w:tcPr>
          <w:p w14:paraId="770C7E79"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95.77 ±0.31</w:t>
            </w:r>
          </w:p>
        </w:tc>
        <w:tc>
          <w:tcPr>
            <w:tcW w:w="1088" w:type="pct"/>
            <w:shd w:val="clear" w:color="auto" w:fill="auto"/>
            <w:hideMark/>
          </w:tcPr>
          <w:p w14:paraId="355CE038"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4.44 ±0.15</w:t>
            </w:r>
          </w:p>
        </w:tc>
      </w:tr>
      <w:tr w:rsidR="00D17D9B" w:rsidRPr="00D17D9B" w14:paraId="79A2B6C8" w14:textId="77777777" w:rsidTr="000B7C32">
        <w:trPr>
          <w:trHeight w:val="300"/>
        </w:trPr>
        <w:tc>
          <w:tcPr>
            <w:tcW w:w="1707" w:type="pct"/>
            <w:shd w:val="clear" w:color="auto" w:fill="auto"/>
            <w:hideMark/>
          </w:tcPr>
          <w:p w14:paraId="2D9F2187" w14:textId="41C21241" w:rsidR="00D17D9B" w:rsidRPr="00D17D9B" w:rsidRDefault="00653140" w:rsidP="00653140">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Pr>
                <w:rFonts w:ascii="Cambria" w:eastAsia="Cambria" w:hAnsi="Cambria" w:cs="Cambria"/>
                <w:color w:val="000000"/>
                <w:sz w:val="22"/>
                <w:szCs w:val="22"/>
                <w:lang w:val="en-GB"/>
              </w:rPr>
              <w:t>S</w:t>
            </w:r>
            <w:r w:rsidR="00D17D9B" w:rsidRPr="00D17D9B">
              <w:rPr>
                <w:rFonts w:ascii="Cambria" w:eastAsia="Cambria" w:hAnsi="Cambria" w:cs="Cambria"/>
                <w:color w:val="000000"/>
                <w:sz w:val="22"/>
                <w:szCs w:val="22"/>
                <w:lang w:val="en-GB"/>
              </w:rPr>
              <w:t xml:space="preserve">ynthesized </w:t>
            </w:r>
            <w:proofErr w:type="spellStart"/>
            <w:r w:rsidR="00D17D9B" w:rsidRPr="00D17D9B">
              <w:rPr>
                <w:rFonts w:ascii="Cambria" w:eastAsia="Cambria" w:hAnsi="Cambria" w:cs="Cambria"/>
                <w:color w:val="000000"/>
                <w:sz w:val="22"/>
                <w:szCs w:val="22"/>
                <w:lang w:val="en-GB"/>
              </w:rPr>
              <w:t>nanocatalyst</w:t>
            </w:r>
            <w:proofErr w:type="spellEnd"/>
            <w:r w:rsidR="00D17D9B" w:rsidRPr="00D17D9B">
              <w:rPr>
                <w:rFonts w:ascii="Cambria" w:eastAsia="Cambria" w:hAnsi="Cambria" w:cs="Cambria"/>
                <w:color w:val="000000"/>
                <w:sz w:val="22"/>
                <w:szCs w:val="22"/>
                <w:lang w:val="en-GB"/>
              </w:rPr>
              <w:t xml:space="preserve">  </w:t>
            </w:r>
          </w:p>
        </w:tc>
        <w:tc>
          <w:tcPr>
            <w:tcW w:w="1116" w:type="pct"/>
            <w:shd w:val="clear" w:color="auto" w:fill="auto"/>
            <w:hideMark/>
          </w:tcPr>
          <w:p w14:paraId="4CD600CC"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5.56 ± 0.15</w:t>
            </w:r>
          </w:p>
        </w:tc>
        <w:tc>
          <w:tcPr>
            <w:tcW w:w="1088" w:type="pct"/>
            <w:shd w:val="clear" w:color="auto" w:fill="auto"/>
            <w:hideMark/>
          </w:tcPr>
          <w:p w14:paraId="48E97A42"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18.96 ±0.25</w:t>
            </w:r>
          </w:p>
        </w:tc>
        <w:tc>
          <w:tcPr>
            <w:tcW w:w="1088" w:type="pct"/>
            <w:shd w:val="clear" w:color="auto" w:fill="auto"/>
            <w:hideMark/>
          </w:tcPr>
          <w:p w14:paraId="40042240"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5.44 ±0.08</w:t>
            </w:r>
          </w:p>
        </w:tc>
      </w:tr>
    </w:tbl>
    <w:p w14:paraId="4334E4A3"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From the above calculation, the BET surface area of the incinerated eggshell was 4.79 ± 0.08 cm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/g, while that of the synthesized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5.56 ± 0.15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 xml:space="preserve">/g. These results proved that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comparatively better catalytic properties due to the higher surface area. In both cases, the experimental (S</w:t>
      </w:r>
      <w:r w:rsidRPr="00D17D9B">
        <w:rPr>
          <w:rFonts w:ascii="Cambria" w:eastAsia="Cambria" w:hAnsi="Cambria" w:cs="Cambria"/>
          <w:color w:val="000000"/>
          <w:sz w:val="22"/>
          <w:szCs w:val="22"/>
          <w:vertAlign w:val="subscript"/>
          <w:lang w:val="en-GB"/>
        </w:rPr>
        <w:t>OBS</w:t>
      </w:r>
      <w:r w:rsidRPr="00D17D9B">
        <w:rPr>
          <w:rFonts w:ascii="Cambria" w:eastAsia="Cambria" w:hAnsi="Cambria" w:cs="Cambria"/>
          <w:color w:val="000000"/>
          <w:sz w:val="22"/>
          <w:szCs w:val="22"/>
          <w:lang w:val="en-GB"/>
        </w:rPr>
        <w:t>) were lower than (S</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xml:space="preserve">) the calculated values. However,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a higher surface area than incinerated eggshells. The C</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xml:space="preserve"> for the incinerated eggshells fell within the BET validation range of 50 &lt; C &lt; 200. Synthesized catalyst hand had a lower C</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which is still valid with a higher S</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El-</w:t>
      </w:r>
      <w:proofErr w:type="spellStart"/>
      <w:r w:rsidRPr="00D17D9B">
        <w:rPr>
          <w:rFonts w:ascii="Cambria" w:eastAsia="Cambria" w:hAnsi="Cambria" w:cs="Cambria"/>
          <w:color w:val="000000"/>
          <w:sz w:val="22"/>
          <w:szCs w:val="22"/>
          <w:lang w:val="en-GB"/>
        </w:rPr>
        <w:t>Gendy</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(2015) studied the statistical optimization of biodiesel production from sunflower waste cooking oil using basic heterogeneous biocatalyst prepared from eggshells. They found that the S</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xml:space="preserve"> of the catalyst prepared by incineration of eggshells at 800 °C for 2 h was 3.4056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Thus, the higher S</w:t>
      </w:r>
      <w:r w:rsidRPr="00D17D9B">
        <w:rPr>
          <w:rFonts w:ascii="Cambria" w:eastAsia="Cambria" w:hAnsi="Cambria" w:cs="Cambria"/>
          <w:color w:val="000000"/>
          <w:sz w:val="22"/>
          <w:szCs w:val="22"/>
          <w:vertAlign w:val="subscript"/>
          <w:lang w:val="en-GB"/>
        </w:rPr>
        <w:t>BET</w:t>
      </w:r>
      <w:r w:rsidRPr="00D17D9B">
        <w:rPr>
          <w:rFonts w:ascii="Cambria" w:eastAsia="Cambria" w:hAnsi="Cambria" w:cs="Cambria"/>
          <w:color w:val="000000"/>
          <w:sz w:val="22"/>
          <w:szCs w:val="22"/>
          <w:lang w:val="en-GB"/>
        </w:rPr>
        <w:t xml:space="preserve"> recorded would promote its activity in the transesterification reaction.</w:t>
      </w:r>
    </w:p>
    <w:p w14:paraId="6E57AA3C"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bookmarkStart w:id="418" w:name="_Toc14033097"/>
      <w:bookmarkStart w:id="419" w:name="_Toc16699525"/>
      <w:bookmarkStart w:id="420" w:name="_Toc26869391"/>
      <w:bookmarkStart w:id="421" w:name="_Toc26873333"/>
      <w:bookmarkStart w:id="422" w:name="_Toc29067112"/>
      <w:bookmarkStart w:id="423" w:name="_Toc29330917"/>
      <w:bookmarkStart w:id="424" w:name="_Toc47645888"/>
      <w:bookmarkStart w:id="425" w:name="_Toc47994968"/>
      <w:bookmarkStart w:id="426" w:name="_Toc53054626"/>
      <w:bookmarkStart w:id="427" w:name="_Toc53087308"/>
      <w:bookmarkStart w:id="428" w:name="_Toc53090147"/>
      <w:bookmarkStart w:id="429" w:name="_Toc53131213"/>
      <w:bookmarkStart w:id="430" w:name="_Toc53239936"/>
      <w:bookmarkStart w:id="431" w:name="_Toc63845550"/>
      <w:bookmarkStart w:id="432" w:name="_Toc91480913"/>
      <w:r w:rsidRPr="00D17D9B">
        <w:rPr>
          <w:rFonts w:ascii="Cambria" w:eastAsia="Cambria" w:hAnsi="Cambria" w:cs="Cambria"/>
          <w:b/>
          <w:bCs/>
          <w:color w:val="000000"/>
          <w:sz w:val="22"/>
          <w:szCs w:val="22"/>
          <w:lang w:val="en-GB"/>
        </w:rPr>
        <w:t>3.2.6. Adsorption in micropores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42AC3BF"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This research studied the N</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adsorption-desorption isotherms of incinerated eggshells and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These samples were annealed at 900 °C, and the results are in Figure 15 below. </w:t>
      </w:r>
    </w:p>
    <w:p w14:paraId="67A44B47"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lastRenderedPageBreak/>
        <w:drawing>
          <wp:inline distT="0" distB="0" distL="0" distR="0" wp14:anchorId="4E5E3D7A" wp14:editId="50EB0955">
            <wp:extent cx="2768831" cy="2095500"/>
            <wp:effectExtent l="0" t="0" r="0" b="0"/>
            <wp:docPr id="72" name="Picture 7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89654" cy="2111259"/>
                    </a:xfrm>
                    <a:prstGeom prst="rect">
                      <a:avLst/>
                    </a:prstGeom>
                    <a:noFill/>
                    <a:ln>
                      <a:noFill/>
                    </a:ln>
                  </pic:spPr>
                </pic:pic>
              </a:graphicData>
            </a:graphic>
          </wp:inline>
        </w:drawing>
      </w:r>
    </w:p>
    <w:p w14:paraId="24E8DB48"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433" w:name="_Toc14033098"/>
      <w:bookmarkStart w:id="434" w:name="_Toc16699526"/>
      <w:bookmarkStart w:id="435" w:name="_Toc16801726"/>
      <w:bookmarkStart w:id="436" w:name="_Toc19013539"/>
      <w:bookmarkStart w:id="437" w:name="_Toc22569279"/>
      <w:bookmarkStart w:id="438" w:name="_Toc26869392"/>
      <w:bookmarkStart w:id="439" w:name="_Toc26871030"/>
      <w:bookmarkStart w:id="440" w:name="_Toc26873334"/>
      <w:bookmarkStart w:id="441" w:name="_Toc29067113"/>
      <w:bookmarkStart w:id="442" w:name="_Toc29330918"/>
      <w:bookmarkStart w:id="443" w:name="_Toc47994969"/>
      <w:bookmarkStart w:id="444" w:name="_Toc53054627"/>
      <w:bookmarkStart w:id="445" w:name="_Toc53087309"/>
      <w:bookmarkStart w:id="446" w:name="_Toc53090148"/>
      <w:bookmarkStart w:id="447" w:name="_Toc53131214"/>
      <w:bookmarkStart w:id="448" w:name="_Toc53164963"/>
      <w:bookmarkStart w:id="449" w:name="_Toc53239937"/>
      <w:bookmarkStart w:id="450" w:name="_Toc63845551"/>
      <w:bookmarkStart w:id="451" w:name="_Toc89628858"/>
      <w:bookmarkStart w:id="452" w:name="_Toc91480914"/>
      <w:r w:rsidRPr="00D17D9B">
        <w:rPr>
          <w:rFonts w:ascii="Cambria" w:eastAsia="Cambria" w:hAnsi="Cambria" w:cs="Cambria"/>
          <w:b/>
          <w:bCs/>
          <w:color w:val="000000"/>
          <w:sz w:val="22"/>
          <w:szCs w:val="22"/>
          <w:lang w:val="en-GB"/>
        </w:rPr>
        <w:t>Figure 15: Isotherm Log Plot of N</w:t>
      </w:r>
      <w:r w:rsidRPr="00D17D9B">
        <w:rPr>
          <w:rFonts w:ascii="Cambria" w:eastAsia="Cambria" w:hAnsi="Cambria" w:cs="Cambria"/>
          <w:b/>
          <w:bCs/>
          <w:color w:val="000000"/>
          <w:sz w:val="22"/>
          <w:szCs w:val="22"/>
          <w:vertAlign w:val="subscript"/>
          <w:lang w:val="en-GB"/>
        </w:rPr>
        <w:t>2</w:t>
      </w:r>
      <w:r w:rsidRPr="00D17D9B">
        <w:rPr>
          <w:rFonts w:ascii="Cambria" w:eastAsia="Cambria" w:hAnsi="Cambria" w:cs="Cambria"/>
          <w:b/>
          <w:bCs/>
          <w:color w:val="000000"/>
          <w:sz w:val="22"/>
          <w:szCs w:val="22"/>
          <w:lang w:val="en-GB"/>
        </w:rPr>
        <w:t xml:space="preserve"> on incinerated eggshells and the synthesized </w:t>
      </w:r>
      <w:proofErr w:type="spellStart"/>
      <w:r w:rsidRPr="00D17D9B">
        <w:rPr>
          <w:rFonts w:ascii="Cambria" w:eastAsia="Cambria" w:hAnsi="Cambria" w:cs="Cambria"/>
          <w:b/>
          <w:bCs/>
          <w:color w:val="000000"/>
          <w:sz w:val="22"/>
          <w:szCs w:val="22"/>
          <w:lang w:val="en-GB"/>
        </w:rPr>
        <w:t>nanocatalyst</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roofErr w:type="spellEnd"/>
    </w:p>
    <w:p w14:paraId="39316F5A" w14:textId="2E42FCFA"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nitrogen adsorption/desorption isotherm of the incinerated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and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All samples displayed type IV isotherm, a characteristic of mesoporous materials based on IUPAC’s classification. These hysteresis loops characterize the pore characteristics with a wedge-shaped pore with narrow necks at one end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{"citationItems":[{"id":"ITEM-1","itemData":{"DOI":"10.1016/j.colsurfa.2015.08.023","ISBN":"0927-7757","ISSN":"18734359","abstract":"Adsorption of argon at 87K in a linear array of slit mesopores composed of two cavities and three necks has been investigated using Grand Canonical Monte Carlo simulation. Hysteresis and scanning was found to depend on the relative size of the necks and cavities and on whether the necks are wider or narrower than the critical width that demarcates cavitation from pore blocking. There are 26 possible combinations for the linear array. By considering the behaviour of hysteresis scanning curves, we are able to identify four distinct groups:. (I) Group 1: The descending scanning spans the boundary curve of the hysteresis loop due to stretching of the condensate in the small cavity. (ii) Group 2: The descending curve partially spans the loop and returns to the adsorption boundary. This occurs either because the condensate stretches in the small cavity, followed by evaporation via a pore blocking mechanism; or because the condensate evaporates as the meniscus recedes in the large neck that joins the two cavities. (iii) Group 3: The descending curve spans the loop as in Group 1 but there is a small sub-loop associated with emptying and filling of the large neck connecting the large cavity to the surrounding gas. (iv) Group 4: The descending scanning curve is similar to that in Group 2; but when the large cavity of the array is filled with adsorbate, and the small cavity is empty (except for an adsorbed film) the ascending curve partially spans the loop. This happens when molecular layers build-up in the small cavity (c.f. stretching of condensate in a descending scan) is followed by condensation, which results in the scanning curve returning to the desorption boundary (c.f. evaporation of the condensate and return to the adsorption boundary). There is also a sub-loop which has similar characteristics to those in Group 3.","author":[{"dropping-particle":"","family":"Zeng","given":"Yonghong","non-dropping-particle":"","parse-names":false,"suffix":""},{"dropping-particle":"","family":"Tan","given":"Shiliang Johnathan","non-dropping-particle":"","parse-names":false,"suffix":""},{"dropping-particle":"","family":"Do","given":"D. D.","non-dropping-particle":"","parse-names":false,"suffix":""},{"dropping-particle":"","family":"Nicholson","given":"D.","non-dropping-particle":"","parse-names":false,"suffix":""}],"container-title":"Colloids and Surfaces A: Physicochemical and Engineering Aspects","id":"ITEM-1","issued":{"date-parts":[["2016"]]},"page":"52-62","title":"Hysteresis and scanning curves in linear arrays of mesopores with two cavities and three necks. Classification of the scanning curves","type":"article-journal","volume":"496"},"uris":["http://www.mendeley.com/documents/?uuid=e9f2aedc-c649-4ff9-a7c0-7ac9f2997733"]}],"mendeley":{"formattedCitation":"(Zeng &lt;i&gt;et al.&lt;/i&gt;, 2016)","plainTextFormattedCitation":"(Zeng et al., 2016)","previouslyFormattedCitation":"(Zeng &lt;i&gt;et al.&lt;/i&gt;,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(Zeng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On the other hand, the incinerated eggshells give rise to H3 hysteresis to indicate having slit-shaped pores. The isotherms of type H3 do not illustrate any limiting adsorption at high </w:t>
      </w:r>
      <w:r w:rsidRPr="00D17D9B">
        <w:rPr>
          <w:rFonts w:ascii="Cambria" w:eastAsia="Cambria" w:hAnsi="Cambria" w:cs="Cambria"/>
          <w:bCs/>
          <w:color w:val="000000"/>
          <w:sz w:val="22"/>
          <w:szCs w:val="22"/>
          <w:lang w:val="en-GB"/>
        </w:rPr>
        <w:object w:dxaOrig="340" w:dyaOrig="680" w14:anchorId="51DE9194">
          <v:shape id="_x0000_i1042" type="#_x0000_t75" style="width:9.75pt;height:24.75pt" o:ole="">
            <v:imagedata r:id="rId74" o:title=""/>
          </v:shape>
          <o:OLEObject Type="Embed" ProgID="Equation.3" ShapeID="_x0000_i1042" DrawAspect="Content" ObjectID="_1729263703" r:id="rId75"/>
        </w:object>
      </w:r>
      <w:r w:rsidRPr="00D17D9B">
        <w:rPr>
          <w:rFonts w:ascii="Cambria" w:eastAsia="Cambria" w:hAnsi="Cambria" w:cs="Cambria"/>
          <w:color w:val="000000"/>
          <w:sz w:val="22"/>
          <w:szCs w:val="22"/>
          <w:lang w:val="en-GB"/>
        </w:rPr>
        <w:t xml:space="preserve">, which signifies particles aggregation inconsistency with obtained SEM results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{"citationItems":[{"id":"ITEM-1","itemData":{"DOI":"10.1016/j.powtec.2011.12.011","ISSN":"00325910","abstract":"This research was aimed to synthesize calcium carbonate nanoparticles from CaCl 2 and Na 2CO 3 precursors by mechano-chemical route without any subsequent heat treatment of the as-milled powder. The powder mixture was once milled in a planetary ball mill with NaCl as the diluting agent and another time with KCl. CaCO 3 nanoparticles were achieved after 10min of continuous milling in the planetary ball mill. CaCO 3 nanoparticles were also fully formed after 10min of continuous milling by using an attrition mill. The resulting powders milled via both milling methods were analyzed to investigate the effect of the diluting agent and milling method on particle size of CaCO 3. BET results calculated the specific surface area of CaCO 3 nanoparticles to be 19.27m 2g -1. Furthermore, TEM results substantiated the fact that particle size ranges from 60 to 90nm. © 2011 Elsevier B.V.","author":[{"dropping-particle":"","family":"Sargheini","given":"J.","non-dropping-particle":"","parse-names":false,"suffix":""},{"dropping-particle":"","family":"Ataie","given":"A.","non-dropping-particle":"","parse-names":false,"suffix":""},{"dropping-particle":"","family":"Salili","given":"S. M.","non-dropping-particle":"","parse-names":false,"suffix":""},{"dropping-particle":"","family":"Hoseinion","given":"A. A.","non-dropping-particle":"","parse-names":false,"suffix":""}],"container-title":"Powder Technology","id":"ITEM-1","issue":"March","issued":{"date-parts":[["2012"]]},"page":"72-77","publisher":"Elsevier B.V.","title":"One-step facile synthesis of CaCO 3 nanoparticles via mechano-chemical route","type":"article-journal","volume":"219"},"uris":["http://www.mendeley.com/documents/?uuid=40572cce-7f58-4e9e-8540-5ddd4f9bcabb"]}],"mendeley":{"formattedCitation":"(Sargheini &lt;i&gt;et al.&lt;/i&gt;, 2012)","plainTextFormattedCitation":"(Sargheini et al., 2012)","previouslyFormattedCitation":"(Sargheini &lt;i&gt;et al.&lt;/i&gt;, 2012)"},"properties":{"noteIndex":0},"schema":"https://github.com/citation-style-language/schema/raw/master/csl-citation.json"}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(Sargheini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2012)</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indicating the slit-shaped mesopores. The same feature was not observed in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on IUPAC’s classification. The bottom-up technique for preparing the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altered the regular pore geometry significantly. As a result, the synthesized eggshells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displayed a typical s-shape </w:t>
      </w:r>
      <w:proofErr w:type="spellStart"/>
      <w:r w:rsidRPr="00D17D9B">
        <w:rPr>
          <w:rFonts w:ascii="Cambria" w:eastAsia="Cambria" w:hAnsi="Cambria" w:cs="Cambria"/>
          <w:color w:val="000000"/>
          <w:sz w:val="22"/>
          <w:szCs w:val="22"/>
          <w:lang w:val="en-GB"/>
        </w:rPr>
        <w:t>behavior</w:t>
      </w:r>
      <w:proofErr w:type="spellEnd"/>
      <w:r w:rsidRPr="00D17D9B">
        <w:rPr>
          <w:rFonts w:ascii="Cambria" w:eastAsia="Cambria" w:hAnsi="Cambria" w:cs="Cambria"/>
          <w:color w:val="000000"/>
          <w:sz w:val="22"/>
          <w:szCs w:val="22"/>
          <w:lang w:val="en-GB"/>
        </w:rPr>
        <w:t xml:space="preserve"> of Type IV isotherm and a standard H1 type hysteresis loop. H1 type hysteresis is cylindrical during condensation and spherical during evaporation. Its isotherm indicated that the micropores were filled with the gas at extremely low pressure. As a result, a </w:t>
      </w:r>
      <w:r w:rsidRPr="00D17D9B">
        <w:rPr>
          <w:rFonts w:ascii="Cambria" w:eastAsia="Cambria" w:hAnsi="Cambria" w:cs="Cambria"/>
          <w:color w:val="000000"/>
          <w:sz w:val="22"/>
          <w:szCs w:val="22"/>
          <w:lang w:val="en-GB"/>
        </w:rPr>
        <w:t xml:space="preserve">monolayer started to form at the knee, making it a mesoporous material with cylindrical pores of uniform size and shape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{"citationItems":[{"id":"ITEM-1","itemData":{"DOI":"10.1016/j.enconman.2017.04.079","ISSN":"01968904","abstract":"Loading CaO onto spherically-shaped γ-Al2O3 support was applied for the preparation of a cost-effective and environmentally-friendly heterogeneous catalyst for biodiesel production. Physico-chemical, textural and morphological characterization was performed using optical emission spectroscopy (ICP OES), Hg-porosimetry, N2 physisorption, scanning electron microscopy (FESEM), X-ray diffraction (XRPD), Fourier transform infrared spectroscopy (ATR FTIR) and Hammett indicators. The effects of catalyst preparation conditions (different precursor salts and calcination temperatures) on the catalyst activity, and the reaction conditions (methanol-to-oil molar ratio and catalyst loading) on the reaction rate and esters yield were studied. In addition, catalyst stability was investigated. The most active catalyst was derived from the nitrate precursor after calcination at 475 °C (inert atmosphere). Under mild reaction conditions (60 °C, 5 h, 900 rpm, methanol-to-oil molar ratio of 12:1 and catalyst loading (CaO wt% to the oil) of 0.5%), the equilibrium ester content of 94.3% was obtained in the methanolysis of sunflower oil in a batch reactor. The catalyst remained sufficiently active in two consecutive cycles without any pretreatment. Mechanical erosion caused by stirring and massive deposition of organic molecules from the reaction mixture caused the decrease of catalytic activity while CaO leaching was negligible.","author":[{"dropping-particle":"","family":"Marinković","given":"Dalibor M.","non-dropping-particle":"","parse-names":false,"suffix":""},{"dropping-particle":"","family":"Avramović","given":"Jelena M.","non-dropping-particle":"","parse-names":false,"suffix":""},{"dropping-particle":"V.","family":"Stanković","given":"Miroslav","non-dropping-particle":"","parse-names":false,"suffix":""},{"dropping-particle":"","family":"Stamenković","given":"Olivera S.","non-dropping-particle":"","parse-names":false,"suffix":""},{"dropping-particle":"","family":"Jovanović","given":"Dušan M.","non-dropping-particle":"","parse-names":false,"suffix":""},{"dropping-particle":"","family":"Veljković","given":"Vlada B.","non-dropping-particle":"","parse-names":false,"suffix":""}],"container-title":"Energy Conversion and Management","id":"ITEM-1","issue":"May","issued":{"date-parts":[["2017"]]},"page":"399-413","title":"Synthesis and characterization of spherically-shaped CaO/Γ-Al2O3 catalyst and its application in biodiesel production","type":"article-journal","volume":"144"},"uris":["http://www.mendeley.com/documents/?uuid=a0378c9b-a382-4993-b49c-713bd697f78f"]}],"mendeley":{"formattedCitation":"(Marinković &lt;i&gt;et al.&lt;/i&gt;, 2017)","plainTextFormattedCitation":"(Marinković et al., 2017)","previouslyFormattedCitation":"(Marinković &lt;i&gt;et al.&lt;/i&gt;, 2017)"},"properties":{"noteIndex":0},"schema":"https://github.com/citation-style-language/schema/raw/master/csl-citation.json"}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(Marinković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2017)</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It forms a multilayer form above the relative pressure of 0.8, and a well-defined capillary condensation step occurred at a relative pressure of 0.8 - 0.99, indicating the uniform pore size distributions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{"citationItems":[{"id":"ITEM-1","itemData":{"author":[{"dropping-particle":"","family":"Union","given":"International","non-dropping-particle":"","parse-names":false,"suffix":""},{"dropping-particle":"","family":"Pure","given":"O F","non-dropping-particle":"","parse-names":false,"suffix":""},{"dropping-particle":"","family":"Chemistry","given":"Applied","non-dropping-particle":"","parse-names":false,"suffix":""}],"id":"ITEM-1","issue":"4","issued":{"date-parts":[["1985"]]},"page":"603-619","title":"INTERNATIONAL UNION OF PURE COMMISSION ON COLLOID AND SURFACE CHEMISTRY INCLUDING CATALYSIS * REPORTING PHYSISORPTION DATA FOR GAS / SOLID SYSTEMS with Special Reference to the Determination of Surface Area and Porosity","type":"article-journal","volume":"57"},"uris":["http://www.mendeley.com/documents/?uuid=fab4042b-5781-4d02-afaf-75e0a0dbbd1f"]}],"mendeley":{"formattedCitation":"(Union, Pure and Chemistry, 1985)","plainTextFormattedCitation":"(Union, Pure and Chemistry, 1985)","previouslyFormattedCitation":"(Union, Pure and Chemistry, 1985)"},"properties":{"noteIndex":0},"schema":"https://github.com/citation-style-language/schema/raw/master/csl-citation.json"}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(Union, Pure and Chemistry, 1985)</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Furthermore, it forms a multilayer form above the relative pressure of 0.8, and a well-defined capillary condensation step occurred at a relative pressure of 0.8 - 0.99, indicating the uniform pore size distributions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{"citationItems":[{"id":"ITEM-1","itemData":{"DOI":"10.1515/pac-2014-1117","ISBN":"13653075","ISSN":"13653075","PMID":"9306281","abstract":"&lt;p&gt;Gas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lt;/p&gt;","author":[{"dropping-particle":"","family":"Thommes","given":"Matthias","non-dropping-particle":"","parse-names":false,"suffix":""},{"dropping-particle":"","family":"Kaneko","given":"Katsumi","non-dropping-particle":"","parse-names":false,"suffix":""},{"dropping-particle":"V.","family":"Neimark","given":"Alexander","non-dropping-particle":"","parse-names":false,"suffix":""},{"dropping-particle":"","family":"Olivier","given":"James P.","non-dropping-particle":"","parse-names":false,"suffix":""},{"dropping-particle":"","family":"Rodriguez-Reinoso","given":"Francisco","non-dropping-particle":"","parse-names":false,"suffix":""},{"dropping-particle":"","family":"Rouquerol","given":"Jean","non-dropping-particle":"","parse-names":false,"suffix":""},{"dropping-particle":"","family":"Sing","given":"Kenneth S.W.","non-dropping-particle":"","parse-names":false,"suffix":""}],"container-title":"Pure and Applied Chemistry","id":"ITEM-1","issue":"9-10","issued":{"date-parts":[["2015"]]},"page":"1051-1069","title":"Physisorption of gases, with special reference to the evaluation of surface area and pore size distribution (IUPAC Technical Report)","type":"article-journal","volume":"87"},"uris":["http://www.mendeley.com/documents/?uuid=40110808-27a2-4b57-9c16-7db0efc06b71"]}],"mendeley":{"formattedCitation":"(Thommes &lt;i&gt;et al.&lt;/i&gt;, 2015)","plainTextFormattedCitation":"(Thommes et al., 2015)","previouslyFormattedCitation":"(Thommes &lt;i&gt;et al.&lt;/i&gt;, 2015)"},"properties":{"noteIndex":0},"schema":"https://github.com/citation-style-language/schema/raw/master/csl-citation.json"}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(Thommes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2015)</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p>
    <w:p w14:paraId="127392E1" w14:textId="77777777"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b/>
          <w:bCs/>
          <w:color w:val="000000"/>
          <w:sz w:val="22"/>
          <w:szCs w:val="22"/>
          <w:lang w:val="en-GB"/>
        </w:rPr>
      </w:pPr>
      <w:bookmarkStart w:id="453" w:name="_Toc14033100"/>
      <w:bookmarkStart w:id="454" w:name="_Toc16699527"/>
      <w:bookmarkStart w:id="455" w:name="_Toc26869393"/>
      <w:bookmarkStart w:id="456" w:name="_Toc26873335"/>
      <w:bookmarkStart w:id="457" w:name="_Toc29067114"/>
      <w:bookmarkStart w:id="458" w:name="_Toc29330919"/>
      <w:bookmarkStart w:id="459" w:name="_Toc47645890"/>
      <w:bookmarkStart w:id="460" w:name="_Toc47994970"/>
      <w:bookmarkStart w:id="461" w:name="_Toc53054628"/>
      <w:bookmarkStart w:id="462" w:name="_Toc53087310"/>
      <w:bookmarkStart w:id="463" w:name="_Toc53090149"/>
      <w:bookmarkStart w:id="464" w:name="_Toc53131215"/>
      <w:bookmarkStart w:id="465" w:name="_Toc53239938"/>
      <w:bookmarkStart w:id="466" w:name="_Toc63845552"/>
      <w:bookmarkStart w:id="467" w:name="_Toc91480915"/>
      <w:r w:rsidRPr="00D17D9B">
        <w:rPr>
          <w:rFonts w:ascii="Cambria" w:eastAsia="Cambria" w:hAnsi="Cambria" w:cs="Cambria"/>
          <w:b/>
          <w:bCs/>
          <w:color w:val="000000"/>
          <w:sz w:val="22"/>
          <w:szCs w:val="22"/>
          <w:lang w:val="en-GB"/>
        </w:rPr>
        <w:t>3.2.6.1. Pore Size Distributions (Mesopore)</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76D673B6" w14:textId="6E1A6E75" w:rsidR="00D17D9B" w:rsidRPr="00D17D9B" w:rsidRDefault="00D17D9B" w:rsidP="00AB6CE7">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bookmarkStart w:id="468" w:name="_Toc26869395"/>
      <w:bookmarkStart w:id="469" w:name="_Toc26873337"/>
      <w:bookmarkStart w:id="470" w:name="_Toc29067116"/>
      <w:bookmarkStart w:id="471" w:name="_Toc29330921"/>
      <w:bookmarkStart w:id="472" w:name="_Toc47645892"/>
      <w:bookmarkStart w:id="473" w:name="_Toc47994972"/>
      <w:bookmarkStart w:id="474" w:name="_Toc53054630"/>
      <w:bookmarkStart w:id="475" w:name="_Toc53087312"/>
      <w:bookmarkStart w:id="476" w:name="_Toc53090151"/>
      <w:bookmarkStart w:id="477" w:name="_Toc53131217"/>
      <w:bookmarkStart w:id="478" w:name="_Toc53239940"/>
      <w:bookmarkStart w:id="479" w:name="_Toc63845554"/>
      <w:bookmarkStart w:id="480" w:name="_Toc91480919"/>
      <w:r w:rsidRPr="00D17D9B">
        <w:rPr>
          <w:rFonts w:ascii="Cambria" w:eastAsia="Cambria" w:hAnsi="Cambria" w:cs="Cambria"/>
          <w:color w:val="000000"/>
          <w:sz w:val="22"/>
          <w:szCs w:val="22"/>
          <w:lang w:val="en-GB"/>
        </w:rPr>
        <w:t xml:space="preserve">          </w:t>
      </w:r>
      <w:bookmarkStart w:id="481" w:name="_Toc89628860"/>
      <w:bookmarkStart w:id="482" w:name="_Toc91476583"/>
      <w:bookmarkStart w:id="483" w:name="_Toc91480916"/>
      <w:r w:rsidRPr="00D17D9B">
        <w:rPr>
          <w:rFonts w:ascii="Cambria" w:eastAsia="Cambria" w:hAnsi="Cambria" w:cs="Cambria"/>
          <w:color w:val="000000"/>
          <w:sz w:val="22"/>
          <w:szCs w:val="22"/>
          <w:lang w:val="en-GB"/>
        </w:rPr>
        <w:t xml:space="preserve">Desorption isotherm generally is more appropriate than the adsorption isotherm for this purpose. Mesopore size calculations based on cylindrical pore geometry assumption are done using the Kelvin equation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{"citationItems":[{"id":"ITEM-1","itemData":{"DOI":"10.1515/pac-2014-1117","ISBN":"13653075","ISSN":"13653075","PMID":"9306281","abstract":"&lt;p&gt;Gas adsorption is an important tool for the characterisation of porous solids and fine powders. Major advances in recent years have made it necessary to update the 1985 IUPAC manual on Reporting Physisorption Data for Gas/Solid Systems. The aims of the present document are to clarify and standardise the presentation, nomenclature and methodology associated with the application of physisorption for surface area assessment and pore size analysis and to draw attention to remaining problems in the interpretation of physisorption data.&lt;/p&gt;","author":[{"dropping-particle":"","family":"Thommes","given":"Matthias","non-dropping-particle":"","parse-names":false,"suffix":""},{"dropping-particle":"","family":"Kaneko","given":"Katsumi","non-dropping-particle":"","parse-names":false,"suffix":""},{"dropping-particle":"V.","family":"Neimark","given":"Alexander","non-dropping-particle":"","parse-names":false,"suffix":""},{"dropping-particle":"","family":"Olivier","given":"James P.","non-dropping-particle":"","parse-names":false,"suffix":""},{"dropping-particle":"","family":"Rodriguez-Reinoso","given":"Francisco","non-dropping-particle":"","parse-names":false,"suffix":""},{"dropping-particle":"","family":"Rouquerol","given":"Jean","non-dropping-particle":"","parse-names":false,"suffix":""},{"dropping-particle":"","family":"Sing","given":"Kenneth S.W.","non-dropping-particle":"","parse-names":false,"suffix":""}],"container-title":"Pure and Applied Chemistry","id":"ITEM-1","issue":"9-10","issued":{"date-parts":[["2015"]]},"page":"1051-1069","title":"Physisorption of gases, with special reference to the evaluation of surface area and pore size distribution (IUPAC Technical Report)","type":"article-journal","volume":"87"},"uris":["http://www.mendeley.com/documents/?uuid=40110808-27a2-4b57-9c16-7db0efc06b71"]}],"mendeley":{"formattedCitation":"(Thommes &lt;i&gt;et al.&lt;/i&gt;, 2015)","plainTextFormattedCitation":"(Thommes et al., 2015)","previouslyFormattedCitation":"(Thommes &lt;i&gt;et al.&lt;/i&gt;, 2015)"},"properties":{"noteIndex":0},"schema":"https://github.com/citation-style-language/schema/raw/master/csl-citation.json"}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(Thommes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2015)</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r w:rsidRPr="00D17D9B">
        <w:rPr>
          <w:rFonts w:ascii="Cambria" w:eastAsia="Cambria" w:hAnsi="Cambria" w:cs="Cambria"/>
          <w:bCs/>
          <w:color w:val="000000"/>
          <w:sz w:val="22"/>
          <w:szCs w:val="22"/>
          <w:lang w:val="en-GB"/>
        </w:rPr>
        <w:t xml:space="preserve">For nitrogen as adsorbate: BJH (Bore size), </w:t>
      </w:r>
    </w:p>
    <w:bookmarkEnd w:id="481"/>
    <w:bookmarkEnd w:id="482"/>
    <w:bookmarkEnd w:id="483"/>
    <w:p w14:paraId="1C22133E"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Cs/>
          <w:color w:val="000000"/>
          <w:sz w:val="22"/>
          <w:szCs w:val="22"/>
          <w:lang w:val="en-GB"/>
        </w:rPr>
        <w:object w:dxaOrig="1040" w:dyaOrig="380" w14:anchorId="6283CB3B">
          <v:shape id="_x0000_i1043" type="#_x0000_t75" style="width:38.25pt;height:16.5pt" o:ole="">
            <v:imagedata r:id="rId76" o:title=""/>
          </v:shape>
          <o:OLEObject Type="Embed" ProgID="Equation.3" ShapeID="_x0000_i1043" DrawAspect="Content" ObjectID="_1729263704" r:id="rId77"/>
        </w:object>
      </w:r>
      <w:r w:rsidRPr="00D17D9B">
        <w:rPr>
          <w:rFonts w:ascii="Cambria" w:eastAsia="Cambria" w:hAnsi="Cambria" w:cs="Cambria"/>
          <w:bCs/>
          <w:color w:val="000000"/>
          <w:sz w:val="22"/>
          <w:szCs w:val="22"/>
          <w:lang w:val="en-GB"/>
        </w:rPr>
        <w:t xml:space="preserve">…………Equation 3.2.6.1.1. </w:t>
      </w:r>
      <w:r w:rsidRPr="00D17D9B">
        <w:rPr>
          <w:rFonts w:ascii="Cambria" w:eastAsia="Cambria" w:hAnsi="Cambria" w:cs="Cambria"/>
          <w:b/>
          <w:bCs/>
          <w:color w:val="000000"/>
          <w:sz w:val="22"/>
          <w:szCs w:val="22"/>
          <w:lang w:val="en-GB"/>
        </w:rPr>
        <w:t xml:space="preserve"> </w:t>
      </w:r>
    </w:p>
    <w:p w14:paraId="6248EA64"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r w:rsidRPr="00D17D9B">
        <w:rPr>
          <w:rFonts w:ascii="Cambria" w:eastAsia="Cambria" w:hAnsi="Cambria" w:cs="Cambria"/>
          <w:bCs/>
          <w:color w:val="000000"/>
          <w:sz w:val="22"/>
          <w:szCs w:val="22"/>
          <w:lang w:val="en-GB"/>
        </w:rPr>
        <w:t xml:space="preserve">Where; </w:t>
      </w:r>
      <w:proofErr w:type="spellStart"/>
      <w:r w:rsidRPr="00D17D9B">
        <w:rPr>
          <w:rFonts w:ascii="Cambria" w:eastAsia="Cambria" w:hAnsi="Cambria" w:cs="Cambria"/>
          <w:bCs/>
          <w:color w:val="000000"/>
          <w:sz w:val="22"/>
          <w:szCs w:val="22"/>
          <w:lang w:val="en-GB"/>
        </w:rPr>
        <w:t>r</w:t>
      </w:r>
      <w:r w:rsidRPr="00D17D9B">
        <w:rPr>
          <w:rFonts w:ascii="Cambria" w:eastAsia="Cambria" w:hAnsi="Cambria" w:cs="Cambria"/>
          <w:bCs/>
          <w:color w:val="000000"/>
          <w:sz w:val="22"/>
          <w:szCs w:val="22"/>
          <w:vertAlign w:val="subscript"/>
          <w:lang w:val="en-GB"/>
        </w:rPr>
        <w:t>p</w:t>
      </w:r>
      <w:proofErr w:type="spellEnd"/>
      <w:r w:rsidRPr="00D17D9B">
        <w:rPr>
          <w:rFonts w:ascii="Cambria" w:eastAsia="Cambria" w:hAnsi="Cambria" w:cs="Cambria"/>
          <w:bCs/>
          <w:color w:val="000000"/>
          <w:sz w:val="22"/>
          <w:szCs w:val="22"/>
          <w:lang w:val="en-GB"/>
        </w:rPr>
        <w:t>: actual pore radius, t: thickness of the adsorbed layer.</w:t>
      </w:r>
    </w:p>
    <w:p w14:paraId="2254F95D" w14:textId="77777777" w:rsidR="00D17D9B" w:rsidRPr="00D17D9B"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r w:rsidRPr="00D17D9B">
        <w:rPr>
          <w:rFonts w:ascii="Cambria" w:eastAsia="Cambria" w:hAnsi="Cambria" w:cs="Cambria"/>
          <w:bCs/>
          <w:color w:val="000000"/>
          <w:sz w:val="22"/>
          <w:szCs w:val="22"/>
          <w:lang w:val="en-GB"/>
        </w:rPr>
        <w:t xml:space="preserve"> </w:t>
      </w:r>
      <w:r w:rsidRPr="00D17D9B">
        <w:rPr>
          <w:rFonts w:ascii="Cambria" w:eastAsia="Cambria" w:hAnsi="Cambria" w:cs="Cambria"/>
          <w:bCs/>
          <w:color w:val="000000"/>
          <w:sz w:val="22"/>
          <w:szCs w:val="22"/>
          <w:lang w:val="en-GB"/>
        </w:rPr>
        <w:object w:dxaOrig="3739" w:dyaOrig="1060" w14:anchorId="751888EC">
          <v:shape id="_x0000_i1044" type="#_x0000_t75" style="width:129pt;height:37.5pt" o:ole="">
            <v:imagedata r:id="rId78" o:title=""/>
          </v:shape>
          <o:OLEObject Type="Embed" ProgID="Equation.3" ShapeID="_x0000_i1044" DrawAspect="Content" ObjectID="_1729263705" r:id="rId79"/>
        </w:object>
      </w:r>
      <w:r w:rsidRPr="00D17D9B">
        <w:rPr>
          <w:rFonts w:ascii="Cambria" w:eastAsia="Cambria" w:hAnsi="Cambria" w:cs="Cambria"/>
          <w:bCs/>
          <w:color w:val="000000"/>
          <w:sz w:val="22"/>
          <w:szCs w:val="22"/>
          <w:lang w:val="en-GB"/>
        </w:rPr>
        <w:t xml:space="preserve"> </w:t>
      </w:r>
    </w:p>
    <w:p w14:paraId="4D4313D1" w14:textId="77777777" w:rsidR="00653140" w:rsidRDefault="00D17D9B" w:rsidP="00AB6CE7">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bookmarkStart w:id="484" w:name="_Toc89628861"/>
      <w:bookmarkStart w:id="485" w:name="_Toc91476584"/>
      <w:bookmarkStart w:id="486" w:name="_Toc91480917"/>
      <w:r w:rsidRPr="00D17D9B">
        <w:rPr>
          <w:rFonts w:ascii="Cambria" w:eastAsia="Cambria" w:hAnsi="Cambria" w:cs="Cambria"/>
          <w:bCs/>
          <w:color w:val="000000"/>
          <w:sz w:val="22"/>
          <w:szCs w:val="22"/>
          <w:lang w:val="en-GB"/>
        </w:rPr>
        <w:t xml:space="preserve">Where; </w:t>
      </w:r>
      <w:r w:rsidRPr="00D17D9B">
        <w:rPr>
          <w:rFonts w:ascii="Cambria" w:eastAsia="Cambria" w:hAnsi="Cambria" w:cs="Cambria"/>
          <w:bCs/>
          <w:color w:val="000000"/>
          <w:sz w:val="22"/>
          <w:szCs w:val="22"/>
          <w:lang w:val="en-GB"/>
        </w:rPr>
        <w:object w:dxaOrig="200" w:dyaOrig="260" w14:anchorId="4949B48E">
          <v:shape id="_x0000_i1045" type="#_x0000_t75" style="width:7.5pt;height:14.25pt" o:ole="">
            <v:imagedata r:id="rId80" o:title=""/>
          </v:shape>
          <o:OLEObject Type="Embed" ProgID="Equation.3" ShapeID="_x0000_i1045" DrawAspect="Content" ObjectID="_1729263706" r:id="rId81"/>
        </w:object>
      </w:r>
      <w:r w:rsidRPr="00D17D9B">
        <w:rPr>
          <w:rFonts w:ascii="Cambria" w:eastAsia="Cambria" w:hAnsi="Cambria" w:cs="Cambria"/>
          <w:bCs/>
          <w:color w:val="000000"/>
          <w:sz w:val="22"/>
          <w:szCs w:val="22"/>
          <w:lang w:val="en-GB"/>
        </w:rPr>
        <w:t>is the surface tension of nitrogen at its boiling point (8.85 ergs/cm</w:t>
      </w:r>
      <w:r w:rsidRPr="00D17D9B">
        <w:rPr>
          <w:rFonts w:ascii="Cambria" w:eastAsia="Cambria" w:hAnsi="Cambria" w:cs="Cambria"/>
          <w:bCs/>
          <w:color w:val="000000"/>
          <w:sz w:val="22"/>
          <w:szCs w:val="22"/>
          <w:vertAlign w:val="superscript"/>
          <w:lang w:val="en-GB"/>
        </w:rPr>
        <w:t>2</w:t>
      </w:r>
      <w:r w:rsidRPr="00D17D9B">
        <w:rPr>
          <w:rFonts w:ascii="Cambria" w:eastAsia="Cambria" w:hAnsi="Cambria" w:cs="Cambria"/>
          <w:bCs/>
          <w:color w:val="000000"/>
          <w:sz w:val="22"/>
          <w:szCs w:val="22"/>
          <w:lang w:val="en-GB"/>
        </w:rPr>
        <w:t xml:space="preserve"> at 78 K., </w:t>
      </w:r>
      <w:r w:rsidRPr="00D17D9B">
        <w:rPr>
          <w:rFonts w:ascii="Cambria" w:eastAsia="Cambria" w:hAnsi="Cambria" w:cs="Cambria"/>
          <w:bCs/>
          <w:color w:val="000000"/>
          <w:sz w:val="22"/>
          <w:szCs w:val="22"/>
          <w:lang w:val="en-GB"/>
        </w:rPr>
        <w:object w:dxaOrig="300" w:dyaOrig="360" w14:anchorId="2BA077F0">
          <v:shape id="_x0000_i1046" type="#_x0000_t75" style="width:9pt;height:14.25pt" o:ole="">
            <v:imagedata r:id="rId82" o:title=""/>
          </v:shape>
          <o:OLEObject Type="Embed" ProgID="Equation.3" ShapeID="_x0000_i1046" DrawAspect="Content" ObjectID="_1729263707" r:id="rId83"/>
        </w:object>
      </w:r>
      <w:r w:rsidRPr="00D17D9B">
        <w:rPr>
          <w:rFonts w:ascii="Cambria" w:eastAsia="Cambria" w:hAnsi="Cambria" w:cs="Cambria"/>
          <w:bCs/>
          <w:color w:val="000000"/>
          <w:sz w:val="22"/>
          <w:szCs w:val="22"/>
          <w:lang w:val="en-GB"/>
        </w:rPr>
        <w:t xml:space="preserve"> the molar volume of liquid nitrogen 34.7 cm</w:t>
      </w:r>
      <w:r w:rsidRPr="00D17D9B">
        <w:rPr>
          <w:rFonts w:ascii="Cambria" w:eastAsia="Cambria" w:hAnsi="Cambria" w:cs="Cambria"/>
          <w:bCs/>
          <w:color w:val="000000"/>
          <w:sz w:val="22"/>
          <w:szCs w:val="22"/>
          <w:vertAlign w:val="superscript"/>
          <w:lang w:val="en-GB"/>
        </w:rPr>
        <w:t>3</w:t>
      </w:r>
      <w:r w:rsidRPr="00D17D9B">
        <w:rPr>
          <w:rFonts w:ascii="Cambria" w:eastAsia="Cambria" w:hAnsi="Cambria" w:cs="Cambria"/>
          <w:bCs/>
          <w:color w:val="000000"/>
          <w:sz w:val="22"/>
          <w:szCs w:val="22"/>
          <w:lang w:val="en-GB"/>
        </w:rPr>
        <w:t>/mol,, R is the gas constant 8.314 x 10</w:t>
      </w:r>
      <w:r w:rsidRPr="00D17D9B">
        <w:rPr>
          <w:rFonts w:ascii="Cambria" w:eastAsia="Cambria" w:hAnsi="Cambria" w:cs="Cambria"/>
          <w:bCs/>
          <w:color w:val="000000"/>
          <w:sz w:val="22"/>
          <w:szCs w:val="22"/>
          <w:vertAlign w:val="superscript"/>
          <w:lang w:val="en-GB"/>
        </w:rPr>
        <w:t>7</w:t>
      </w:r>
      <w:r w:rsidRPr="00D17D9B">
        <w:rPr>
          <w:rFonts w:ascii="Cambria" w:eastAsia="Cambria" w:hAnsi="Cambria" w:cs="Cambria"/>
          <w:bCs/>
          <w:color w:val="000000"/>
          <w:sz w:val="22"/>
          <w:szCs w:val="22"/>
          <w:lang w:val="en-GB"/>
        </w:rPr>
        <w:t>ergs/</w:t>
      </w:r>
      <w:proofErr w:type="spellStart"/>
      <w:r w:rsidRPr="00D17D9B">
        <w:rPr>
          <w:rFonts w:ascii="Cambria" w:eastAsia="Cambria" w:hAnsi="Cambria" w:cs="Cambria"/>
          <w:bCs/>
          <w:color w:val="000000"/>
          <w:sz w:val="22"/>
          <w:szCs w:val="22"/>
          <w:lang w:val="en-GB"/>
        </w:rPr>
        <w:t>deg</w:t>
      </w:r>
      <w:proofErr w:type="spellEnd"/>
      <w:r w:rsidRPr="00D17D9B">
        <w:rPr>
          <w:rFonts w:ascii="Cambria" w:eastAsia="Cambria" w:hAnsi="Cambria" w:cs="Cambria"/>
          <w:bCs/>
          <w:color w:val="000000"/>
          <w:sz w:val="22"/>
          <w:szCs w:val="22"/>
          <w:lang w:val="en-GB"/>
        </w:rPr>
        <w:t xml:space="preserve">/mol, T is the boiling point of nitrogen 78 K, </w:t>
      </w:r>
      <w:r w:rsidRPr="00D17D9B">
        <w:rPr>
          <w:rFonts w:ascii="Cambria" w:eastAsia="Cambria" w:hAnsi="Cambria" w:cs="Cambria"/>
          <w:bCs/>
          <w:color w:val="000000"/>
          <w:sz w:val="22"/>
          <w:szCs w:val="22"/>
          <w:lang w:val="en-GB"/>
        </w:rPr>
        <w:object w:dxaOrig="340" w:dyaOrig="680" w14:anchorId="46260F8C">
          <v:shape id="_x0000_i1047" type="#_x0000_t75" style="width:9.75pt;height:24.75pt" o:ole="">
            <v:imagedata r:id="rId74" o:title=""/>
          </v:shape>
          <o:OLEObject Type="Embed" ProgID="Equation.3" ShapeID="_x0000_i1047" DrawAspect="Content" ObjectID="_1729263708" r:id="rId84"/>
        </w:object>
      </w:r>
      <w:r w:rsidRPr="00D17D9B">
        <w:rPr>
          <w:rFonts w:ascii="Cambria" w:eastAsia="Cambria" w:hAnsi="Cambria" w:cs="Cambria"/>
          <w:bCs/>
          <w:color w:val="000000"/>
          <w:sz w:val="22"/>
          <w:szCs w:val="22"/>
          <w:lang w:val="en-GB"/>
        </w:rPr>
        <w:object w:dxaOrig="180" w:dyaOrig="340" w14:anchorId="3D2F5423">
          <v:shape id="_x0000_i1048" type="#_x0000_t75" style="width:7.5pt;height:14.25pt" o:ole="">
            <v:imagedata r:id="rId62" o:title=""/>
          </v:shape>
          <o:OLEObject Type="Embed" ProgID="Equation.3" ShapeID="_x0000_i1048" DrawAspect="Content" ObjectID="_1729263709" r:id="rId85"/>
        </w:object>
      </w:r>
      <w:r w:rsidRPr="00D17D9B">
        <w:rPr>
          <w:rFonts w:ascii="Cambria" w:eastAsia="Cambria" w:hAnsi="Cambria" w:cs="Cambria"/>
          <w:bCs/>
          <w:color w:val="000000"/>
          <w:sz w:val="22"/>
          <w:szCs w:val="22"/>
          <w:lang w:val="en-GB"/>
        </w:rPr>
        <w:t xml:space="preserve">is the relative pressure of nitrogen and </w:t>
      </w:r>
      <w:r w:rsidRPr="00D17D9B">
        <w:rPr>
          <w:rFonts w:ascii="Cambria" w:eastAsia="Cambria" w:hAnsi="Cambria" w:cs="Cambria"/>
          <w:bCs/>
          <w:color w:val="000000"/>
          <w:sz w:val="22"/>
          <w:szCs w:val="22"/>
          <w:lang w:val="en-GB"/>
        </w:rPr>
        <w:object w:dxaOrig="240" w:dyaOrig="360" w14:anchorId="5BBB9A3B">
          <v:shape id="_x0000_i1049" type="#_x0000_t75" style="width:12pt;height:18pt" o:ole="">
            <v:imagedata r:id="rId86" o:title=""/>
          </v:shape>
          <o:OLEObject Type="Embed" ProgID="Equation.3" ShapeID="_x0000_i1049" DrawAspect="Content" ObjectID="_1729263710" r:id="rId87"/>
        </w:object>
      </w:r>
      <w:r w:rsidRPr="00D17D9B">
        <w:rPr>
          <w:rFonts w:ascii="Cambria" w:eastAsia="Cambria" w:hAnsi="Cambria" w:cs="Cambria"/>
          <w:bCs/>
          <w:color w:val="000000"/>
          <w:sz w:val="22"/>
          <w:szCs w:val="22"/>
          <w:lang w:val="en-GB"/>
        </w:rPr>
        <w:t xml:space="preserve">is the kelvin radius of the pore. </w:t>
      </w:r>
      <w:bookmarkEnd w:id="484"/>
      <w:bookmarkEnd w:id="485"/>
      <w:bookmarkEnd w:id="486"/>
    </w:p>
    <w:p w14:paraId="30EF2201" w14:textId="46E631CF" w:rsidR="00D17D9B" w:rsidRPr="00D17D9B" w:rsidRDefault="00653140" w:rsidP="00AB6CE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object w:dxaOrig="3220" w:dyaOrig="1020" w14:anchorId="4718A944">
          <v:shape id="_x0000_i1050" type="#_x0000_t75" style="width:165pt;height:47.25pt" o:ole="">
            <v:imagedata r:id="rId88" o:title=""/>
          </v:shape>
          <o:OLEObject Type="Embed" ProgID="Equation.3" ShapeID="_x0000_i1050" DrawAspect="Content" ObjectID="_1729263711" r:id="rId89"/>
        </w:object>
      </w:r>
    </w:p>
    <w:tbl>
      <w:tblPr>
        <w:tblW w:w="9912" w:type="dxa"/>
        <w:tblCellMar>
          <w:left w:w="0" w:type="dxa"/>
          <w:right w:w="0" w:type="dxa"/>
        </w:tblCellMar>
        <w:tblLook w:val="0600" w:firstRow="0" w:lastRow="0" w:firstColumn="0" w:lastColumn="0" w:noHBand="1" w:noVBand="1"/>
      </w:tblPr>
      <w:tblGrid>
        <w:gridCol w:w="9912"/>
      </w:tblGrid>
      <w:tr w:rsidR="00D17D9B" w:rsidRPr="00D17D9B" w14:paraId="2F36D644" w14:textId="77777777" w:rsidTr="00D17D9B">
        <w:trPr>
          <w:trHeight w:val="2353"/>
        </w:trPr>
        <w:tc>
          <w:tcPr>
            <w:tcW w:w="9912" w:type="dxa"/>
            <w:tcBorders>
              <w:top w:val="nil"/>
              <w:left w:val="nil"/>
              <w:bottom w:val="nil"/>
              <w:right w:val="nil"/>
            </w:tcBorders>
            <w:shd w:val="clear" w:color="auto" w:fill="auto"/>
            <w:tcMar>
              <w:top w:w="72" w:type="dxa"/>
              <w:left w:w="144" w:type="dxa"/>
              <w:bottom w:w="72" w:type="dxa"/>
              <w:right w:w="144" w:type="dxa"/>
            </w:tcMar>
            <w:vAlign w:val="center"/>
            <w:hideMark/>
          </w:tcPr>
          <w:p w14:paraId="41E46E22" w14:textId="77777777" w:rsidR="00D17D9B" w:rsidRDefault="00D17D9B" w:rsidP="00AB6CE7">
            <w:pPr>
              <w:pBdr>
                <w:top w:val="nil"/>
                <w:left w:val="nil"/>
                <w:bottom w:val="nil"/>
                <w:right w:val="nil"/>
                <w:between w:val="nil"/>
              </w:pBdr>
              <w:spacing w:before="120" w:after="120" w:line="240" w:lineRule="auto"/>
              <w:ind w:leftChars="0" w:left="0" w:firstLineChars="0" w:firstLine="0"/>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lastRenderedPageBreak/>
              <w:t>From de Boer Equation,</w:t>
            </w:r>
          </w:p>
          <w:p w14:paraId="60F84333" w14:textId="63CA758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r w:rsidR="00653140" w:rsidRPr="00D17D9B">
              <w:rPr>
                <w:rFonts w:ascii="Cambria" w:eastAsia="Cambria" w:hAnsi="Cambria" w:cs="Cambria"/>
                <w:color w:val="000000"/>
                <w:sz w:val="22"/>
                <w:szCs w:val="22"/>
                <w:lang w:val="en-GB"/>
              </w:rPr>
              <w:object w:dxaOrig="2360" w:dyaOrig="1660" w14:anchorId="18227BC2">
                <v:shape id="_x0000_i1051" type="#_x0000_t75" style="width:90.75pt;height:63.75pt" o:ole="">
                  <v:imagedata r:id="rId90" o:title=""/>
                </v:shape>
                <o:OLEObject Type="Embed" ProgID="Equation.3" ShapeID="_x0000_i1051" DrawAspect="Content" ObjectID="_1729263712" r:id="rId91"/>
              </w:object>
            </w:r>
            <w:r w:rsidRPr="00D17D9B">
              <w:rPr>
                <w:rFonts w:ascii="Cambria" w:eastAsia="Cambria" w:hAnsi="Cambria" w:cs="Cambria"/>
                <w:color w:val="000000"/>
                <w:sz w:val="22"/>
                <w:szCs w:val="22"/>
                <w:lang w:val="en-GB"/>
              </w:rPr>
              <w:t>……. Equation 3.2.6.1.3.</w:t>
            </w:r>
          </w:p>
        </w:tc>
      </w:tr>
    </w:tbl>
    <w:bookmarkEnd w:id="468"/>
    <w:bookmarkEnd w:id="469"/>
    <w:bookmarkEnd w:id="470"/>
    <w:bookmarkEnd w:id="471"/>
    <w:bookmarkEnd w:id="472"/>
    <w:bookmarkEnd w:id="473"/>
    <w:bookmarkEnd w:id="474"/>
    <w:bookmarkEnd w:id="475"/>
    <w:bookmarkEnd w:id="476"/>
    <w:bookmarkEnd w:id="477"/>
    <w:bookmarkEnd w:id="478"/>
    <w:bookmarkEnd w:id="479"/>
    <w:bookmarkEnd w:id="480"/>
    <w:p w14:paraId="2090F174" w14:textId="77777777" w:rsidR="00AB6CE7"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b/>
          <w:color w:val="000000"/>
          <w:sz w:val="22"/>
          <w:szCs w:val="22"/>
          <w:lang w:val="en-GB"/>
        </w:rPr>
        <w:t xml:space="preserve">          </w:t>
      </w:r>
      <w:r w:rsidRPr="00D17D9B">
        <w:rPr>
          <w:rFonts w:ascii="Cambria" w:eastAsia="Cambria" w:hAnsi="Cambria" w:cs="Cambria"/>
          <w:color w:val="000000"/>
          <w:sz w:val="22"/>
          <w:szCs w:val="22"/>
          <w:lang w:val="en-GB"/>
        </w:rPr>
        <w:t xml:space="preserve">Figure 16 gives the pore volume </w:t>
      </w:r>
    </w:p>
    <w:tbl>
      <w:tblPr>
        <w:tblW w:w="9912" w:type="dxa"/>
        <w:tblCellMar>
          <w:left w:w="0" w:type="dxa"/>
          <w:right w:w="0" w:type="dxa"/>
        </w:tblCellMar>
        <w:tblLook w:val="0600" w:firstRow="0" w:lastRow="0" w:firstColumn="0" w:lastColumn="0" w:noHBand="1" w:noVBand="1"/>
      </w:tblPr>
      <w:tblGrid>
        <w:gridCol w:w="9912"/>
      </w:tblGrid>
      <w:tr w:rsidR="00AB6CE7" w:rsidRPr="00D17D9B" w14:paraId="4ACAD833" w14:textId="77777777" w:rsidTr="00DB7208">
        <w:trPr>
          <w:trHeight w:val="8435"/>
        </w:trPr>
        <w:tc>
          <w:tcPr>
            <w:tcW w:w="9912" w:type="dxa"/>
            <w:tcBorders>
              <w:top w:val="nil"/>
              <w:left w:val="nil"/>
              <w:bottom w:val="nil"/>
              <w:right w:val="nil"/>
            </w:tcBorders>
            <w:shd w:val="clear" w:color="auto" w:fill="auto"/>
            <w:tcMar>
              <w:top w:w="72" w:type="dxa"/>
              <w:left w:w="144" w:type="dxa"/>
              <w:bottom w:w="72" w:type="dxa"/>
              <w:right w:w="144" w:type="dxa"/>
            </w:tcMar>
            <w:vAlign w:val="center"/>
            <w:hideMark/>
          </w:tcPr>
          <w:p w14:paraId="75964635" w14:textId="271C032A" w:rsidR="00AB6CE7" w:rsidRPr="00D17D9B" w:rsidRDefault="00653140"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object w:dxaOrig="4040" w:dyaOrig="2140" w14:anchorId="738BAB61">
                <v:shape id="_x0000_i1052" type="#_x0000_t75" style="width:158.25pt;height:91.5pt" o:ole="">
                  <v:imagedata r:id="rId92" o:title=""/>
                </v:shape>
                <o:OLEObject Type="Embed" ProgID="Equation.3" ShapeID="_x0000_i1052" DrawAspect="Content" ObjectID="_1729263713" r:id="rId93"/>
              </w:object>
            </w:r>
            <w:r w:rsidR="00AB6CE7" w:rsidRPr="00D17D9B">
              <w:rPr>
                <w:rFonts w:ascii="Cambria" w:eastAsia="Cambria" w:hAnsi="Cambria" w:cs="Cambria"/>
                <w:color w:val="000000"/>
                <w:sz w:val="22"/>
                <w:szCs w:val="22"/>
                <w:lang w:val="en-GB"/>
              </w:rPr>
              <w:t xml:space="preserve">. </w:t>
            </w:r>
          </w:p>
          <w:p w14:paraId="6E9F12F4" w14:textId="77777777" w:rsidR="005F1C87"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Table 5 below summarizes the calculation of</w:t>
            </w:r>
          </w:p>
          <w:p w14:paraId="21106048" w14:textId="2DBE0A54" w:rsidR="00AB6CE7" w:rsidRPr="00D17D9B"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BJH pore size.</w:t>
            </w:r>
          </w:p>
          <w:p w14:paraId="0C4A7BE8" w14:textId="77777777" w:rsidR="00AB6CE7" w:rsidRPr="00D17D9B"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487" w:name="_Toc26869394"/>
            <w:bookmarkStart w:id="488" w:name="_Toc26871032"/>
            <w:bookmarkStart w:id="489" w:name="_Toc26873336"/>
            <w:bookmarkStart w:id="490" w:name="_Toc29067115"/>
            <w:bookmarkStart w:id="491" w:name="_Toc29330920"/>
            <w:bookmarkStart w:id="492" w:name="_Toc47645891"/>
            <w:bookmarkStart w:id="493" w:name="_Toc47994971"/>
            <w:bookmarkStart w:id="494" w:name="_Toc53054629"/>
            <w:bookmarkStart w:id="495" w:name="_Toc53087311"/>
            <w:bookmarkStart w:id="496" w:name="_Toc53090150"/>
            <w:bookmarkStart w:id="497" w:name="_Toc53131216"/>
            <w:bookmarkStart w:id="498" w:name="_Toc53164965"/>
            <w:bookmarkStart w:id="499" w:name="_Toc53239939"/>
            <w:bookmarkStart w:id="500" w:name="_Toc63845553"/>
            <w:bookmarkStart w:id="501" w:name="_Toc89628862"/>
            <w:bookmarkStart w:id="502" w:name="_Toc91480918"/>
            <w:r w:rsidRPr="00D17D9B">
              <w:rPr>
                <w:rFonts w:ascii="Cambria" w:eastAsia="Cambria" w:hAnsi="Cambria" w:cs="Cambria"/>
                <w:b/>
                <w:bCs/>
                <w:color w:val="000000"/>
                <w:sz w:val="22"/>
                <w:szCs w:val="22"/>
                <w:lang w:val="en-GB"/>
              </w:rPr>
              <w:t>Table 5: Calculation of BJH pore size</w:t>
            </w:r>
            <w:bookmarkEnd w:id="487"/>
            <w:bookmarkEnd w:id="488"/>
            <w:bookmarkEnd w:id="489"/>
            <w:bookmarkEnd w:id="490"/>
            <w:bookmarkEnd w:id="491"/>
            <w:r w:rsidRPr="00D17D9B">
              <w:rPr>
                <w:rFonts w:ascii="Cambria" w:eastAsia="Cambria" w:hAnsi="Cambria" w:cs="Cambria"/>
                <w:b/>
                <w:bCs/>
                <w:color w:val="000000"/>
                <w:sz w:val="22"/>
                <w:szCs w:val="22"/>
                <w:lang w:val="en-GB"/>
              </w:rPr>
              <w:t xml:space="preserve"> (n = 6)</w:t>
            </w:r>
            <w:bookmarkEnd w:id="492"/>
            <w:bookmarkEnd w:id="493"/>
            <w:bookmarkEnd w:id="494"/>
            <w:bookmarkEnd w:id="495"/>
            <w:bookmarkEnd w:id="496"/>
            <w:bookmarkEnd w:id="497"/>
            <w:bookmarkEnd w:id="498"/>
            <w:bookmarkEnd w:id="499"/>
            <w:bookmarkEnd w:id="500"/>
            <w:bookmarkEnd w:id="501"/>
            <w:bookmarkEnd w:id="5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900"/>
              <w:gridCol w:w="900"/>
              <w:gridCol w:w="900"/>
            </w:tblGrid>
            <w:tr w:rsidR="005F1C87" w:rsidRPr="00D17D9B" w14:paraId="45130B77" w14:textId="77777777" w:rsidTr="005F1C87">
              <w:tc>
                <w:tcPr>
                  <w:tcW w:w="1015" w:type="dxa"/>
                  <w:shd w:val="clear" w:color="auto" w:fill="auto"/>
                </w:tcPr>
                <w:p w14:paraId="20802D47" w14:textId="77777777"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object w:dxaOrig="340" w:dyaOrig="680" w14:anchorId="503AA9F0">
                      <v:shape id="_x0000_i1053" type="#_x0000_t75" style="width:12.75pt;height:32.25pt" o:ole="">
                        <v:imagedata r:id="rId94" o:title=""/>
                      </v:shape>
                      <o:OLEObject Type="Embed" ProgID="Equation.3" ShapeID="_x0000_i1053" DrawAspect="Content" ObjectID="_1729263714" r:id="rId95"/>
                    </w:object>
                  </w:r>
                </w:p>
              </w:tc>
              <w:tc>
                <w:tcPr>
                  <w:tcW w:w="900" w:type="dxa"/>
                  <w:shd w:val="clear" w:color="auto" w:fill="auto"/>
                </w:tcPr>
                <w:p w14:paraId="7055C6E5" w14:textId="77777777"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roofErr w:type="spellStart"/>
                  <w:r w:rsidRPr="00D17D9B">
                    <w:rPr>
                      <w:rFonts w:ascii="Cambria" w:eastAsia="Cambria" w:hAnsi="Cambria" w:cs="Cambria"/>
                      <w:b/>
                      <w:color w:val="000000"/>
                      <w:sz w:val="22"/>
                      <w:szCs w:val="22"/>
                      <w:lang w:val="en-GB"/>
                    </w:rPr>
                    <w:t>r</w:t>
                  </w:r>
                  <w:r w:rsidRPr="00D17D9B">
                    <w:rPr>
                      <w:rFonts w:ascii="Cambria" w:eastAsia="Cambria" w:hAnsi="Cambria" w:cs="Cambria"/>
                      <w:b/>
                      <w:color w:val="000000"/>
                      <w:sz w:val="22"/>
                      <w:szCs w:val="22"/>
                      <w:vertAlign w:val="subscript"/>
                      <w:lang w:val="en-GB"/>
                    </w:rPr>
                    <w:t>k</w:t>
                  </w:r>
                  <w:proofErr w:type="spellEnd"/>
                </w:p>
              </w:tc>
              <w:tc>
                <w:tcPr>
                  <w:tcW w:w="900" w:type="dxa"/>
                  <w:shd w:val="clear" w:color="auto" w:fill="auto"/>
                </w:tcPr>
                <w:p w14:paraId="25BC31AF" w14:textId="77777777"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b/>
                      <w:color w:val="000000"/>
                      <w:sz w:val="22"/>
                      <w:szCs w:val="22"/>
                      <w:lang w:val="en-GB"/>
                    </w:rPr>
                    <w:t>t</w:t>
                  </w:r>
                </w:p>
              </w:tc>
              <w:tc>
                <w:tcPr>
                  <w:tcW w:w="900" w:type="dxa"/>
                  <w:shd w:val="clear" w:color="auto" w:fill="auto"/>
                </w:tcPr>
                <w:p w14:paraId="3FCACF08" w14:textId="77777777"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roofErr w:type="spellStart"/>
                  <w:r w:rsidRPr="00D17D9B">
                    <w:rPr>
                      <w:rFonts w:ascii="Cambria" w:eastAsia="Cambria" w:hAnsi="Cambria" w:cs="Cambria"/>
                      <w:b/>
                      <w:color w:val="000000"/>
                      <w:sz w:val="22"/>
                      <w:szCs w:val="22"/>
                      <w:lang w:val="en-GB"/>
                    </w:rPr>
                    <w:t>r</w:t>
                  </w:r>
                  <w:r w:rsidRPr="00D17D9B">
                    <w:rPr>
                      <w:rFonts w:ascii="Cambria" w:eastAsia="Cambria" w:hAnsi="Cambria" w:cs="Cambria"/>
                      <w:b/>
                      <w:color w:val="000000"/>
                      <w:sz w:val="22"/>
                      <w:szCs w:val="22"/>
                      <w:vertAlign w:val="subscript"/>
                      <w:lang w:val="en-GB"/>
                    </w:rPr>
                    <w:t>p</w:t>
                  </w:r>
                  <w:proofErr w:type="spellEnd"/>
                </w:p>
              </w:tc>
            </w:tr>
            <w:tr w:rsidR="005F1C87" w:rsidRPr="00D17D9B" w14:paraId="00A515FF" w14:textId="77777777" w:rsidTr="005F1C87">
              <w:tc>
                <w:tcPr>
                  <w:tcW w:w="1015" w:type="dxa"/>
                  <w:shd w:val="clear" w:color="auto" w:fill="auto"/>
                </w:tcPr>
                <w:p w14:paraId="06ABBEA2" w14:textId="35C0359C"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0.055</w:t>
                  </w:r>
                  <w:r>
                    <w:rPr>
                      <w:rFonts w:ascii="Cambria" w:eastAsia="Cambria" w:hAnsi="Cambria" w:cs="Cambria"/>
                      <w:color w:val="000000"/>
                      <w:sz w:val="22"/>
                      <w:szCs w:val="22"/>
                      <w:lang w:val="en-GB"/>
                    </w:rPr>
                    <w:t>6</w:t>
                  </w:r>
                </w:p>
              </w:tc>
              <w:tc>
                <w:tcPr>
                  <w:tcW w:w="900" w:type="dxa"/>
                  <w:shd w:val="clear" w:color="auto" w:fill="auto"/>
                </w:tcPr>
                <w:p w14:paraId="05BCFDA2" w14:textId="2FC727ED"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0.102</w:t>
                  </w:r>
                  <w:r>
                    <w:rPr>
                      <w:rFonts w:ascii="Cambria" w:eastAsia="Cambria" w:hAnsi="Cambria" w:cs="Cambria"/>
                      <w:color w:val="000000"/>
                      <w:sz w:val="22"/>
                      <w:szCs w:val="22"/>
                      <w:lang w:val="en-GB"/>
                    </w:rPr>
                    <w:t>4</w:t>
                  </w:r>
                </w:p>
              </w:tc>
              <w:tc>
                <w:tcPr>
                  <w:tcW w:w="900" w:type="dxa"/>
                  <w:shd w:val="clear" w:color="auto" w:fill="auto"/>
                </w:tcPr>
                <w:p w14:paraId="3E5AECD8" w14:textId="6339FC3B"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3.3967</w:t>
                  </w:r>
                </w:p>
              </w:tc>
              <w:tc>
                <w:tcPr>
                  <w:tcW w:w="900" w:type="dxa"/>
                  <w:tcBorders>
                    <w:bottom w:val="single" w:sz="4" w:space="0" w:color="auto"/>
                  </w:tcBorders>
                  <w:shd w:val="clear" w:color="auto" w:fill="auto"/>
                </w:tcPr>
                <w:p w14:paraId="413CEEC3" w14:textId="047E1E88" w:rsidR="005F1C87" w:rsidRPr="00D17D9B" w:rsidRDefault="005F1C87" w:rsidP="005F1C87">
                  <w:pPr>
                    <w:pBdr>
                      <w:top w:val="nil"/>
                      <w:left w:val="nil"/>
                      <w:bottom w:val="nil"/>
                      <w:right w:val="nil"/>
                      <w:between w:val="nil"/>
                    </w:pBdr>
                    <w:spacing w:before="120" w:after="120" w:line="240" w:lineRule="auto"/>
                    <w:ind w:leftChars="0" w:left="0" w:firstLineChars="0" w:firstLine="0"/>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4.407</w:t>
                  </w:r>
                  <w:r>
                    <w:rPr>
                      <w:rFonts w:ascii="Cambria" w:eastAsia="Cambria" w:hAnsi="Cambria" w:cs="Cambria"/>
                      <w:color w:val="000000"/>
                      <w:sz w:val="22"/>
                      <w:szCs w:val="22"/>
                      <w:lang w:val="en-GB"/>
                    </w:rPr>
                    <w:t>6</w:t>
                  </w:r>
                </w:p>
              </w:tc>
            </w:tr>
            <w:tr w:rsidR="005F1C87" w:rsidRPr="00D17D9B" w14:paraId="0761E5DA" w14:textId="77777777" w:rsidTr="005F1C87">
              <w:trPr>
                <w:gridAfter w:val="1"/>
                <w:wAfter w:w="900" w:type="dxa"/>
              </w:trPr>
              <w:tc>
                <w:tcPr>
                  <w:tcW w:w="1015" w:type="dxa"/>
                  <w:shd w:val="clear" w:color="auto" w:fill="auto"/>
                </w:tcPr>
                <w:p w14:paraId="58498A23" w14:textId="49412455"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0.112</w:t>
                  </w:r>
                  <w:r>
                    <w:rPr>
                      <w:rFonts w:ascii="Cambria" w:eastAsia="Cambria" w:hAnsi="Cambria" w:cs="Cambria"/>
                      <w:color w:val="000000"/>
                      <w:sz w:val="22"/>
                      <w:szCs w:val="22"/>
                      <w:lang w:val="en-GB"/>
                    </w:rPr>
                    <w:t>5</w:t>
                  </w:r>
                </w:p>
              </w:tc>
              <w:tc>
                <w:tcPr>
                  <w:tcW w:w="900" w:type="dxa"/>
                  <w:shd w:val="clear" w:color="auto" w:fill="auto"/>
                </w:tcPr>
                <w:p w14:paraId="18454AE4" w14:textId="4A790CD3"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0.1146</w:t>
                  </w:r>
                </w:p>
              </w:tc>
              <w:tc>
                <w:tcPr>
                  <w:tcW w:w="900" w:type="dxa"/>
                  <w:tcBorders>
                    <w:right w:val="single" w:sz="4" w:space="0" w:color="auto"/>
                  </w:tcBorders>
                  <w:shd w:val="clear" w:color="auto" w:fill="auto"/>
                </w:tcPr>
                <w:p w14:paraId="3556DA88" w14:textId="428E4FB5"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3.8873</w:t>
                  </w:r>
                </w:p>
              </w:tc>
            </w:tr>
            <w:tr w:rsidR="005F1C87" w:rsidRPr="00D17D9B" w14:paraId="43D470F7" w14:textId="77777777" w:rsidTr="005F1C87">
              <w:trPr>
                <w:gridAfter w:val="1"/>
                <w:wAfter w:w="900" w:type="dxa"/>
              </w:trPr>
              <w:tc>
                <w:tcPr>
                  <w:tcW w:w="1015" w:type="dxa"/>
                  <w:shd w:val="clear" w:color="auto" w:fill="auto"/>
                </w:tcPr>
                <w:p w14:paraId="51BB9417" w14:textId="631BA0D3"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0.1749</w:t>
                  </w:r>
                </w:p>
              </w:tc>
              <w:tc>
                <w:tcPr>
                  <w:tcW w:w="900" w:type="dxa"/>
                  <w:shd w:val="clear" w:color="auto" w:fill="auto"/>
                </w:tcPr>
                <w:p w14:paraId="242D2387" w14:textId="68B6DE3F"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0.143</w:t>
                  </w:r>
                  <w:r>
                    <w:rPr>
                      <w:rFonts w:ascii="Cambria" w:eastAsia="Cambria" w:hAnsi="Cambria" w:cs="Cambria"/>
                      <w:color w:val="000000"/>
                      <w:sz w:val="22"/>
                      <w:szCs w:val="22"/>
                      <w:lang w:val="en-GB"/>
                    </w:rPr>
                    <w:t>7</w:t>
                  </w:r>
                </w:p>
              </w:tc>
              <w:tc>
                <w:tcPr>
                  <w:tcW w:w="900" w:type="dxa"/>
                  <w:tcBorders>
                    <w:right w:val="single" w:sz="4" w:space="0" w:color="auto"/>
                  </w:tcBorders>
                  <w:shd w:val="clear" w:color="auto" w:fill="auto"/>
                </w:tcPr>
                <w:p w14:paraId="72B8BE78" w14:textId="27A317F1"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4.3492</w:t>
                  </w:r>
                </w:p>
              </w:tc>
            </w:tr>
            <w:tr w:rsidR="005F1C87" w:rsidRPr="00D17D9B" w14:paraId="3973FE9E" w14:textId="77777777" w:rsidTr="005F1C87">
              <w:trPr>
                <w:gridAfter w:val="1"/>
                <w:wAfter w:w="900" w:type="dxa"/>
              </w:trPr>
              <w:tc>
                <w:tcPr>
                  <w:tcW w:w="1015" w:type="dxa"/>
                  <w:shd w:val="clear" w:color="auto" w:fill="auto"/>
                </w:tcPr>
                <w:p w14:paraId="47FE9297" w14:textId="77777777"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0.2379</w:t>
                  </w:r>
                </w:p>
              </w:tc>
              <w:tc>
                <w:tcPr>
                  <w:tcW w:w="900" w:type="dxa"/>
                  <w:shd w:val="clear" w:color="auto" w:fill="auto"/>
                </w:tcPr>
                <w:p w14:paraId="0C4A830D" w14:textId="2ABCE8B0"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0.174</w:t>
                  </w:r>
                  <w:r>
                    <w:rPr>
                      <w:rFonts w:ascii="Cambria" w:eastAsia="Cambria" w:hAnsi="Cambria" w:cs="Cambria"/>
                      <w:color w:val="000000"/>
                      <w:sz w:val="22"/>
                      <w:szCs w:val="22"/>
                      <w:lang w:val="en-GB"/>
                    </w:rPr>
                    <w:t>4</w:t>
                  </w:r>
                </w:p>
              </w:tc>
              <w:tc>
                <w:tcPr>
                  <w:tcW w:w="900" w:type="dxa"/>
                  <w:tcBorders>
                    <w:right w:val="single" w:sz="4" w:space="0" w:color="auto"/>
                  </w:tcBorders>
                  <w:shd w:val="clear" w:color="auto" w:fill="auto"/>
                </w:tcPr>
                <w:p w14:paraId="2192352F" w14:textId="36DA2FD9"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4.7868</w:t>
                  </w:r>
                </w:p>
              </w:tc>
            </w:tr>
            <w:tr w:rsidR="005F1C87" w:rsidRPr="00D17D9B" w14:paraId="196097D8" w14:textId="77777777" w:rsidTr="005F1C87">
              <w:trPr>
                <w:gridAfter w:val="1"/>
                <w:wAfter w:w="900" w:type="dxa"/>
              </w:trPr>
              <w:tc>
                <w:tcPr>
                  <w:tcW w:w="1015" w:type="dxa"/>
                  <w:shd w:val="clear" w:color="auto" w:fill="auto"/>
                </w:tcPr>
                <w:p w14:paraId="31FBBFE7" w14:textId="33D53797"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0.2399</w:t>
                  </w:r>
                </w:p>
              </w:tc>
              <w:tc>
                <w:tcPr>
                  <w:tcW w:w="900" w:type="dxa"/>
                  <w:shd w:val="clear" w:color="auto" w:fill="auto"/>
                </w:tcPr>
                <w:p w14:paraId="21FDD151" w14:textId="66ADCA60"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0.1755</w:t>
                  </w:r>
                </w:p>
              </w:tc>
              <w:tc>
                <w:tcPr>
                  <w:tcW w:w="900" w:type="dxa"/>
                  <w:tcBorders>
                    <w:right w:val="single" w:sz="4" w:space="0" w:color="auto"/>
                  </w:tcBorders>
                  <w:shd w:val="clear" w:color="auto" w:fill="auto"/>
                </w:tcPr>
                <w:p w14:paraId="2153E672" w14:textId="6B6A739E"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4.8009</w:t>
                  </w:r>
                </w:p>
              </w:tc>
            </w:tr>
            <w:tr w:rsidR="005F1C87" w:rsidRPr="00D17D9B" w14:paraId="0CFDEDE9" w14:textId="77777777" w:rsidTr="005F1C87">
              <w:trPr>
                <w:gridAfter w:val="1"/>
                <w:wAfter w:w="900" w:type="dxa"/>
              </w:trPr>
              <w:tc>
                <w:tcPr>
                  <w:tcW w:w="1015" w:type="dxa"/>
                  <w:shd w:val="clear" w:color="auto" w:fill="auto"/>
                </w:tcPr>
                <w:p w14:paraId="29ADF497" w14:textId="15C26E81"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0.3006</w:t>
                  </w:r>
                </w:p>
              </w:tc>
              <w:tc>
                <w:tcPr>
                  <w:tcW w:w="900" w:type="dxa"/>
                  <w:shd w:val="clear" w:color="auto" w:fill="auto"/>
                </w:tcPr>
                <w:p w14:paraId="118D0466" w14:textId="54CD6523"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0.2083</w:t>
                  </w:r>
                </w:p>
              </w:tc>
              <w:tc>
                <w:tcPr>
                  <w:tcW w:w="900" w:type="dxa"/>
                  <w:tcBorders>
                    <w:right w:val="single" w:sz="4" w:space="0" w:color="auto"/>
                  </w:tcBorders>
                  <w:shd w:val="clear" w:color="auto" w:fill="auto"/>
                </w:tcPr>
                <w:p w14:paraId="69EE71BA" w14:textId="6DE261CB" w:rsidR="005F1C87" w:rsidRPr="00D17D9B" w:rsidRDefault="005F1C8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5.2245</w:t>
                  </w:r>
                </w:p>
              </w:tc>
            </w:tr>
          </w:tbl>
          <w:p w14:paraId="4818A618" w14:textId="77777777" w:rsidR="00A1511E" w:rsidRDefault="00A1511E"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37FB79EE" w14:textId="2165591E" w:rsidR="005F1C87" w:rsidRDefault="00AB6CE7"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calculated pore diameter was 8.816 </w:t>
            </w:r>
          </w:p>
          <w:p w14:paraId="13C3C8E3" w14:textId="77777777" w:rsidR="005F1C87" w:rsidRDefault="00AB6CE7"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(Å) or 0.8816 ± 0.067 nm, which is below </w:t>
            </w:r>
          </w:p>
          <w:p w14:paraId="34D28E45" w14:textId="77777777" w:rsidR="005F1C87" w:rsidRDefault="00AB6CE7"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the mesoporous range of 2 - 50 nm range. </w:t>
            </w:r>
          </w:p>
          <w:p w14:paraId="429B7BAD" w14:textId="77777777" w:rsidR="005F1C87" w:rsidRDefault="00AB6CE7"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El-</w:t>
            </w:r>
            <w:proofErr w:type="spellStart"/>
            <w:r w:rsidRPr="00D17D9B">
              <w:rPr>
                <w:rFonts w:ascii="Cambria" w:eastAsia="Cambria" w:hAnsi="Cambria" w:cs="Cambria"/>
                <w:color w:val="000000"/>
                <w:sz w:val="22"/>
                <w:szCs w:val="22"/>
                <w:lang w:val="en-GB"/>
              </w:rPr>
              <w:t>Gendy</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(2015) also obtained a pore size</w:t>
            </w:r>
          </w:p>
          <w:p w14:paraId="152A6B1D" w14:textId="77777777" w:rsidR="005F1C87" w:rsidRDefault="00AB6CE7"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distribution between ~ 1.7 and 29.8 nm. </w:t>
            </w:r>
          </w:p>
          <w:p w14:paraId="3AEF33CC" w14:textId="77777777" w:rsidR="005F1C87" w:rsidRDefault="00AB6CE7" w:rsidP="005F1C87">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The synthesized eggshells derived </w:t>
            </w:r>
          </w:p>
          <w:p w14:paraId="02D89B4F" w14:textId="6BD94D0F" w:rsidR="00AB6CE7" w:rsidRPr="00D17D9B" w:rsidRDefault="00AB6CE7" w:rsidP="00810F46">
            <w:pPr>
              <w:pBdr>
                <w:top w:val="nil"/>
                <w:left w:val="nil"/>
                <w:bottom w:val="nil"/>
                <w:right w:val="nil"/>
                <w:between w:val="nil"/>
              </w:pBdr>
              <w:spacing w:line="240" w:lineRule="auto"/>
              <w:ind w:leftChars="0" w:left="0" w:firstLineChars="0" w:firstLine="0"/>
              <w:jc w:val="both"/>
              <w:rPr>
                <w:rFonts w:ascii="Cambria" w:eastAsia="Cambria" w:hAnsi="Cambria" w:cs="Cambria"/>
                <w:color w:val="000000"/>
                <w:sz w:val="22"/>
                <w:szCs w:val="22"/>
                <w:lang w:val="en-GB"/>
              </w:rPr>
            </w:pP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in the mesoporous range.</w:t>
            </w:r>
          </w:p>
        </w:tc>
      </w:tr>
    </w:tbl>
    <w:p w14:paraId="62D506B4" w14:textId="77777777" w:rsidR="00AB6CE7" w:rsidRPr="00D17D9B"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bCs/>
          <w:color w:val="000000"/>
          <w:sz w:val="22"/>
          <w:szCs w:val="22"/>
          <w:lang w:val="en-GB"/>
        </w:rPr>
        <w:t xml:space="preserve">3.2.6.2. BJH Adsorption Cumulative Pore Volume (Larger) </w:t>
      </w:r>
    </w:p>
    <w:p w14:paraId="216F00A2" w14:textId="77777777" w:rsidR="00AB6CE7" w:rsidRPr="00D17D9B"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textural analysis was performed using the adsorption/desorption of N</w:t>
      </w:r>
      <w:r w:rsidRPr="00D17D9B">
        <w:rPr>
          <w:rFonts w:ascii="Cambria" w:eastAsia="Cambria" w:hAnsi="Cambria" w:cs="Cambria"/>
          <w:color w:val="000000"/>
          <w:sz w:val="22"/>
          <w:szCs w:val="22"/>
          <w:vertAlign w:val="subscript"/>
          <w:lang w:val="en-GB"/>
        </w:rPr>
        <w:t>2</w:t>
      </w:r>
      <w:r w:rsidRPr="00D17D9B">
        <w:rPr>
          <w:rFonts w:ascii="Cambria" w:eastAsia="Cambria" w:hAnsi="Cambria" w:cs="Cambria"/>
          <w:color w:val="000000"/>
          <w:sz w:val="22"/>
          <w:szCs w:val="22"/>
          <w:lang w:val="en-GB"/>
        </w:rPr>
        <w:t xml:space="preserve"> based on the BJH methodology. Figure 16 gives the pore volume distributions of incinerated eggshells and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3A780724" w14:textId="77777777" w:rsidR="00AB6CE7" w:rsidRPr="00D17D9B"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638CD821" wp14:editId="2D2F3D34">
            <wp:extent cx="2762250" cy="208392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88843" cy="2103989"/>
                    </a:xfrm>
                    <a:prstGeom prst="rect">
                      <a:avLst/>
                    </a:prstGeom>
                    <a:noFill/>
                    <a:ln>
                      <a:noFill/>
                    </a:ln>
                  </pic:spPr>
                </pic:pic>
              </a:graphicData>
            </a:graphic>
          </wp:inline>
        </w:drawing>
      </w:r>
    </w:p>
    <w:p w14:paraId="29B6C413" w14:textId="77777777" w:rsidR="00AB6CE7" w:rsidRPr="00D17D9B" w:rsidRDefault="00AB6CE7" w:rsidP="005F1C87">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503" w:name="_Toc26869396"/>
      <w:bookmarkStart w:id="504" w:name="_Toc26871034"/>
      <w:bookmarkStart w:id="505" w:name="_Toc26873338"/>
      <w:bookmarkStart w:id="506" w:name="_Toc29067117"/>
      <w:bookmarkStart w:id="507" w:name="_Toc29330922"/>
      <w:bookmarkStart w:id="508" w:name="_Toc47994973"/>
      <w:bookmarkStart w:id="509" w:name="_Toc53054631"/>
      <w:bookmarkStart w:id="510" w:name="_Toc53087313"/>
      <w:bookmarkStart w:id="511" w:name="_Toc53090152"/>
      <w:bookmarkStart w:id="512" w:name="_Toc53131218"/>
      <w:bookmarkStart w:id="513" w:name="_Toc53164967"/>
      <w:bookmarkStart w:id="514" w:name="_Toc53239941"/>
      <w:bookmarkStart w:id="515" w:name="_Toc63845555"/>
      <w:bookmarkStart w:id="516" w:name="_Toc89628864"/>
      <w:bookmarkStart w:id="517" w:name="_Toc91480920"/>
      <w:r w:rsidRPr="00D17D9B">
        <w:rPr>
          <w:rFonts w:ascii="Cambria" w:eastAsia="Cambria" w:hAnsi="Cambria" w:cs="Cambria"/>
          <w:b/>
          <w:bCs/>
          <w:color w:val="000000"/>
          <w:sz w:val="22"/>
          <w:szCs w:val="22"/>
          <w:lang w:val="en-GB"/>
        </w:rPr>
        <w:t>Figure 16: BJH adsorption cumulative pore volume</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D17D9B">
        <w:rPr>
          <w:rFonts w:ascii="Cambria" w:eastAsia="Cambria" w:hAnsi="Cambria" w:cs="Cambria"/>
          <w:b/>
          <w:bCs/>
          <w:color w:val="000000"/>
          <w:sz w:val="22"/>
          <w:szCs w:val="22"/>
          <w:lang w:val="en-GB"/>
        </w:rPr>
        <w:t xml:space="preserve"> </w:t>
      </w:r>
    </w:p>
    <w:p w14:paraId="03AFD622" w14:textId="1DBE4061" w:rsidR="00D17D9B" w:rsidRDefault="00D57CC8"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Pr>
          <w:rFonts w:ascii="Cambria" w:eastAsia="Cambria" w:hAnsi="Cambria" w:cs="Cambria"/>
          <w:color w:val="000000"/>
          <w:sz w:val="22"/>
          <w:szCs w:val="22"/>
          <w:lang w:val="en-GB"/>
        </w:rPr>
        <w:t xml:space="preserve">       The </w:t>
      </w:r>
      <w:r w:rsidR="00D17D9B" w:rsidRPr="00D17D9B">
        <w:rPr>
          <w:rFonts w:ascii="Cambria" w:eastAsia="Cambria" w:hAnsi="Cambria" w:cs="Cambria"/>
          <w:color w:val="000000"/>
          <w:sz w:val="22"/>
          <w:szCs w:val="22"/>
          <w:lang w:val="en-GB"/>
        </w:rPr>
        <w:t>distributions of incinerated eggshells and the synthesized catalyst ranged from ≈ 2 to 175 nm with a surface area of ≈ 3 to 90.41 cm</w:t>
      </w:r>
      <w:r w:rsidR="00D17D9B" w:rsidRPr="00D17D9B">
        <w:rPr>
          <w:rFonts w:ascii="Cambria" w:eastAsia="Cambria" w:hAnsi="Cambria" w:cs="Cambria"/>
          <w:color w:val="000000"/>
          <w:sz w:val="22"/>
          <w:szCs w:val="22"/>
          <w:vertAlign w:val="superscript"/>
          <w:lang w:val="en-GB"/>
        </w:rPr>
        <w:t>2</w:t>
      </w:r>
      <w:r w:rsidR="00D17D9B" w:rsidRPr="00D17D9B">
        <w:rPr>
          <w:rFonts w:ascii="Cambria" w:eastAsia="Cambria" w:hAnsi="Cambria" w:cs="Cambria"/>
          <w:color w:val="000000"/>
          <w:sz w:val="22"/>
          <w:szCs w:val="22"/>
          <w:lang w:val="en-GB"/>
        </w:rPr>
        <w:t xml:space="preserve">/g. They are mixtures of microporous, mesoporous, and </w:t>
      </w:r>
      <w:proofErr w:type="spellStart"/>
      <w:r w:rsidR="00D17D9B" w:rsidRPr="00D17D9B">
        <w:rPr>
          <w:rFonts w:ascii="Cambria" w:eastAsia="Cambria" w:hAnsi="Cambria" w:cs="Cambria"/>
          <w:color w:val="000000"/>
          <w:sz w:val="22"/>
          <w:szCs w:val="22"/>
          <w:lang w:val="en-GB"/>
        </w:rPr>
        <w:t>macroporous</w:t>
      </w:r>
      <w:proofErr w:type="spellEnd"/>
      <w:r w:rsidR="00D17D9B" w:rsidRPr="00D17D9B">
        <w:rPr>
          <w:rFonts w:ascii="Cambria" w:eastAsia="Cambria" w:hAnsi="Cambria" w:cs="Cambria"/>
          <w:color w:val="000000"/>
          <w:sz w:val="22"/>
          <w:szCs w:val="22"/>
          <w:lang w:val="en-GB"/>
        </w:rPr>
        <w:t xml:space="preserve"> particles. On the other hand, the synthesized catalyst exhibited microporous particles ranging from ≈ 2 to 65 nm, with surface area ranging from ≈ 2.5 to 61.69 cm</w:t>
      </w:r>
      <w:r w:rsidR="00D17D9B" w:rsidRPr="00D17D9B">
        <w:rPr>
          <w:rFonts w:ascii="Cambria" w:eastAsia="Cambria" w:hAnsi="Cambria" w:cs="Cambria"/>
          <w:color w:val="000000"/>
          <w:sz w:val="22"/>
          <w:szCs w:val="22"/>
          <w:vertAlign w:val="superscript"/>
          <w:lang w:val="en-GB"/>
        </w:rPr>
        <w:t>2</w:t>
      </w:r>
      <w:r w:rsidR="00D17D9B" w:rsidRPr="00D17D9B">
        <w:rPr>
          <w:rFonts w:ascii="Cambria" w:eastAsia="Cambria" w:hAnsi="Cambria" w:cs="Cambria"/>
          <w:color w:val="000000"/>
          <w:sz w:val="22"/>
          <w:szCs w:val="22"/>
          <w:lang w:val="en-GB"/>
        </w:rPr>
        <w:t xml:space="preserve">/g. Pore sizes were big enough to facilitate the diffusion of large molecules like triglycerides during biodiesel production. </w:t>
      </w:r>
      <w:bookmarkStart w:id="518" w:name="_Toc26869397"/>
      <w:bookmarkStart w:id="519" w:name="_Toc26873339"/>
      <w:bookmarkStart w:id="520" w:name="_Toc29067118"/>
      <w:bookmarkStart w:id="521" w:name="_Toc29330923"/>
      <w:bookmarkStart w:id="522" w:name="_Toc47645894"/>
      <w:bookmarkStart w:id="523" w:name="_Toc47994974"/>
      <w:bookmarkStart w:id="524" w:name="_Toc53054632"/>
      <w:bookmarkStart w:id="525" w:name="_Toc53087314"/>
      <w:bookmarkStart w:id="526" w:name="_Toc53090153"/>
      <w:bookmarkStart w:id="527" w:name="_Toc53131219"/>
      <w:bookmarkStart w:id="528" w:name="_Toc53239942"/>
      <w:r w:rsidR="00D17D9B" w:rsidRPr="00D17D9B">
        <w:rPr>
          <w:rFonts w:ascii="Cambria" w:eastAsia="Cambria" w:hAnsi="Cambria" w:cs="Cambria"/>
          <w:color w:val="000000"/>
          <w:sz w:val="22"/>
          <w:szCs w:val="22"/>
          <w:lang w:val="en-GB"/>
        </w:rPr>
        <w:t xml:space="preserve">However, the decrease in pore volume and specific surface area. This change came about because of aggregation during the preparation of the eggshells derived </w:t>
      </w:r>
      <w:proofErr w:type="spellStart"/>
      <w:r w:rsidR="00D17D9B" w:rsidRPr="00D17D9B">
        <w:rPr>
          <w:rFonts w:ascii="Cambria" w:eastAsia="Cambria" w:hAnsi="Cambria" w:cs="Cambria"/>
          <w:color w:val="000000"/>
          <w:sz w:val="22"/>
          <w:szCs w:val="22"/>
          <w:lang w:val="en-GB"/>
        </w:rPr>
        <w:t>nanocatalyst</w:t>
      </w:r>
      <w:proofErr w:type="spellEnd"/>
      <w:r w:rsidR="00D17D9B" w:rsidRPr="00D17D9B">
        <w:rPr>
          <w:rFonts w:ascii="Cambria" w:eastAsia="Cambria" w:hAnsi="Cambria" w:cs="Cambria"/>
          <w:color w:val="000000"/>
          <w:sz w:val="22"/>
          <w:szCs w:val="22"/>
          <w:lang w:val="en-GB"/>
        </w:rPr>
        <w:t xml:space="preserve">. There is no recorded research on the BJH cumulative pore volume of </w:t>
      </w:r>
      <w:proofErr w:type="spellStart"/>
      <w:r w:rsidR="00D17D9B" w:rsidRPr="00D17D9B">
        <w:rPr>
          <w:rFonts w:ascii="Cambria" w:eastAsia="Cambria" w:hAnsi="Cambria" w:cs="Cambria"/>
          <w:color w:val="000000"/>
          <w:sz w:val="22"/>
          <w:szCs w:val="22"/>
          <w:lang w:val="en-GB"/>
        </w:rPr>
        <w:t>CaO</w:t>
      </w:r>
      <w:proofErr w:type="spellEnd"/>
      <w:r w:rsidR="00D17D9B" w:rsidRPr="00D17D9B">
        <w:rPr>
          <w:rFonts w:ascii="Cambria" w:eastAsia="Cambria" w:hAnsi="Cambria" w:cs="Cambria"/>
          <w:color w:val="000000"/>
          <w:sz w:val="22"/>
          <w:szCs w:val="22"/>
          <w:lang w:val="en-GB"/>
        </w:rPr>
        <w:t>.</w:t>
      </w:r>
    </w:p>
    <w:p w14:paraId="26B888B4" w14:textId="77777777" w:rsidR="00D57CC8" w:rsidRPr="00D17D9B" w:rsidRDefault="00D57CC8"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73796B34" w14:textId="77777777" w:rsidR="00D17D9B" w:rsidRPr="00D17D9B" w:rsidRDefault="00D17D9B" w:rsidP="00D57CC8">
      <w:pPr>
        <w:pBdr>
          <w:top w:val="nil"/>
          <w:left w:val="nil"/>
          <w:bottom w:val="nil"/>
          <w:right w:val="nil"/>
          <w:between w:val="nil"/>
        </w:pBdr>
        <w:spacing w:line="240" w:lineRule="auto"/>
        <w:ind w:left="0" w:hanging="2"/>
        <w:rPr>
          <w:rFonts w:ascii="Cambria" w:eastAsia="Cambria" w:hAnsi="Cambria" w:cs="Cambria"/>
          <w:b/>
          <w:bCs/>
          <w:color w:val="000000"/>
          <w:sz w:val="22"/>
          <w:szCs w:val="22"/>
          <w:lang w:val="en-GB"/>
        </w:rPr>
      </w:pPr>
      <w:bookmarkStart w:id="529" w:name="_Toc63845556"/>
      <w:bookmarkStart w:id="530" w:name="_Toc91480921"/>
      <w:r w:rsidRPr="00D17D9B">
        <w:rPr>
          <w:rFonts w:ascii="Cambria" w:eastAsia="Cambria" w:hAnsi="Cambria" w:cs="Cambria"/>
          <w:b/>
          <w:bCs/>
          <w:color w:val="000000"/>
          <w:sz w:val="22"/>
          <w:szCs w:val="22"/>
          <w:lang w:val="en-GB"/>
        </w:rPr>
        <w:t>3.2.6.3. The pore size distributions (PSD)</w:t>
      </w:r>
      <w:bookmarkEnd w:id="529"/>
      <w:bookmarkEnd w:id="530"/>
      <w:r w:rsidRPr="00D17D9B">
        <w:rPr>
          <w:rFonts w:ascii="Cambria" w:eastAsia="Cambria" w:hAnsi="Cambria" w:cs="Cambria"/>
          <w:b/>
          <w:bCs/>
          <w:color w:val="000000"/>
          <w:sz w:val="22"/>
          <w:szCs w:val="22"/>
          <w:lang w:val="en-GB"/>
        </w:rPr>
        <w:t xml:space="preserve"> </w:t>
      </w:r>
      <w:bookmarkEnd w:id="518"/>
      <w:bookmarkEnd w:id="519"/>
      <w:bookmarkEnd w:id="520"/>
      <w:bookmarkEnd w:id="521"/>
      <w:bookmarkEnd w:id="522"/>
      <w:bookmarkEnd w:id="523"/>
      <w:bookmarkEnd w:id="524"/>
      <w:bookmarkEnd w:id="525"/>
      <w:bookmarkEnd w:id="526"/>
      <w:bookmarkEnd w:id="527"/>
      <w:bookmarkEnd w:id="528"/>
    </w:p>
    <w:p w14:paraId="1412A573" w14:textId="77777777" w:rsidR="00D17D9B" w:rsidRPr="00D17D9B" w:rsidRDefault="00D17D9B"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BJH pore size distributions for synthesized eggshells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compared to the incinerated eggshells shown in Figure 17.</w:t>
      </w:r>
    </w:p>
    <w:p w14:paraId="2A61F47C" w14:textId="58DF50B3"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lastRenderedPageBreak/>
        <w:t xml:space="preserve"> </w:t>
      </w:r>
    </w:p>
    <w:p w14:paraId="0AED0C5F" w14:textId="303407E1" w:rsidR="00D17D9B" w:rsidRPr="00D17D9B" w:rsidRDefault="002D63EA"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2D63EA">
        <w:rPr>
          <w:rFonts w:ascii="Cambria" w:eastAsia="Calibri" w:hAnsi="Cambria" w:cs="Cambria"/>
          <w:b/>
          <w:bCs/>
          <w:noProof/>
          <w:color w:val="000000"/>
          <w:position w:val="0"/>
          <w:sz w:val="22"/>
          <w:szCs w:val="22"/>
          <w:lang w:val="en-GB" w:eastAsia="en-GB"/>
        </w:rPr>
        <mc:AlternateContent>
          <mc:Choice Requires="wps">
            <w:drawing>
              <wp:anchor distT="0" distB="0" distL="114300" distR="114300" simplePos="0" relativeHeight="251824128" behindDoc="0" locked="0" layoutInCell="1" allowOverlap="1" wp14:anchorId="571F19A7" wp14:editId="5F28107B">
                <wp:simplePos x="0" y="0"/>
                <wp:positionH relativeFrom="margin">
                  <wp:posOffset>-2540</wp:posOffset>
                </wp:positionH>
                <wp:positionV relativeFrom="paragraph">
                  <wp:posOffset>-1270</wp:posOffset>
                </wp:positionV>
                <wp:extent cx="285750" cy="257175"/>
                <wp:effectExtent l="0" t="0" r="19050" b="28575"/>
                <wp:wrapNone/>
                <wp:docPr id="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37F92EA" w14:textId="77777777" w:rsidR="00E61F42" w:rsidRPr="004949FE" w:rsidRDefault="00E61F42" w:rsidP="002D63EA">
                            <w:pPr>
                              <w:ind w:left="0" w:hanging="2"/>
                              <w:rPr>
                                <w:b/>
                                <w:sz w:val="28"/>
                                <w:szCs w:val="28"/>
                              </w:rPr>
                            </w:pPr>
                            <w:r w:rsidRPr="00466417">
                              <w:rPr>
                                <w:b/>
                                <w:sz w:val="20"/>
                                <w:szCs w:val="20"/>
                              </w:rPr>
                              <w:t>A</w:t>
                            </w:r>
                            <w:r w:rsidRPr="00C17122">
                              <w:rPr>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F19A7" id="_x0000_s1048" type="#_x0000_t202" style="position:absolute;margin-left:-.2pt;margin-top:-.1pt;width:22.5pt;height:20.2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" fillcolor="window" strokecolor="windowText" strokeweight="1pt">
                <v:textbox>
                  <w:txbxContent>
                    <w:p w14:paraId="637F92EA" w14:textId="77777777" w:rsidR="00E61F42" w:rsidRPr="004949FE" w:rsidRDefault="00E61F42" w:rsidP="002D63EA">
                      <w:pPr>
                        <w:ind w:left="0" w:hanging="2"/>
                        <w:rPr>
                          <w:b/>
                          <w:sz w:val="28"/>
                          <w:szCs w:val="28"/>
                        </w:rPr>
                      </w:pPr>
                      <w:r w:rsidRPr="00466417">
                        <w:rPr>
                          <w:b/>
                          <w:sz w:val="20"/>
                          <w:szCs w:val="20"/>
                        </w:rPr>
                        <w:t>A</w:t>
                      </w:r>
                      <w:r w:rsidRPr="00C17122">
                        <w:rPr>
                          <w:b/>
                        </w:rPr>
                        <w:t xml:space="preserve"> </w:t>
                      </w:r>
                    </w:p>
                  </w:txbxContent>
                </v:textbox>
                <w10:wrap anchorx="margin"/>
              </v:shape>
            </w:pict>
          </mc:Fallback>
        </mc:AlternateContent>
      </w:r>
      <w:r w:rsidR="00D17D9B" w:rsidRPr="00D17D9B">
        <w:rPr>
          <w:rFonts w:ascii="Cambria" w:eastAsia="Cambria" w:hAnsi="Cambria" w:cs="Cambria"/>
          <w:b/>
          <w:bCs/>
          <w:noProof/>
          <w:color w:val="000000"/>
          <w:sz w:val="22"/>
          <w:szCs w:val="22"/>
        </w:rPr>
        <w:drawing>
          <wp:inline distT="0" distB="0" distL="0" distR="0" wp14:anchorId="508E408F" wp14:editId="104FD113">
            <wp:extent cx="2753746" cy="2076450"/>
            <wp:effectExtent l="0" t="0" r="8890" b="0"/>
            <wp:docPr id="76" name="Picture 7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Grp="1"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53746" cy="2076450"/>
                    </a:xfrm>
                    <a:prstGeom prst="rect">
                      <a:avLst/>
                    </a:prstGeom>
                    <a:noFill/>
                    <a:ln>
                      <a:noFill/>
                    </a:ln>
                  </pic:spPr>
                </pic:pic>
              </a:graphicData>
            </a:graphic>
          </wp:inline>
        </w:drawing>
      </w:r>
    </w:p>
    <w:p w14:paraId="43004B63" w14:textId="6F198B5F"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p w14:paraId="7D58FB9D" w14:textId="4EC19B73"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Cs/>
          <w:color w:val="000000"/>
          <w:sz w:val="22"/>
          <w:szCs w:val="22"/>
          <w:lang w:val="en-GB"/>
        </w:rPr>
      </w:pPr>
      <w:bookmarkStart w:id="531" w:name="_Toc26869398"/>
      <w:bookmarkStart w:id="532" w:name="_Toc26871036"/>
      <w:bookmarkStart w:id="533" w:name="_Toc26873340"/>
      <w:bookmarkStart w:id="534" w:name="_Toc29067119"/>
      <w:bookmarkStart w:id="535" w:name="_Toc29247291"/>
      <w:bookmarkStart w:id="536" w:name="_Toc29330924"/>
      <w:bookmarkStart w:id="537" w:name="_Toc47645895"/>
      <w:bookmarkStart w:id="538" w:name="_Toc47994975"/>
      <w:bookmarkStart w:id="539" w:name="_Toc53054633"/>
      <w:bookmarkStart w:id="540" w:name="_Toc53087315"/>
      <w:bookmarkStart w:id="541" w:name="_Toc53090154"/>
      <w:bookmarkStart w:id="542" w:name="_Toc53131220"/>
      <w:bookmarkStart w:id="543" w:name="_Toc53164969"/>
      <w:bookmarkStart w:id="544" w:name="_Toc53239943"/>
      <w:bookmarkStart w:id="545" w:name="_Toc63842783"/>
      <w:bookmarkStart w:id="546" w:name="_Toc63845557"/>
      <w:bookmarkStart w:id="547" w:name="_Toc91476589"/>
      <w:bookmarkStart w:id="548" w:name="_Toc91480922"/>
      <w:r w:rsidRPr="00D17D9B">
        <w:rPr>
          <w:rFonts w:ascii="Cambria" w:eastAsia="Cambria" w:hAnsi="Cambria" w:cs="Cambria"/>
          <w:b/>
          <w:bCs/>
          <w:color w:val="000000"/>
          <w:sz w:val="22"/>
          <w:szCs w:val="22"/>
          <w:lang w:val="en-GB"/>
        </w:rPr>
        <w:t xml:space="preserve"> </w:t>
      </w:r>
      <w:r w:rsidR="002D63EA" w:rsidRPr="002D63EA">
        <w:rPr>
          <w:rFonts w:ascii="Cambria" w:eastAsia="Calibri" w:hAnsi="Cambria" w:cs="Cambria"/>
          <w:b/>
          <w:bCs/>
          <w:noProof/>
          <w:color w:val="000000"/>
          <w:position w:val="0"/>
          <w:sz w:val="22"/>
          <w:szCs w:val="22"/>
          <w:lang w:val="en-GB" w:eastAsia="en-GB"/>
        </w:rPr>
        <mc:AlternateContent>
          <mc:Choice Requires="wps">
            <w:drawing>
              <wp:anchor distT="0" distB="0" distL="114300" distR="114300" simplePos="0" relativeHeight="251826176" behindDoc="0" locked="0" layoutInCell="1" allowOverlap="1" wp14:anchorId="747570AD" wp14:editId="58709E3F">
                <wp:simplePos x="0" y="0"/>
                <wp:positionH relativeFrom="margin">
                  <wp:posOffset>-2540</wp:posOffset>
                </wp:positionH>
                <wp:positionV relativeFrom="paragraph">
                  <wp:posOffset>165100</wp:posOffset>
                </wp:positionV>
                <wp:extent cx="285750" cy="266700"/>
                <wp:effectExtent l="0" t="0" r="19050" b="19050"/>
                <wp:wrapNone/>
                <wp:docPr id="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5B791258" w14:textId="77777777" w:rsidR="00E61F42" w:rsidRPr="009A402A" w:rsidRDefault="00E61F42" w:rsidP="002D63EA">
                            <w:pPr>
                              <w:ind w:left="0" w:hanging="2"/>
                              <w:rPr>
                                <w:b/>
                              </w:rPr>
                            </w:pPr>
                            <w:r w:rsidRPr="00466417">
                              <w:rPr>
                                <w:b/>
                                <w:sz w:val="20"/>
                                <w:szCs w:val="20"/>
                              </w:rPr>
                              <w:t xml:space="preserve">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570AD" id="_x0000_s1049" type="#_x0000_t202" style="position:absolute;margin-left:-.2pt;margin-top:13pt;width:22.5pt;height:21pt;z-index:25182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" fillcolor="window" strokecolor="windowText" strokeweight="1pt">
                <v:textbox>
                  <w:txbxContent>
                    <w:p w14:paraId="5B791258" w14:textId="77777777" w:rsidR="00E61F42" w:rsidRPr="009A402A" w:rsidRDefault="00E61F42" w:rsidP="002D63EA">
                      <w:pPr>
                        <w:ind w:left="0" w:hanging="2"/>
                        <w:rPr>
                          <w:b/>
                        </w:rPr>
                      </w:pPr>
                      <w:r w:rsidRPr="00466417">
                        <w:rPr>
                          <w:b/>
                          <w:sz w:val="20"/>
                          <w:szCs w:val="20"/>
                        </w:rPr>
                        <w:t xml:space="preserve">B </w:t>
                      </w:r>
                    </w:p>
                  </w:txbxContent>
                </v:textbox>
                <w10:wrap anchorx="margin"/>
              </v:shape>
            </w:pict>
          </mc:Fallback>
        </mc:AlternateContent>
      </w:r>
      <w:r w:rsidRPr="00D17D9B">
        <w:rPr>
          <w:rFonts w:ascii="Cambria" w:eastAsia="Cambria" w:hAnsi="Cambria" w:cs="Cambria"/>
          <w:b/>
          <w:bCs/>
          <w:noProof/>
          <w:color w:val="000000"/>
          <w:sz w:val="22"/>
          <w:szCs w:val="22"/>
        </w:rPr>
        <w:drawing>
          <wp:inline distT="0" distB="0" distL="0" distR="0" wp14:anchorId="58384249" wp14:editId="0C4C056E">
            <wp:extent cx="2848100" cy="2143125"/>
            <wp:effectExtent l="0" t="0" r="9525" b="0"/>
            <wp:docPr id="77" name="Picture 7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Grp="1"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04271" cy="2185393"/>
                    </a:xfrm>
                    <a:prstGeom prst="rect">
                      <a:avLst/>
                    </a:prstGeom>
                    <a:noFill/>
                    <a:ln>
                      <a:noFill/>
                    </a:ln>
                  </pic:spPr>
                </pic:pic>
              </a:graphicData>
            </a:graphic>
          </wp:inline>
        </w:drawing>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59B9B064" w14:textId="5F86BC88"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bookmarkStart w:id="549" w:name="_Toc26869399"/>
      <w:bookmarkStart w:id="550" w:name="_Toc26871037"/>
      <w:bookmarkStart w:id="551" w:name="_Toc26873341"/>
      <w:bookmarkStart w:id="552" w:name="_Toc29067120"/>
      <w:bookmarkStart w:id="553" w:name="_Toc29330925"/>
      <w:bookmarkStart w:id="554" w:name="_Toc47994976"/>
      <w:bookmarkStart w:id="555" w:name="_Toc53054634"/>
      <w:bookmarkStart w:id="556" w:name="_Toc53087316"/>
      <w:bookmarkStart w:id="557" w:name="_Toc53090155"/>
      <w:bookmarkStart w:id="558" w:name="_Toc53131221"/>
      <w:bookmarkStart w:id="559" w:name="_Toc53164970"/>
      <w:bookmarkStart w:id="560" w:name="_Toc53239944"/>
      <w:bookmarkStart w:id="561" w:name="_Toc63845558"/>
      <w:bookmarkStart w:id="562" w:name="_Toc89628867"/>
      <w:bookmarkStart w:id="563" w:name="_Toc91480923"/>
      <w:bookmarkStart w:id="564" w:name="_Hlk91478017"/>
      <w:r w:rsidRPr="00D17D9B">
        <w:rPr>
          <w:rFonts w:ascii="Cambria" w:eastAsia="Cambria" w:hAnsi="Cambria" w:cs="Cambria"/>
          <w:b/>
          <w:bCs/>
          <w:color w:val="000000"/>
          <w:sz w:val="22"/>
          <w:szCs w:val="22"/>
          <w:lang w:val="en-GB"/>
        </w:rPr>
        <w:t>Figure 17: Pore size distributions of (A) incinerated eggshells and (B) Synthesized catalyst</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bookmarkEnd w:id="564"/>
    <w:p w14:paraId="7341482A" w14:textId="700CF298" w:rsidR="00D17D9B" w:rsidRPr="00D17D9B" w:rsidRDefault="00D17D9B"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pores for the incinerated eggshells were generally between ≈ 25 &lt; d &lt; 200 nm, confirming a mixture of different particles. On the other hand, for the synthesized catalyst, the pore size distribution demonstrated that the catalyst's pore size was narrow, and the average pore diameter was between ≈ 2 &lt; d &lt; 63 nm, but majorly below 15 nm. The synthesized catalyst had unimodal pore size distributions, with average pore diameter values. On the other hand, the pore size distribution curves confirm that it was predominantly mesoporous. In comparison, the incinerated eggshell was a mixture of </w:t>
      </w:r>
      <w:r w:rsidRPr="00D17D9B">
        <w:rPr>
          <w:rFonts w:ascii="Cambria" w:eastAsia="Cambria" w:hAnsi="Cambria" w:cs="Cambria"/>
          <w:color w:val="000000"/>
          <w:sz w:val="22"/>
          <w:szCs w:val="22"/>
          <w:lang w:val="en-GB"/>
        </w:rPr>
        <w:t>nanoparticles and macroparticles. The BJH (Barrett-Joyner-</w:t>
      </w:r>
      <w:proofErr w:type="spellStart"/>
      <w:r w:rsidRPr="00D17D9B">
        <w:rPr>
          <w:rFonts w:ascii="Cambria" w:eastAsia="Cambria" w:hAnsi="Cambria" w:cs="Cambria"/>
          <w:color w:val="000000"/>
          <w:sz w:val="22"/>
          <w:szCs w:val="22"/>
          <w:lang w:val="en-GB"/>
        </w:rPr>
        <w:t>Halenda</w:t>
      </w:r>
      <w:proofErr w:type="spellEnd"/>
      <w:r w:rsidRPr="00D17D9B">
        <w:rPr>
          <w:rFonts w:ascii="Cambria" w:eastAsia="Cambria" w:hAnsi="Cambria" w:cs="Cambria"/>
          <w:color w:val="000000"/>
          <w:sz w:val="22"/>
          <w:szCs w:val="22"/>
          <w:lang w:val="en-GB"/>
        </w:rPr>
        <w:t>)</w:t>
      </w:r>
      <w:r w:rsidR="00D57CC8">
        <w:rPr>
          <w:rFonts w:ascii="Cambria" w:eastAsia="Cambria" w:hAnsi="Cambria" w:cs="Cambria"/>
          <w:color w:val="000000"/>
          <w:sz w:val="22"/>
          <w:szCs w:val="22"/>
          <w:lang w:val="en-GB"/>
        </w:rPr>
        <w:t xml:space="preserve"> </w:t>
      </w:r>
      <w:r w:rsidRPr="00D17D9B">
        <w:rPr>
          <w:rFonts w:ascii="Cambria" w:eastAsia="Cambria" w:hAnsi="Cambria" w:cs="Cambria"/>
          <w:color w:val="000000"/>
          <w:sz w:val="22"/>
          <w:szCs w:val="22"/>
          <w:lang w:val="en-GB"/>
        </w:rPr>
        <w:t>adsorption cumulative pore volumes were 0.00285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and 0.205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 xml:space="preserve">/g for incinerated eggshells.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registered 0.02611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and 0.750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 xml:space="preserve">/g, respectively. Confirming that the active site is near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external surface may lead to better and quicker interaction between the catalyst and the feedstock.</w:t>
      </w:r>
    </w:p>
    <w:p w14:paraId="2A7A6CDE" w14:textId="7EFD8C53" w:rsidR="00D17D9B" w:rsidRDefault="00D17D9B"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Ali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the effect of calcium oxide from waste chicken eggshell on HZSM-5. They found that the waste chicken eggs have a similar pore diameter of 3.87 nm with HZSM-5 catalyst, unlike commercial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which slightly had a smaller pore diameter at 3.58 nm. They also observed that the total pore volume of waste chicken eggs is higher than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at 0.0156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and 0.0063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 xml:space="preserve">/g. As an alternative source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Waste chicken eggs have better textural properties than commercial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This might be due to other elements in the waste chicken eggs, such as silicon, magnesium, potassium, and iron. The waste chicken eggs/HZSM-5 catalyst had BET surface area and total pore volume at 292.14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and 0.2663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they observed that the impregnation of waste chicken eggs on HZSM-5 had a significant effect of decreased BET surface area from 365.81 to 292.14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and increased total pore volume from 0.2291 to 0.2663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The decrease in BET surface area was attributed to the excellent dispersion of waste chicken eggs on the surface of HZSM-5 during the incipient wetness impregnation method. The increase in the total pore volume was also attributed to the waste chicken eggs having enlarged the pore of HZSM-5 during the preparation process.</w:t>
      </w:r>
    </w:p>
    <w:p w14:paraId="5FFD551F" w14:textId="77777777" w:rsidR="00800117" w:rsidRPr="00D17D9B" w:rsidRDefault="00800117"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220FCC04" w14:textId="77777777" w:rsidR="00D17D9B" w:rsidRPr="00D17D9B" w:rsidRDefault="00D17D9B" w:rsidP="00D57CC8">
      <w:pPr>
        <w:pBdr>
          <w:top w:val="nil"/>
          <w:left w:val="nil"/>
          <w:bottom w:val="nil"/>
          <w:right w:val="nil"/>
          <w:between w:val="nil"/>
        </w:pBdr>
        <w:spacing w:line="240" w:lineRule="auto"/>
        <w:ind w:left="0" w:hanging="2"/>
        <w:rPr>
          <w:rFonts w:ascii="Cambria" w:eastAsia="Cambria" w:hAnsi="Cambria" w:cs="Cambria"/>
          <w:bCs/>
          <w:color w:val="000000"/>
          <w:sz w:val="22"/>
          <w:szCs w:val="22"/>
          <w:lang w:val="en-GB"/>
        </w:rPr>
      </w:pPr>
      <w:r w:rsidRPr="00D17D9B">
        <w:rPr>
          <w:rFonts w:ascii="Cambria" w:eastAsia="Cambria" w:hAnsi="Cambria" w:cs="Cambria"/>
          <w:b/>
          <w:bCs/>
          <w:color w:val="000000"/>
          <w:sz w:val="22"/>
          <w:szCs w:val="22"/>
          <w:lang w:val="en-GB"/>
        </w:rPr>
        <w:t>3.3.</w:t>
      </w:r>
      <w:r w:rsidRPr="00D17D9B">
        <w:rPr>
          <w:rFonts w:ascii="Cambria" w:eastAsia="Cambria" w:hAnsi="Cambria" w:cs="Cambria"/>
          <w:bCs/>
          <w:color w:val="000000"/>
          <w:sz w:val="22"/>
          <w:szCs w:val="22"/>
          <w:lang w:val="en-GB"/>
        </w:rPr>
        <w:t xml:space="preserve"> </w:t>
      </w:r>
      <w:r w:rsidRPr="00D17D9B">
        <w:rPr>
          <w:rFonts w:ascii="Cambria" w:eastAsia="Cambria" w:hAnsi="Cambria" w:cs="Cambria"/>
          <w:b/>
          <w:color w:val="000000"/>
          <w:sz w:val="22"/>
          <w:szCs w:val="22"/>
          <w:lang w:val="en-GB"/>
        </w:rPr>
        <w:t xml:space="preserve">Effects of reaction variables on the performance of </w:t>
      </w:r>
      <w:proofErr w:type="spellStart"/>
      <w:r w:rsidRPr="00D17D9B">
        <w:rPr>
          <w:rFonts w:ascii="Cambria" w:eastAsia="Cambria" w:hAnsi="Cambria" w:cs="Cambria"/>
          <w:b/>
          <w:color w:val="000000"/>
          <w:sz w:val="22"/>
          <w:szCs w:val="22"/>
          <w:lang w:val="en-GB"/>
        </w:rPr>
        <w:t>nanocatalysts</w:t>
      </w:r>
      <w:proofErr w:type="spellEnd"/>
    </w:p>
    <w:p w14:paraId="531284F4" w14:textId="77777777" w:rsidR="00D17D9B" w:rsidRPr="00D17D9B" w:rsidRDefault="00D17D9B" w:rsidP="00D57CC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following reaction variables: Surface area/volume ratio of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reaction time, amount of catalyst, methanol: oil ratio, and reaction temperature were </w:t>
      </w:r>
      <w:r w:rsidRPr="00D17D9B">
        <w:rPr>
          <w:rFonts w:ascii="Cambria" w:eastAsia="Cambria" w:hAnsi="Cambria" w:cs="Cambria"/>
          <w:color w:val="000000"/>
          <w:sz w:val="22"/>
          <w:szCs w:val="22"/>
          <w:lang w:val="en-GB"/>
        </w:rPr>
        <w:lastRenderedPageBreak/>
        <w:t>investigated. This study examined the catalytic performance using these variables in the transesterification reaction of yellow oleander oil to find the optimum reaction condition.</w:t>
      </w:r>
    </w:p>
    <w:p w14:paraId="313158DA" w14:textId="77777777" w:rsidR="00D17D9B" w:rsidRPr="00D17D9B" w:rsidRDefault="00D17D9B" w:rsidP="00D57CC8">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565" w:name="_Toc91480925"/>
      <w:r w:rsidRPr="00D17D9B">
        <w:rPr>
          <w:rFonts w:ascii="Cambria" w:eastAsia="Cambria" w:hAnsi="Cambria" w:cs="Cambria"/>
          <w:b/>
          <w:bCs/>
          <w:color w:val="000000"/>
          <w:sz w:val="22"/>
          <w:szCs w:val="22"/>
          <w:lang w:val="en-GB"/>
        </w:rPr>
        <w:t xml:space="preserve">3.3.1. The surface-area-to-volume ratio of the </w:t>
      </w:r>
      <w:proofErr w:type="spellStart"/>
      <w:r w:rsidRPr="00D17D9B">
        <w:rPr>
          <w:rFonts w:ascii="Cambria" w:eastAsia="Cambria" w:hAnsi="Cambria" w:cs="Cambria"/>
          <w:b/>
          <w:bCs/>
          <w:color w:val="000000"/>
          <w:sz w:val="22"/>
          <w:szCs w:val="22"/>
          <w:lang w:val="en-GB"/>
        </w:rPr>
        <w:t>nanocatalysts</w:t>
      </w:r>
      <w:bookmarkEnd w:id="565"/>
      <w:proofErr w:type="spellEnd"/>
    </w:p>
    <w:p w14:paraId="4D2A6415" w14:textId="1C8E6C2B" w:rsidR="00D17D9B" w:rsidRPr="00D17D9B" w:rsidRDefault="00D17D9B" w:rsidP="00D57CC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yield a tremendous surface-area-to-volume ratio, which account for their versatility and effectiveness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{"citationItems":[{"id":"ITEM-1","itemData":{"DOI":"10.1016/j.jscs.2011.01.015","ISSN":"13196103","abstract":"In the era of nanoscience where all the devices and technologies are going to smaller and smaller in size with improved properties; catalysis is an important field of application. In this review article we are trying to summarize data reported in literature for application of nano sized catalyst in our daily life which are useful for human beings. Improvement in catalytic properties due size of catalyst reduced to nano scale is discussed here. Introductive points regarding nanoscience; their functional approaches; current research are also here. Main applications of nanocatalysts in water purification; fuel cell; energy storage; in composite solid rocket propellants; bio diesel production; in medicine; in dye; application of carbon nano tubes and several other point of application are discussed here in detail. © 2011 King Saud University.","author":[{"dropping-particle":"","family":"Chaturvedi","given":"Shalini","non-dropping-particle":"","parse-names":false,"suffix":""},{"dropping-particle":"","family":"Dave","given":"Pragnesh N.","non-dropping-particle":"","parse-names":false,"suffix":""},{"dropping-particle":"","family":"Shah","given":"N. K.","non-dropping-particle":"","parse-names":false,"suffix":""}],"container-title":"Journal of Saudi Chemical Society","id":"ITEM-1","issue":"3","issued":{"date-parts":[["2012"]]},"page":"307-325","publisher":"King Saud University","title":"Applications of nano-catalyst in new era","type":"article-journal","volume":"16"},"uris":["http://www.mendeley.com/documents/?uuid=2d703dbc-1e0f-4f97-b8b9-b2516504c971"]}],"mendeley":{"formattedCitation":"(Chaturvedi, Dave and Shah, 2012)","plainTextFormattedCitation":"(Chaturvedi, Dave and Shah, 2012)","previouslyFormattedCitation":"(Chaturvedi, Dave and Shah, 2012)"},"properties":{"noteIndex":0},"schema":"https://github.com/citation-style-language/schema/raw/master/csl-citation.json"}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(Chaturvedi, Dave and Shah, 2012)</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surface area to volume ratio are in Table 6 below.</w:t>
      </w:r>
    </w:p>
    <w:p w14:paraId="4F9FA059" w14:textId="77777777" w:rsidR="00D17D9B" w:rsidRPr="00D17D9B" w:rsidRDefault="00D17D9B" w:rsidP="00D57CC8">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bookmarkStart w:id="566" w:name="_Toc91480926"/>
      <w:r w:rsidRPr="00D17D9B">
        <w:rPr>
          <w:rFonts w:ascii="Cambria" w:eastAsia="Cambria" w:hAnsi="Cambria" w:cs="Cambria"/>
          <w:b/>
          <w:bCs/>
          <w:color w:val="000000"/>
          <w:sz w:val="22"/>
          <w:szCs w:val="22"/>
          <w:lang w:val="en-GB"/>
        </w:rPr>
        <w:t xml:space="preserve">Table 6: Surface area/volume ratio of the </w:t>
      </w:r>
      <w:proofErr w:type="spellStart"/>
      <w:r w:rsidRPr="00D17D9B">
        <w:rPr>
          <w:rFonts w:ascii="Cambria" w:eastAsia="Cambria" w:hAnsi="Cambria" w:cs="Cambria"/>
          <w:b/>
          <w:bCs/>
          <w:color w:val="000000"/>
          <w:sz w:val="22"/>
          <w:szCs w:val="22"/>
          <w:lang w:val="en-GB"/>
        </w:rPr>
        <w:t>nanocatalysts</w:t>
      </w:r>
      <w:bookmarkEnd w:id="566"/>
      <w:proofErr w:type="spellEnd"/>
    </w:p>
    <w:tbl>
      <w:tblPr>
        <w:tblStyle w:val="TableGrid12"/>
        <w:tblpPr w:leftFromText="180" w:rightFromText="180" w:vertAnchor="text" w:tblpY="1"/>
        <w:tblOverlap w:val="never"/>
        <w:tblW w:w="4315" w:type="dxa"/>
        <w:tblLook w:val="0420" w:firstRow="1" w:lastRow="0" w:firstColumn="0" w:lastColumn="0" w:noHBand="0" w:noVBand="1"/>
      </w:tblPr>
      <w:tblGrid>
        <w:gridCol w:w="2155"/>
        <w:gridCol w:w="2160"/>
      </w:tblGrid>
      <w:tr w:rsidR="00D17D9B" w:rsidRPr="00D17D9B" w14:paraId="2D8D1469" w14:textId="77777777" w:rsidTr="00D57CC8">
        <w:trPr>
          <w:trHeight w:val="443"/>
        </w:trPr>
        <w:tc>
          <w:tcPr>
            <w:tcW w:w="2155" w:type="dxa"/>
            <w:hideMark/>
          </w:tcPr>
          <w:p w14:paraId="423F9AB1" w14:textId="77777777"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b/>
                <w:color w:val="000000"/>
                <w:sz w:val="22"/>
                <w:szCs w:val="22"/>
              </w:rPr>
            </w:pPr>
            <w:proofErr w:type="spellStart"/>
            <w:r w:rsidRPr="00D17D9B">
              <w:rPr>
                <w:rFonts w:eastAsia="Cambria" w:cs="Cambria"/>
                <w:b/>
                <w:color w:val="000000"/>
                <w:sz w:val="22"/>
                <w:szCs w:val="22"/>
              </w:rPr>
              <w:t>Nanocatalyst</w:t>
            </w:r>
            <w:proofErr w:type="spellEnd"/>
          </w:p>
        </w:tc>
        <w:tc>
          <w:tcPr>
            <w:tcW w:w="2160" w:type="dxa"/>
          </w:tcPr>
          <w:p w14:paraId="1D1E46C1" w14:textId="77777777"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b/>
                <w:bCs/>
                <w:color w:val="000000"/>
                <w:sz w:val="22"/>
                <w:szCs w:val="22"/>
              </w:rPr>
            </w:pPr>
            <w:r w:rsidRPr="00D17D9B">
              <w:rPr>
                <w:rFonts w:eastAsia="Cambria" w:cs="Cambria"/>
                <w:b/>
                <w:bCs/>
                <w:color w:val="000000"/>
                <w:sz w:val="22"/>
                <w:szCs w:val="22"/>
              </w:rPr>
              <w:t>SA/Vol ratio (m</w:t>
            </w:r>
            <w:r w:rsidRPr="00D17D9B">
              <w:rPr>
                <w:rFonts w:eastAsia="Cambria" w:cs="Cambria"/>
                <w:b/>
                <w:bCs/>
                <w:color w:val="000000"/>
                <w:sz w:val="22"/>
                <w:szCs w:val="22"/>
                <w:vertAlign w:val="superscript"/>
              </w:rPr>
              <w:t>-1</w:t>
            </w:r>
            <w:r w:rsidRPr="00D17D9B">
              <w:rPr>
                <w:rFonts w:eastAsia="Cambria" w:cs="Cambria"/>
                <w:b/>
                <w:bCs/>
                <w:color w:val="000000"/>
                <w:sz w:val="22"/>
                <w:szCs w:val="22"/>
              </w:rPr>
              <w:t>)</w:t>
            </w:r>
          </w:p>
        </w:tc>
      </w:tr>
      <w:tr w:rsidR="00D17D9B" w:rsidRPr="00D17D9B" w14:paraId="6021FA00" w14:textId="77777777" w:rsidTr="00D57CC8">
        <w:trPr>
          <w:trHeight w:val="489"/>
        </w:trPr>
        <w:tc>
          <w:tcPr>
            <w:tcW w:w="2155" w:type="dxa"/>
            <w:hideMark/>
          </w:tcPr>
          <w:p w14:paraId="1854BFC3" w14:textId="77777777"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color w:val="000000"/>
                <w:sz w:val="22"/>
                <w:szCs w:val="22"/>
              </w:rPr>
            </w:pPr>
            <w:r w:rsidRPr="00D17D9B">
              <w:rPr>
                <w:rFonts w:eastAsia="Cambria" w:cs="Cambria"/>
                <w:color w:val="000000"/>
                <w:sz w:val="22"/>
                <w:szCs w:val="22"/>
              </w:rPr>
              <w:t>Incinerated eggshells</w:t>
            </w:r>
          </w:p>
        </w:tc>
        <w:tc>
          <w:tcPr>
            <w:tcW w:w="2160" w:type="dxa"/>
          </w:tcPr>
          <w:p w14:paraId="064D577D" w14:textId="40425F5E"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color w:val="000000"/>
                <w:sz w:val="22"/>
                <w:szCs w:val="22"/>
              </w:rPr>
            </w:pPr>
            <w:r w:rsidRPr="00D17D9B">
              <w:rPr>
                <w:rFonts w:eastAsia="Cambria" w:cs="Cambria"/>
                <w:color w:val="000000"/>
                <w:sz w:val="22"/>
                <w:szCs w:val="22"/>
              </w:rPr>
              <w:t>2.52</w:t>
            </w:r>
            <w:r w:rsidR="00D93518">
              <w:rPr>
                <w:rFonts w:ascii="Arial" w:hAnsi="Arial" w:cs="Arial"/>
                <w:color w:val="4D5156"/>
                <w:sz w:val="21"/>
                <w:szCs w:val="21"/>
                <w:shd w:val="clear" w:color="auto" w:fill="FFFFFF"/>
              </w:rPr>
              <w:t xml:space="preserve"> ×</w:t>
            </w:r>
            <w:r w:rsidRPr="00D17D9B">
              <w:rPr>
                <w:rFonts w:eastAsia="Cambria" w:cs="Cambria"/>
                <w:bCs/>
                <w:color w:val="000000"/>
                <w:sz w:val="22"/>
                <w:szCs w:val="22"/>
              </w:rPr>
              <w:t>10</w:t>
            </w:r>
            <w:r w:rsidRPr="00D17D9B">
              <w:rPr>
                <w:rFonts w:eastAsia="Cambria" w:cs="Cambria"/>
                <w:bCs/>
                <w:color w:val="000000"/>
                <w:sz w:val="22"/>
                <w:szCs w:val="22"/>
                <w:vertAlign w:val="superscript"/>
              </w:rPr>
              <w:t>8</w:t>
            </w:r>
          </w:p>
        </w:tc>
      </w:tr>
      <w:tr w:rsidR="00D17D9B" w:rsidRPr="00D17D9B" w14:paraId="5D775A0C" w14:textId="77777777" w:rsidTr="00D57CC8">
        <w:trPr>
          <w:trHeight w:val="443"/>
        </w:trPr>
        <w:tc>
          <w:tcPr>
            <w:tcW w:w="2155" w:type="dxa"/>
            <w:hideMark/>
          </w:tcPr>
          <w:p w14:paraId="1280B68F" w14:textId="77777777"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color w:val="000000"/>
                <w:sz w:val="22"/>
                <w:szCs w:val="22"/>
              </w:rPr>
            </w:pPr>
            <w:r w:rsidRPr="00D17D9B">
              <w:rPr>
                <w:rFonts w:eastAsia="Cambria" w:cs="Cambria"/>
                <w:color w:val="000000"/>
                <w:sz w:val="22"/>
                <w:szCs w:val="22"/>
              </w:rPr>
              <w:t xml:space="preserve">synthesized eggshells </w:t>
            </w:r>
            <w:proofErr w:type="spellStart"/>
            <w:r w:rsidRPr="00D17D9B">
              <w:rPr>
                <w:rFonts w:eastAsia="Cambria" w:cs="Cambria"/>
                <w:color w:val="000000"/>
                <w:sz w:val="22"/>
                <w:szCs w:val="22"/>
              </w:rPr>
              <w:t>nanocatalyst</w:t>
            </w:r>
            <w:proofErr w:type="spellEnd"/>
            <w:r w:rsidRPr="00D17D9B">
              <w:rPr>
                <w:rFonts w:eastAsia="Cambria" w:cs="Cambria"/>
                <w:color w:val="000000"/>
                <w:sz w:val="22"/>
                <w:szCs w:val="22"/>
              </w:rPr>
              <w:t xml:space="preserve"> </w:t>
            </w:r>
          </w:p>
        </w:tc>
        <w:tc>
          <w:tcPr>
            <w:tcW w:w="2160" w:type="dxa"/>
          </w:tcPr>
          <w:p w14:paraId="6EE83648" w14:textId="597E716A"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color w:val="000000"/>
                <w:sz w:val="22"/>
                <w:szCs w:val="22"/>
              </w:rPr>
            </w:pPr>
            <w:r w:rsidRPr="00D17D9B">
              <w:rPr>
                <w:rFonts w:eastAsia="Cambria" w:cs="Cambria"/>
                <w:color w:val="000000"/>
                <w:sz w:val="22"/>
                <w:szCs w:val="22"/>
              </w:rPr>
              <w:t>3.27</w:t>
            </w:r>
            <w:r w:rsidR="00D93518">
              <w:rPr>
                <w:rFonts w:ascii="Arial" w:hAnsi="Arial" w:cs="Arial"/>
                <w:color w:val="4D5156"/>
                <w:sz w:val="21"/>
                <w:szCs w:val="21"/>
                <w:shd w:val="clear" w:color="auto" w:fill="FFFFFF"/>
              </w:rPr>
              <w:t xml:space="preserve"> ×</w:t>
            </w:r>
            <w:r w:rsidRPr="00D17D9B">
              <w:rPr>
                <w:rFonts w:eastAsia="Cambria" w:cs="Cambria"/>
                <w:bCs/>
                <w:color w:val="000000"/>
                <w:sz w:val="22"/>
                <w:szCs w:val="22"/>
              </w:rPr>
              <w:t>10</w:t>
            </w:r>
            <w:r w:rsidRPr="00D17D9B">
              <w:rPr>
                <w:rFonts w:eastAsia="Cambria" w:cs="Cambria"/>
                <w:bCs/>
                <w:color w:val="000000"/>
                <w:sz w:val="22"/>
                <w:szCs w:val="22"/>
                <w:vertAlign w:val="superscript"/>
              </w:rPr>
              <w:t>8</w:t>
            </w:r>
          </w:p>
        </w:tc>
      </w:tr>
      <w:tr w:rsidR="00D17D9B" w:rsidRPr="00D17D9B" w14:paraId="50EE4EAB" w14:textId="77777777" w:rsidTr="00D57CC8">
        <w:trPr>
          <w:trHeight w:val="443"/>
        </w:trPr>
        <w:tc>
          <w:tcPr>
            <w:tcW w:w="2155" w:type="dxa"/>
            <w:hideMark/>
          </w:tcPr>
          <w:p w14:paraId="46C65BCB" w14:textId="77777777"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color w:val="000000"/>
                <w:sz w:val="22"/>
                <w:szCs w:val="22"/>
              </w:rPr>
            </w:pPr>
            <w:proofErr w:type="spellStart"/>
            <w:r w:rsidRPr="00D17D9B">
              <w:rPr>
                <w:rFonts w:eastAsia="Cambria" w:cs="Cambria"/>
                <w:color w:val="000000"/>
                <w:sz w:val="22"/>
                <w:szCs w:val="22"/>
              </w:rPr>
              <w:t>CaO</w:t>
            </w:r>
            <w:proofErr w:type="spellEnd"/>
          </w:p>
        </w:tc>
        <w:tc>
          <w:tcPr>
            <w:tcW w:w="2160" w:type="dxa"/>
          </w:tcPr>
          <w:p w14:paraId="42BC67FE" w14:textId="4E60333A" w:rsidR="00D17D9B" w:rsidRPr="00D17D9B" w:rsidRDefault="00D17D9B" w:rsidP="00D57CC8">
            <w:pPr>
              <w:pBdr>
                <w:top w:val="nil"/>
                <w:left w:val="nil"/>
                <w:bottom w:val="nil"/>
                <w:right w:val="nil"/>
                <w:between w:val="nil"/>
              </w:pBdr>
              <w:spacing w:before="120" w:after="120" w:line="240" w:lineRule="auto"/>
              <w:ind w:left="0" w:hanging="2"/>
              <w:jc w:val="both"/>
              <w:textDirection w:val="lrTb"/>
              <w:rPr>
                <w:rFonts w:eastAsia="Cambria" w:cs="Cambria"/>
                <w:color w:val="000000"/>
                <w:sz w:val="22"/>
                <w:szCs w:val="22"/>
              </w:rPr>
            </w:pPr>
            <w:r w:rsidRPr="00D17D9B">
              <w:rPr>
                <w:rFonts w:eastAsia="Cambria" w:cs="Cambria"/>
                <w:color w:val="000000"/>
                <w:sz w:val="22"/>
                <w:szCs w:val="22"/>
              </w:rPr>
              <w:t>1.95</w:t>
            </w:r>
            <w:r w:rsidR="00D93518">
              <w:rPr>
                <w:rFonts w:ascii="Arial" w:hAnsi="Arial" w:cs="Arial"/>
                <w:color w:val="4D5156"/>
                <w:sz w:val="21"/>
                <w:szCs w:val="21"/>
                <w:shd w:val="clear" w:color="auto" w:fill="FFFFFF"/>
              </w:rPr>
              <w:t xml:space="preserve"> ×</w:t>
            </w:r>
            <w:r w:rsidRPr="00D17D9B">
              <w:rPr>
                <w:rFonts w:eastAsia="Cambria" w:cs="Cambria"/>
                <w:bCs/>
                <w:color w:val="000000"/>
                <w:sz w:val="22"/>
                <w:szCs w:val="22"/>
              </w:rPr>
              <w:t>10</w:t>
            </w:r>
            <w:r w:rsidRPr="00D17D9B">
              <w:rPr>
                <w:rFonts w:eastAsia="Cambria" w:cs="Cambria"/>
                <w:bCs/>
                <w:color w:val="000000"/>
                <w:sz w:val="22"/>
                <w:szCs w:val="22"/>
                <w:vertAlign w:val="superscript"/>
              </w:rPr>
              <w:t>8</w:t>
            </w:r>
          </w:p>
        </w:tc>
      </w:tr>
    </w:tbl>
    <w:p w14:paraId="06A7A643" w14:textId="0772442F" w:rsidR="00D17D9B" w:rsidRPr="00D17D9B" w:rsidRDefault="00D17D9B" w:rsidP="00D57CC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w:t>
      </w:r>
      <w:r w:rsidRPr="00D17D9B">
        <w:rPr>
          <w:rFonts w:ascii="Cambria" w:eastAsia="Cambria" w:hAnsi="Cambria" w:cs="Cambria"/>
          <w:bCs/>
          <w:color w:val="000000"/>
          <w:sz w:val="22"/>
          <w:szCs w:val="22"/>
          <w:lang w:val="en-GB"/>
        </w:rPr>
        <w:t xml:space="preserve">he results indicate that the synthesized eggshells </w:t>
      </w:r>
      <w:proofErr w:type="spellStart"/>
      <w:r w:rsidRPr="00D17D9B">
        <w:rPr>
          <w:rFonts w:ascii="Cambria" w:eastAsia="Cambria" w:hAnsi="Cambria" w:cs="Cambria"/>
          <w:bCs/>
          <w:color w:val="000000"/>
          <w:sz w:val="22"/>
          <w:szCs w:val="22"/>
          <w:lang w:val="en-GB"/>
        </w:rPr>
        <w:t>nanocatalyst</w:t>
      </w:r>
      <w:proofErr w:type="spellEnd"/>
      <w:r w:rsidRPr="00D17D9B">
        <w:rPr>
          <w:rFonts w:ascii="Cambria" w:eastAsia="Cambria" w:hAnsi="Cambria" w:cs="Cambria"/>
          <w:bCs/>
          <w:color w:val="000000"/>
          <w:sz w:val="22"/>
          <w:szCs w:val="22"/>
          <w:lang w:val="en-GB"/>
        </w:rPr>
        <w:t xml:space="preserve"> samples possessed a surface area of 5.56 ± 0.15 m</w:t>
      </w:r>
      <w:r w:rsidRPr="00D17D9B">
        <w:rPr>
          <w:rFonts w:ascii="Cambria" w:eastAsia="Cambria" w:hAnsi="Cambria" w:cs="Cambria"/>
          <w:bCs/>
          <w:color w:val="000000"/>
          <w:sz w:val="22"/>
          <w:szCs w:val="22"/>
          <w:vertAlign w:val="superscript"/>
          <w:lang w:val="en-GB"/>
        </w:rPr>
        <w:t>2</w:t>
      </w:r>
      <w:r w:rsidRPr="00D17D9B">
        <w:rPr>
          <w:rFonts w:ascii="Cambria" w:eastAsia="Cambria" w:hAnsi="Cambria" w:cs="Cambria"/>
          <w:bCs/>
          <w:color w:val="000000"/>
          <w:sz w:val="22"/>
          <w:szCs w:val="22"/>
          <w:lang w:val="en-GB"/>
        </w:rPr>
        <w:t>/g, a pore volume of 1.7</w:t>
      </w:r>
      <w:r w:rsidR="00D93518">
        <w:rPr>
          <w:rFonts w:ascii="Arial" w:hAnsi="Arial" w:cs="Arial"/>
          <w:color w:val="4D5156"/>
          <w:sz w:val="21"/>
          <w:szCs w:val="21"/>
          <w:shd w:val="clear" w:color="auto" w:fill="FFFFFF"/>
        </w:rPr>
        <w:t xml:space="preserve"> × </w:t>
      </w:r>
      <w:r w:rsidRPr="00D17D9B">
        <w:rPr>
          <w:rFonts w:ascii="Cambria" w:eastAsia="Cambria" w:hAnsi="Cambria" w:cs="Cambria"/>
          <w:bCs/>
          <w:color w:val="000000"/>
          <w:sz w:val="22"/>
          <w:szCs w:val="22"/>
          <w:lang w:val="en-GB"/>
        </w:rPr>
        <w:t>10</w:t>
      </w:r>
      <w:r w:rsidRPr="00D17D9B">
        <w:rPr>
          <w:rFonts w:ascii="Cambria" w:eastAsia="Cambria" w:hAnsi="Cambria" w:cs="Cambria"/>
          <w:bCs/>
          <w:color w:val="000000"/>
          <w:sz w:val="22"/>
          <w:szCs w:val="22"/>
          <w:vertAlign w:val="superscript"/>
          <w:lang w:val="en-GB"/>
        </w:rPr>
        <w:t xml:space="preserve">-8 </w:t>
      </w:r>
      <w:r w:rsidRPr="00D17D9B">
        <w:rPr>
          <w:rFonts w:ascii="Cambria" w:eastAsia="Cambria" w:hAnsi="Cambria" w:cs="Cambria"/>
          <w:bCs/>
          <w:color w:val="000000"/>
          <w:sz w:val="22"/>
          <w:szCs w:val="22"/>
          <w:lang w:val="en-GB"/>
        </w:rPr>
        <w:t xml:space="preserve">m³/g, a mean pore diameter of 10.87 ± 2.61 nm, and a surface area to volume ratio of </w:t>
      </w:r>
      <w:r w:rsidRPr="00D17D9B">
        <w:rPr>
          <w:rFonts w:ascii="Cambria" w:eastAsia="Cambria" w:hAnsi="Cambria" w:cs="Cambria"/>
          <w:color w:val="000000"/>
          <w:sz w:val="22"/>
          <w:szCs w:val="22"/>
          <w:lang w:val="en-GB"/>
        </w:rPr>
        <w:t>3.27</w:t>
      </w:r>
      <w:r w:rsidR="00D93518">
        <w:rPr>
          <w:rFonts w:ascii="Arial" w:hAnsi="Arial" w:cs="Arial"/>
          <w:color w:val="4D5156"/>
          <w:sz w:val="21"/>
          <w:szCs w:val="21"/>
          <w:shd w:val="clear" w:color="auto" w:fill="FFFFFF"/>
        </w:rPr>
        <w:t xml:space="preserve"> × </w:t>
      </w:r>
      <w:r w:rsidRPr="00D17D9B">
        <w:rPr>
          <w:rFonts w:ascii="Cambria" w:eastAsia="Cambria" w:hAnsi="Cambria" w:cs="Cambria"/>
          <w:bCs/>
          <w:color w:val="000000"/>
          <w:sz w:val="22"/>
          <w:szCs w:val="22"/>
          <w:lang w:val="en-GB"/>
        </w:rPr>
        <w:t>10</w:t>
      </w:r>
      <w:r w:rsidRPr="00D17D9B">
        <w:rPr>
          <w:rFonts w:ascii="Cambria" w:eastAsia="Cambria" w:hAnsi="Cambria" w:cs="Cambria"/>
          <w:bCs/>
          <w:color w:val="000000"/>
          <w:sz w:val="22"/>
          <w:szCs w:val="22"/>
          <w:vertAlign w:val="superscript"/>
          <w:lang w:val="en-GB"/>
        </w:rPr>
        <w:t>8</w:t>
      </w:r>
      <w:r w:rsidRPr="00D17D9B">
        <w:rPr>
          <w:rFonts w:ascii="Cambria" w:eastAsia="Cambria" w:hAnsi="Cambria" w:cs="Cambria"/>
          <w:bCs/>
          <w:color w:val="000000"/>
          <w:sz w:val="22"/>
          <w:szCs w:val="22"/>
          <w:lang w:val="en-GB"/>
        </w:rPr>
        <w:t xml:space="preserve"> m</w:t>
      </w:r>
      <w:r w:rsidRPr="00D17D9B">
        <w:rPr>
          <w:rFonts w:ascii="Cambria" w:eastAsia="Cambria" w:hAnsi="Cambria" w:cs="Cambria"/>
          <w:bCs/>
          <w:color w:val="000000"/>
          <w:sz w:val="22"/>
          <w:szCs w:val="22"/>
          <w:vertAlign w:val="superscript"/>
          <w:lang w:val="en-GB"/>
        </w:rPr>
        <w:t>-1</w:t>
      </w:r>
      <w:r w:rsidRPr="00D17D9B">
        <w:rPr>
          <w:rFonts w:ascii="Cambria" w:eastAsia="Cambria" w:hAnsi="Cambria" w:cs="Cambria"/>
          <w:bCs/>
          <w:color w:val="000000"/>
          <w:sz w:val="22"/>
          <w:szCs w:val="22"/>
          <w:lang w:val="en-GB"/>
        </w:rPr>
        <w:t xml:space="preserve">. Meanwhile, the Incinerated eggshells and </w:t>
      </w:r>
      <w:proofErr w:type="spellStart"/>
      <w:r w:rsidRPr="00D17D9B">
        <w:rPr>
          <w:rFonts w:ascii="Cambria" w:eastAsia="Cambria" w:hAnsi="Cambria" w:cs="Cambria"/>
          <w:bCs/>
          <w:color w:val="000000"/>
          <w:sz w:val="22"/>
          <w:szCs w:val="22"/>
          <w:lang w:val="en-GB"/>
        </w:rPr>
        <w:t>CaO</w:t>
      </w:r>
      <w:proofErr w:type="spellEnd"/>
      <w:r w:rsidRPr="00D17D9B">
        <w:rPr>
          <w:rFonts w:ascii="Cambria" w:eastAsia="Cambria" w:hAnsi="Cambria" w:cs="Cambria"/>
          <w:bCs/>
          <w:color w:val="000000"/>
          <w:sz w:val="22"/>
          <w:szCs w:val="22"/>
          <w:lang w:val="en-GB"/>
        </w:rPr>
        <w:t xml:space="preserve"> </w:t>
      </w:r>
      <w:proofErr w:type="spellStart"/>
      <w:r w:rsidRPr="00D17D9B">
        <w:rPr>
          <w:rFonts w:ascii="Cambria" w:eastAsia="Cambria" w:hAnsi="Cambria" w:cs="Cambria"/>
          <w:bCs/>
          <w:color w:val="000000"/>
          <w:sz w:val="22"/>
          <w:szCs w:val="22"/>
          <w:lang w:val="en-GB"/>
        </w:rPr>
        <w:t>nanocatalyst</w:t>
      </w:r>
      <w:proofErr w:type="spellEnd"/>
      <w:r w:rsidRPr="00D17D9B">
        <w:rPr>
          <w:rFonts w:ascii="Cambria" w:eastAsia="Cambria" w:hAnsi="Cambria" w:cs="Cambria"/>
          <w:bCs/>
          <w:color w:val="000000"/>
          <w:sz w:val="22"/>
          <w:szCs w:val="22"/>
          <w:lang w:val="en-GB"/>
        </w:rPr>
        <w:t xml:space="preserve"> </w:t>
      </w:r>
      <w:r w:rsidR="00F32D18" w:rsidRPr="00D17D9B">
        <w:rPr>
          <w:rFonts w:ascii="Cambria" w:eastAsia="Cambria" w:hAnsi="Cambria" w:cs="Cambria"/>
          <w:bCs/>
          <w:color w:val="000000"/>
          <w:sz w:val="22"/>
          <w:szCs w:val="22"/>
          <w:lang w:val="en-GB"/>
        </w:rPr>
        <w:t>samples</w:t>
      </w:r>
      <w:r w:rsidRPr="00D17D9B">
        <w:rPr>
          <w:rFonts w:ascii="Cambria" w:eastAsia="Cambria" w:hAnsi="Cambria" w:cs="Cambria"/>
          <w:bCs/>
          <w:color w:val="000000"/>
          <w:sz w:val="22"/>
          <w:szCs w:val="22"/>
          <w:lang w:val="en-GB"/>
        </w:rPr>
        <w:t xml:space="preserve"> had a lower surface area/volume ratio. These were </w:t>
      </w:r>
      <w:r w:rsidRPr="00D17D9B">
        <w:rPr>
          <w:rFonts w:ascii="Cambria" w:eastAsia="Cambria" w:hAnsi="Cambria" w:cs="Cambria"/>
          <w:color w:val="000000"/>
          <w:sz w:val="22"/>
          <w:szCs w:val="22"/>
          <w:lang w:val="en-GB"/>
        </w:rPr>
        <w:t>2.52</w:t>
      </w:r>
      <w:r w:rsidR="00D93518" w:rsidRPr="00D93518">
        <w:rPr>
          <w:rFonts w:ascii="Arial" w:hAnsi="Arial" w:cs="Arial"/>
          <w:color w:val="4D5156"/>
          <w:sz w:val="21"/>
          <w:szCs w:val="21"/>
          <w:shd w:val="clear" w:color="auto" w:fill="FFFFFF"/>
        </w:rPr>
        <w:t xml:space="preserve"> </w:t>
      </w:r>
      <w:r w:rsidR="00D93518">
        <w:rPr>
          <w:rFonts w:ascii="Arial" w:hAnsi="Arial" w:cs="Arial"/>
          <w:color w:val="4D5156"/>
          <w:sz w:val="21"/>
          <w:szCs w:val="21"/>
          <w:shd w:val="clear" w:color="auto" w:fill="FFFFFF"/>
        </w:rPr>
        <w:t xml:space="preserve">× </w:t>
      </w:r>
      <w:r w:rsidRPr="00D17D9B">
        <w:rPr>
          <w:rFonts w:ascii="Cambria" w:eastAsia="Cambria" w:hAnsi="Cambria" w:cs="Cambria"/>
          <w:bCs/>
          <w:color w:val="000000"/>
          <w:sz w:val="22"/>
          <w:szCs w:val="22"/>
          <w:lang w:val="en-GB"/>
        </w:rPr>
        <w:t>10</w:t>
      </w:r>
      <w:r w:rsidRPr="00D17D9B">
        <w:rPr>
          <w:rFonts w:ascii="Cambria" w:eastAsia="Cambria" w:hAnsi="Cambria" w:cs="Cambria"/>
          <w:bCs/>
          <w:color w:val="000000"/>
          <w:sz w:val="22"/>
          <w:szCs w:val="22"/>
          <w:vertAlign w:val="superscript"/>
          <w:lang w:val="en-GB"/>
        </w:rPr>
        <w:t xml:space="preserve">8 </w:t>
      </w:r>
      <w:r w:rsidRPr="00D17D9B">
        <w:rPr>
          <w:rFonts w:ascii="Cambria" w:eastAsia="Cambria" w:hAnsi="Cambria" w:cs="Cambria"/>
          <w:bCs/>
          <w:color w:val="000000"/>
          <w:sz w:val="22"/>
          <w:szCs w:val="22"/>
          <w:lang w:val="en-GB"/>
        </w:rPr>
        <w:t xml:space="preserve">and </w:t>
      </w:r>
      <w:r w:rsidRPr="00D17D9B">
        <w:rPr>
          <w:rFonts w:ascii="Cambria" w:eastAsia="Cambria" w:hAnsi="Cambria" w:cs="Cambria"/>
          <w:color w:val="000000"/>
          <w:sz w:val="22"/>
          <w:szCs w:val="22"/>
          <w:lang w:val="en-GB"/>
        </w:rPr>
        <w:t>2.52</w:t>
      </w:r>
      <w:r w:rsidR="00D93518" w:rsidRPr="00D93518">
        <w:rPr>
          <w:rFonts w:ascii="Arial" w:hAnsi="Arial" w:cs="Arial"/>
          <w:color w:val="4D5156"/>
          <w:sz w:val="21"/>
          <w:szCs w:val="21"/>
          <w:shd w:val="clear" w:color="auto" w:fill="FFFFFF"/>
        </w:rPr>
        <w:t xml:space="preserve"> </w:t>
      </w:r>
      <w:r w:rsidR="00D93518">
        <w:rPr>
          <w:rFonts w:ascii="Arial" w:hAnsi="Arial" w:cs="Arial"/>
          <w:color w:val="4D5156"/>
          <w:sz w:val="21"/>
          <w:szCs w:val="21"/>
          <w:shd w:val="clear" w:color="auto" w:fill="FFFFFF"/>
        </w:rPr>
        <w:t xml:space="preserve">× </w:t>
      </w:r>
      <w:r w:rsidRPr="00D17D9B">
        <w:rPr>
          <w:rFonts w:ascii="Cambria" w:eastAsia="Cambria" w:hAnsi="Cambria" w:cs="Cambria"/>
          <w:bCs/>
          <w:color w:val="000000"/>
          <w:sz w:val="22"/>
          <w:szCs w:val="22"/>
          <w:lang w:val="en-GB"/>
        </w:rPr>
        <w:t>10</w:t>
      </w:r>
      <w:r w:rsidRPr="00D17D9B">
        <w:rPr>
          <w:rFonts w:ascii="Cambria" w:eastAsia="Cambria" w:hAnsi="Cambria" w:cs="Cambria"/>
          <w:bCs/>
          <w:color w:val="000000"/>
          <w:sz w:val="22"/>
          <w:szCs w:val="22"/>
          <w:vertAlign w:val="superscript"/>
          <w:lang w:val="en-GB"/>
        </w:rPr>
        <w:t xml:space="preserve">8 </w:t>
      </w:r>
      <w:r w:rsidRPr="00D17D9B">
        <w:rPr>
          <w:rFonts w:ascii="Cambria" w:eastAsia="Cambria" w:hAnsi="Cambria" w:cs="Cambria"/>
          <w:bCs/>
          <w:color w:val="000000"/>
          <w:sz w:val="22"/>
          <w:szCs w:val="22"/>
          <w:lang w:val="en-GB"/>
        </w:rPr>
        <w:t>m</w:t>
      </w:r>
      <w:r w:rsidRPr="00D17D9B">
        <w:rPr>
          <w:rFonts w:ascii="Cambria" w:eastAsia="Cambria" w:hAnsi="Cambria" w:cs="Cambria"/>
          <w:bCs/>
          <w:color w:val="000000"/>
          <w:sz w:val="22"/>
          <w:szCs w:val="22"/>
          <w:vertAlign w:val="superscript"/>
          <w:lang w:val="en-GB"/>
        </w:rPr>
        <w:t>-1</w:t>
      </w:r>
      <w:r w:rsidRPr="00D17D9B">
        <w:rPr>
          <w:rFonts w:ascii="Cambria" w:eastAsia="Cambria" w:hAnsi="Cambria" w:cs="Cambria"/>
          <w:bCs/>
          <w:color w:val="000000"/>
          <w:sz w:val="22"/>
          <w:szCs w:val="22"/>
          <w:lang w:val="en-GB"/>
        </w:rPr>
        <w:t xml:space="preserve">, respectively. Making the synthesized eggshells </w:t>
      </w:r>
      <w:proofErr w:type="spellStart"/>
      <w:r w:rsidRPr="00D17D9B">
        <w:rPr>
          <w:rFonts w:ascii="Cambria" w:eastAsia="Cambria" w:hAnsi="Cambria" w:cs="Cambria"/>
          <w:bCs/>
          <w:color w:val="000000"/>
          <w:sz w:val="22"/>
          <w:szCs w:val="22"/>
          <w:lang w:val="en-GB"/>
        </w:rPr>
        <w:t>nanocatalyst</w:t>
      </w:r>
      <w:proofErr w:type="spellEnd"/>
      <w:r w:rsidRPr="00D17D9B">
        <w:rPr>
          <w:rFonts w:ascii="Cambria" w:eastAsia="Cambria" w:hAnsi="Cambria" w:cs="Cambria"/>
          <w:bCs/>
          <w:color w:val="000000"/>
          <w:sz w:val="22"/>
          <w:szCs w:val="22"/>
          <w:lang w:val="en-GB"/>
        </w:rPr>
        <w:t xml:space="preserve"> was a better heterogeneous phase for producing yellow oleander biodiesel. The estimated TEM particle sizes for incinerated eggshells and synthesized </w:t>
      </w:r>
      <w:proofErr w:type="spellStart"/>
      <w:r w:rsidRPr="00D17D9B">
        <w:rPr>
          <w:rFonts w:ascii="Cambria" w:eastAsia="Cambria" w:hAnsi="Cambria" w:cs="Cambria"/>
          <w:bCs/>
          <w:color w:val="000000"/>
          <w:sz w:val="22"/>
          <w:szCs w:val="22"/>
          <w:lang w:val="en-GB"/>
        </w:rPr>
        <w:t>nanocatalysts</w:t>
      </w:r>
      <w:proofErr w:type="spellEnd"/>
      <w:r w:rsidRPr="00D17D9B">
        <w:rPr>
          <w:rFonts w:ascii="Cambria" w:eastAsia="Cambria" w:hAnsi="Cambria" w:cs="Cambria"/>
          <w:bCs/>
          <w:color w:val="000000"/>
          <w:sz w:val="22"/>
          <w:szCs w:val="22"/>
          <w:lang w:val="en-GB"/>
        </w:rPr>
        <w:t xml:space="preserve"> were; 5.61 ± 0.068 and 4.51 ±19.09 nm. These results confirm that synthesized eggshells </w:t>
      </w:r>
      <w:proofErr w:type="spellStart"/>
      <w:r w:rsidRPr="00D17D9B">
        <w:rPr>
          <w:rFonts w:ascii="Cambria" w:eastAsia="Cambria" w:hAnsi="Cambria" w:cs="Cambria"/>
          <w:bCs/>
          <w:color w:val="000000"/>
          <w:sz w:val="22"/>
          <w:szCs w:val="22"/>
          <w:lang w:val="en-GB"/>
        </w:rPr>
        <w:t>nanocatalyst</w:t>
      </w:r>
      <w:proofErr w:type="spellEnd"/>
      <w:r w:rsidRPr="00D17D9B">
        <w:rPr>
          <w:rFonts w:ascii="Cambria" w:eastAsia="Cambria" w:hAnsi="Cambria" w:cs="Cambria"/>
          <w:bCs/>
          <w:color w:val="000000"/>
          <w:sz w:val="22"/>
          <w:szCs w:val="22"/>
          <w:lang w:val="en-GB"/>
        </w:rPr>
        <w:t xml:space="preserve"> is better catalysis; it has many active chemical sites brought about by its large surface area. Reducing the particle size </w:t>
      </w:r>
      <w:r w:rsidRPr="00D17D9B">
        <w:rPr>
          <w:rFonts w:ascii="Cambria" w:eastAsia="Cambria" w:hAnsi="Cambria" w:cs="Cambria"/>
          <w:bCs/>
          <w:color w:val="000000"/>
          <w:sz w:val="22"/>
          <w:szCs w:val="22"/>
          <w:lang w:val="en-GB"/>
        </w:rPr>
        <w:t xml:space="preserve">to the nanoscale increases the surface area/volume ratio, </w:t>
      </w:r>
      <w:proofErr w:type="spellStart"/>
      <w:r w:rsidRPr="00D17D9B">
        <w:rPr>
          <w:rFonts w:ascii="Cambria" w:eastAsia="Cambria" w:hAnsi="Cambria" w:cs="Cambria"/>
          <w:bCs/>
          <w:color w:val="000000"/>
          <w:sz w:val="22"/>
          <w:szCs w:val="22"/>
          <w:lang w:val="en-GB"/>
        </w:rPr>
        <w:t>favoring</w:t>
      </w:r>
      <w:proofErr w:type="spellEnd"/>
      <w:r w:rsidRPr="00D17D9B">
        <w:rPr>
          <w:rFonts w:ascii="Cambria" w:eastAsia="Cambria" w:hAnsi="Cambria" w:cs="Cambria"/>
          <w:bCs/>
          <w:color w:val="000000"/>
          <w:sz w:val="22"/>
          <w:szCs w:val="22"/>
          <w:lang w:val="en-GB"/>
        </w:rPr>
        <w:t xml:space="preserve"> high chemical reactivity and high catalytic activity </w:t>
      </w:r>
      <w:r w:rsidRPr="00D17D9B">
        <w:rPr>
          <w:rFonts w:ascii="Cambria" w:eastAsia="Cambria" w:hAnsi="Cambria" w:cs="Cambria"/>
          <w:color w:val="000000"/>
          <w:sz w:val="22"/>
          <w:szCs w:val="22"/>
          <w:lang w:val="en-GB"/>
        </w:rPr>
        <w:t>[59]</w:t>
      </w:r>
      <w:r w:rsidRPr="00D17D9B">
        <w:rPr>
          <w:rFonts w:ascii="Cambria" w:eastAsia="Cambria" w:hAnsi="Cambria" w:cs="Cambria"/>
          <w:bCs/>
          <w:color w:val="000000"/>
          <w:sz w:val="22"/>
          <w:szCs w:val="22"/>
          <w:lang w:val="en-GB"/>
        </w:rPr>
        <w:t>.</w:t>
      </w:r>
      <w:r w:rsidRPr="00D17D9B">
        <w:rPr>
          <w:rFonts w:ascii="Cambria" w:eastAsia="Cambria" w:hAnsi="Cambria" w:cs="Cambria"/>
          <w:color w:val="000000"/>
          <w:sz w:val="22"/>
          <w:szCs w:val="22"/>
          <w:lang w:val="en-GB"/>
        </w:rPr>
        <w:t xml:space="preserve"> BET and BJH analysis results confirmed that the </w:t>
      </w:r>
      <w:proofErr w:type="spellStart"/>
      <w:r w:rsidRPr="00D17D9B">
        <w:rPr>
          <w:rFonts w:ascii="Cambria" w:eastAsia="Cambria" w:hAnsi="Cambria" w:cs="Cambria"/>
          <w:color w:val="000000"/>
          <w:sz w:val="22"/>
          <w:szCs w:val="22"/>
          <w:lang w:val="en-GB"/>
        </w:rPr>
        <w:t>analyzed</w:t>
      </w:r>
      <w:proofErr w:type="spellEnd"/>
      <w:r w:rsidRPr="00D17D9B">
        <w:rPr>
          <w:rFonts w:ascii="Cambria" w:eastAsia="Cambria" w:hAnsi="Cambria" w:cs="Cambria"/>
          <w:color w:val="000000"/>
          <w:sz w:val="22"/>
          <w:szCs w:val="22"/>
          <w:lang w:val="en-GB"/>
        </w:rPr>
        <w:t xml:space="preserve"> samples were nanoparticles and had low porosity. There was a general decrease in particle size, surface area, and pore volume. This was caused by agglomeration at high temperatures during the calcination stage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{"citationItems":[{"id":"ITEM-1","itemData":{"ISSN":"14523981","abstract":"Tin dioxide nanocrystalline were synthesized by adding ammonia solution (NH4 OH) to a solution containing tin chloride pentahydrate (SnCl4.5H2O). The obtained products have been characterized by x-ray diffraction (XRD), scanning electron microscopy (SEM) and high resolution transmission electron microscopy (HRTEM). The results indicate that the crystallite size increases from 3.45 to 23.5 nm as the calcination temperature rises from 300°C to 1050°C. The XRD analysis exhibits a rutile tetragonal phase of the SnO2 nanocrystals. The crystallinity is developed due to a decrease of lattice distortion ratio and dislocation density as the calcination temperature is increases. Surface area and porosity of SnO2 nanoparticles are measured. Specific surface area which is related to pore volume and decreases from 140 m2/g at 100°C to 8.3 m2/g at 1050°C. © 2014 by ESG.","author":[{"dropping-particle":"","family":"Gaber","given":"A.","non-dropping-particle":"","parse-names":false,"suffix":""},{"dropping-particle":"","family":"Abdel- Rahim","given":"M. A.","non-dropping-particle":"","parse-names":false,"suffix":""},{"dropping-particle":"","family":"Abdel-Latief","given":"A. Y.","non-dropping-particle":"","parse-names":false,"suffix":""},{"dropping-particle":"","family":"Abdel-Salam","given":"Mahmoud N.","non-dropping-particle":"","parse-names":false,"suffix":""}],"container-title":"International Journal of Electrochemical Science","id":"ITEM-1","issue":"1","issued":{"date-parts":[["2014"]]},"page":"81-95","title":"Influence of calcination temperature on the structure and porosity of nanocrystalline SnO2 synthesized by a conventional precipitation method","type":"article-journal","volume":"9"},"uris":["http://www.mendeley.com/documents/?uuid=e47fb18d-ccc1-4d90-b7f7-a2c5ae730a55"]}],"mendeley":{"formattedCitation":"(Gaber &lt;i&gt;et al.&lt;/i&gt;, 2014)","plainTextFormattedCitation":"(Gaber et al., 2014)","previouslyFormattedCitation":"(Gaber &lt;i&gt;et al.&lt;/i&gt;, 2014)"},"properties":{"noteIndex":0},"schema":"https://github.com/citation-style-language/schema/raw/master/csl-citation.json"}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(Gaber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2014)</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El-</w:t>
      </w:r>
      <w:proofErr w:type="spellStart"/>
      <w:r w:rsidRPr="00D17D9B">
        <w:rPr>
          <w:rFonts w:ascii="Cambria" w:eastAsia="Cambria" w:hAnsi="Cambria" w:cs="Cambria"/>
          <w:color w:val="000000"/>
          <w:sz w:val="22"/>
          <w:szCs w:val="22"/>
          <w:lang w:val="en-GB"/>
        </w:rPr>
        <w:t>Gendy</w:t>
      </w:r>
      <w:proofErr w:type="spellEnd"/>
      <w:r w:rsidRPr="00D17D9B">
        <w:rPr>
          <w:rFonts w:ascii="Cambria" w:eastAsia="Cambria" w:hAnsi="Cambria" w:cs="Cambria"/>
          <w:color w:val="000000"/>
          <w:sz w:val="22"/>
          <w:szCs w:val="22"/>
          <w:lang w:val="en-GB"/>
        </w:rPr>
        <w:t> </w:t>
      </w:r>
      <w:r w:rsidRPr="00D17D9B">
        <w:rPr>
          <w:rFonts w:ascii="Cambria" w:eastAsia="Cambria" w:hAnsi="Cambria" w:cs="Cambria"/>
          <w:i/>
          <w:iCs/>
          <w:color w:val="000000"/>
          <w:sz w:val="22"/>
          <w:szCs w:val="22"/>
          <w:lang w:val="en-GB"/>
        </w:rPr>
        <w:t>et al</w:t>
      </w:r>
      <w:r w:rsidRPr="00D17D9B">
        <w:rPr>
          <w:rFonts w:ascii="Cambria" w:eastAsia="Cambria" w:hAnsi="Cambria" w:cs="Cambria"/>
          <w:color w:val="000000"/>
          <w:sz w:val="22"/>
          <w:szCs w:val="22"/>
          <w:lang w:val="en-GB"/>
        </w:rPr>
        <w:t>., (2015) recorded a total pore volume of 0.058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 xml:space="preserve">/g for the mesoporous biocatalyst. </w:t>
      </w:r>
      <w:proofErr w:type="spellStart"/>
      <w:r w:rsidRPr="00D17D9B">
        <w:rPr>
          <w:rFonts w:ascii="Cambria" w:eastAsia="Cambria" w:hAnsi="Cambria" w:cs="Cambria"/>
          <w:color w:val="000000"/>
          <w:sz w:val="22"/>
          <w:szCs w:val="22"/>
          <w:lang w:val="en-GB"/>
        </w:rPr>
        <w:t>Nasrollahzadeh</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(2016) studied the BET/BJH analysis of Cu/eggshell and Cu/Fe</w:t>
      </w:r>
      <w:r w:rsidRPr="00D17D9B">
        <w:rPr>
          <w:rFonts w:ascii="Cambria" w:eastAsia="Cambria" w:hAnsi="Cambria" w:cs="Cambria"/>
          <w:color w:val="000000"/>
          <w:sz w:val="22"/>
          <w:szCs w:val="22"/>
          <w:vertAlign w:val="subscript"/>
          <w:lang w:val="en-GB"/>
        </w:rPr>
        <w:t>3</w:t>
      </w:r>
      <w:r w:rsidRPr="00D17D9B">
        <w:rPr>
          <w:rFonts w:ascii="Cambria" w:eastAsia="Cambria" w:hAnsi="Cambria" w:cs="Cambria"/>
          <w:color w:val="000000"/>
          <w:sz w:val="22"/>
          <w:szCs w:val="22"/>
          <w:lang w:val="en-GB"/>
        </w:rPr>
        <w:t>O</w:t>
      </w:r>
      <w:r w:rsidRPr="00D17D9B">
        <w:rPr>
          <w:rFonts w:ascii="Cambria" w:eastAsia="Cambria" w:hAnsi="Cambria" w:cs="Cambria"/>
          <w:color w:val="000000"/>
          <w:sz w:val="22"/>
          <w:szCs w:val="22"/>
          <w:vertAlign w:val="subscript"/>
          <w:lang w:val="en-GB"/>
        </w:rPr>
        <w:t>4</w:t>
      </w:r>
      <w:r w:rsidRPr="00D17D9B">
        <w:rPr>
          <w:rFonts w:ascii="Cambria" w:eastAsia="Cambria" w:hAnsi="Cambria" w:cs="Cambria"/>
          <w:color w:val="000000"/>
          <w:sz w:val="22"/>
          <w:szCs w:val="22"/>
          <w:lang w:val="en-GB"/>
        </w:rPr>
        <w:t>/eggshell nanocomposites. They found that surface area, average pore volume, and pore diameter of eggshell were ≈ 0.84 m</w:t>
      </w:r>
      <w:r w:rsidRPr="00D17D9B">
        <w:rPr>
          <w:rFonts w:ascii="Cambria" w:eastAsia="Cambria" w:hAnsi="Cambria" w:cs="Cambria"/>
          <w:color w:val="000000"/>
          <w:sz w:val="22"/>
          <w:szCs w:val="22"/>
          <w:vertAlign w:val="superscript"/>
          <w:lang w:val="en-GB"/>
        </w:rPr>
        <w:t>2</w:t>
      </w:r>
      <w:r w:rsidRPr="00D17D9B">
        <w:rPr>
          <w:rFonts w:ascii="Cambria" w:eastAsia="Cambria" w:hAnsi="Cambria" w:cs="Cambria"/>
          <w:color w:val="000000"/>
          <w:sz w:val="22"/>
          <w:szCs w:val="22"/>
          <w:lang w:val="en-GB"/>
        </w:rPr>
        <w:t>/g, ≈ 0.0049 cm</w:t>
      </w:r>
      <w:r w:rsidRPr="00D17D9B">
        <w:rPr>
          <w:rFonts w:ascii="Cambria" w:eastAsia="Cambria" w:hAnsi="Cambria" w:cs="Cambria"/>
          <w:color w:val="000000"/>
          <w:sz w:val="22"/>
          <w:szCs w:val="22"/>
          <w:vertAlign w:val="superscript"/>
          <w:lang w:val="en-GB"/>
        </w:rPr>
        <w:t>3</w:t>
      </w:r>
      <w:r w:rsidRPr="00D17D9B">
        <w:rPr>
          <w:rFonts w:ascii="Cambria" w:eastAsia="Cambria" w:hAnsi="Cambria" w:cs="Cambria"/>
          <w:color w:val="000000"/>
          <w:sz w:val="22"/>
          <w:szCs w:val="22"/>
          <w:lang w:val="en-GB"/>
        </w:rPr>
        <w:t>/g, and ≈ 3.22 nm, respectively. These results indicated that natural eggshells possessed low porosity.</w:t>
      </w:r>
    </w:p>
    <w:p w14:paraId="2A7B704F" w14:textId="77777777" w:rsidR="00D17D9B" w:rsidRPr="00D17D9B" w:rsidRDefault="00D17D9B" w:rsidP="00D57CC8">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r w:rsidRPr="00D17D9B">
        <w:rPr>
          <w:rFonts w:ascii="Cambria" w:eastAsia="Cambria" w:hAnsi="Cambria" w:cs="Cambria"/>
          <w:b/>
          <w:bCs/>
          <w:color w:val="000000"/>
          <w:sz w:val="22"/>
          <w:szCs w:val="22"/>
          <w:lang w:val="en-GB"/>
        </w:rPr>
        <w:t>3.3.2.</w:t>
      </w:r>
      <w:r w:rsidRPr="00D17D9B">
        <w:rPr>
          <w:rFonts w:ascii="Cambria" w:eastAsia="Cambria" w:hAnsi="Cambria" w:cs="Cambria"/>
          <w:bCs/>
          <w:color w:val="000000"/>
          <w:sz w:val="22"/>
          <w:szCs w:val="22"/>
          <w:lang w:val="en-GB"/>
        </w:rPr>
        <w:t xml:space="preserve"> </w:t>
      </w:r>
      <w:r w:rsidRPr="00D17D9B">
        <w:rPr>
          <w:rFonts w:ascii="Cambria" w:eastAsia="Cambria" w:hAnsi="Cambria" w:cs="Cambria"/>
          <w:b/>
          <w:color w:val="000000"/>
          <w:sz w:val="22"/>
          <w:szCs w:val="22"/>
          <w:lang w:val="en-GB"/>
        </w:rPr>
        <w:t>Effect of the reaction time on the biodiesel yield</w:t>
      </w:r>
    </w:p>
    <w:p w14:paraId="5C90488F" w14:textId="77777777" w:rsidR="00D17D9B" w:rsidRPr="00D17D9B" w:rsidRDefault="00D17D9B" w:rsidP="00D57CC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This study examined the effect of reaction time by conducting transesterification reactions of yellow oleander oil and methanol at different times. The results are presentable in Figure 18 below.</w:t>
      </w:r>
    </w:p>
    <w:p w14:paraId="7B67DE36"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0921A6BF" wp14:editId="6100CD8C">
            <wp:extent cx="2752725" cy="2105025"/>
            <wp:effectExtent l="0" t="0" r="9525" b="9525"/>
            <wp:docPr id="78" name="Picture 7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9"/>
                    <a:stretch>
                      <a:fillRect/>
                    </a:stretch>
                  </pic:blipFill>
                  <pic:spPr>
                    <a:xfrm>
                      <a:off x="0" y="0"/>
                      <a:ext cx="2752725" cy="2105025"/>
                    </a:xfrm>
                    <a:prstGeom prst="rect">
                      <a:avLst/>
                    </a:prstGeom>
                  </pic:spPr>
                </pic:pic>
              </a:graphicData>
            </a:graphic>
          </wp:inline>
        </w:drawing>
      </w:r>
    </w:p>
    <w:p w14:paraId="463D6F49"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color w:val="000000"/>
          <w:sz w:val="22"/>
          <w:szCs w:val="22"/>
          <w:lang w:val="en-GB"/>
        </w:rPr>
        <w:t xml:space="preserve">Figure 18: Effect of the reaction time on the biodiesel yield for two different </w:t>
      </w:r>
      <w:proofErr w:type="spellStart"/>
      <w:r w:rsidRPr="00D17D9B">
        <w:rPr>
          <w:rFonts w:ascii="Cambria" w:eastAsia="Cambria" w:hAnsi="Cambria" w:cs="Cambria"/>
          <w:b/>
          <w:color w:val="000000"/>
          <w:sz w:val="22"/>
          <w:szCs w:val="22"/>
          <w:lang w:val="en-GB"/>
        </w:rPr>
        <w:t>nanocatalysts</w:t>
      </w:r>
      <w:proofErr w:type="spellEnd"/>
      <w:r w:rsidRPr="00D17D9B">
        <w:rPr>
          <w:rFonts w:ascii="Cambria" w:eastAsia="Cambria" w:hAnsi="Cambria" w:cs="Cambria"/>
          <w:b/>
          <w:color w:val="000000"/>
          <w:sz w:val="22"/>
          <w:szCs w:val="22"/>
          <w:lang w:val="en-GB"/>
        </w:rPr>
        <w:t xml:space="preserve"> at the same loading</w:t>
      </w:r>
    </w:p>
    <w:p w14:paraId="3DE30AB4" w14:textId="77777777" w:rsidR="00D17D9B" w:rsidRPr="00D17D9B" w:rsidRDefault="00D17D9B"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Increasing the reaction time from 30 to 180 minutes increased the biodiesel yield </w:t>
      </w:r>
      <w:r w:rsidRPr="00D17D9B">
        <w:rPr>
          <w:rFonts w:ascii="Cambria" w:eastAsia="Cambria" w:hAnsi="Cambria" w:cs="Cambria"/>
          <w:color w:val="000000"/>
          <w:sz w:val="22"/>
          <w:szCs w:val="22"/>
          <w:lang w:val="en-GB"/>
        </w:rPr>
        <w:lastRenderedPageBreak/>
        <w:t xml:space="preserve">from 58.1 ± 4.23 % to 98.9 ± 0.83 % conversion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However, for the incinerated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 biodiesel yield increased from 54.3 ± 3.17% to 96.6 ± 1.66% conversion for the burned eggshells. For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 biodiesel yield increased from 50.4 ± 1.27 to 94.3 ± 4.47%. In addition, because of the reversible transesterification reaction, the yield decreased with a longer reaction time. However, the biodiesel yield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was higher than for the burned eggshell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This is due to a higher surface area created by the deposition of synthesized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supported by this study's XRD, SEM, TEM, and BET results.</w:t>
      </w:r>
    </w:p>
    <w:p w14:paraId="4A1E644C" w14:textId="77777777" w:rsidR="00D17D9B" w:rsidRPr="00D17D9B" w:rsidRDefault="00D17D9B"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Maneerung</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(2016) studied the use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catalysts prepared from chicken manure for biodiesel production. They found that in heterogeneous catalysis, the reaction rate is in a </w:t>
      </w:r>
      <w:proofErr w:type="spellStart"/>
      <w:r w:rsidRPr="00D17D9B">
        <w:rPr>
          <w:rFonts w:ascii="Cambria" w:eastAsia="Cambria" w:hAnsi="Cambria" w:cs="Cambria"/>
          <w:color w:val="000000"/>
          <w:sz w:val="22"/>
          <w:szCs w:val="22"/>
          <w:lang w:val="en-GB"/>
        </w:rPr>
        <w:t>multiphased</w:t>
      </w:r>
      <w:proofErr w:type="spellEnd"/>
      <w:r w:rsidRPr="00D17D9B">
        <w:rPr>
          <w:rFonts w:ascii="Cambria" w:eastAsia="Cambria" w:hAnsi="Cambria" w:cs="Cambria"/>
          <w:color w:val="000000"/>
          <w:sz w:val="22"/>
          <w:szCs w:val="22"/>
          <w:lang w:val="en-GB"/>
        </w:rPr>
        <w:t xml:space="preserve"> system, which is affected by specific surface area and mass transfer rate. The mass transfer problem can be reduced or eliminated by applying continuous stirring to the production process. Bet-</w:t>
      </w:r>
      <w:proofErr w:type="spellStart"/>
      <w:r w:rsidRPr="00D17D9B">
        <w:rPr>
          <w:rFonts w:ascii="Cambria" w:eastAsia="Cambria" w:hAnsi="Cambria" w:cs="Cambria"/>
          <w:color w:val="000000"/>
          <w:sz w:val="22"/>
          <w:szCs w:val="22"/>
          <w:lang w:val="en-GB"/>
        </w:rPr>
        <w:t>Moushoul</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(2016) studied the application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-based/Au nanoparticles as heterogeneous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in biodiesel production. They found that while using dolomite catalysts. The plots showed that the reaction rate was low in the first 1 h because heterogeneous mass transfer systems caused the slow reactions, but the conversion increased gradually after 2 h of reaction time. However, after 5 h, all conversion levels demonstrated the requirement for higher catalyst loading to increase the transesterification yields.</w:t>
      </w:r>
    </w:p>
    <w:p w14:paraId="4826ABE8"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Cs/>
          <w:color w:val="000000"/>
          <w:sz w:val="22"/>
          <w:szCs w:val="22"/>
          <w:lang w:val="en-GB"/>
        </w:rPr>
      </w:pPr>
      <w:r w:rsidRPr="00D17D9B">
        <w:rPr>
          <w:rFonts w:ascii="Cambria" w:eastAsia="Cambria" w:hAnsi="Cambria" w:cs="Cambria"/>
          <w:b/>
          <w:bCs/>
          <w:color w:val="000000"/>
          <w:sz w:val="22"/>
          <w:szCs w:val="22"/>
          <w:lang w:val="en-GB"/>
        </w:rPr>
        <w:t>3.3.</w:t>
      </w:r>
      <w:r w:rsidRPr="00D17D9B">
        <w:rPr>
          <w:rFonts w:ascii="Cambria" w:eastAsia="Cambria" w:hAnsi="Cambria" w:cs="Cambria"/>
          <w:b/>
          <w:color w:val="000000"/>
          <w:sz w:val="22"/>
          <w:szCs w:val="22"/>
          <w:lang w:val="en-GB"/>
        </w:rPr>
        <w:t>3. Effect of catalyst loading on biodiesel production</w:t>
      </w:r>
    </w:p>
    <w:p w14:paraId="0E9DCFEE"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Catalyst loading is another important parameter that needs to be optimized to improve the FFA conversion. Figure 19 gives </w:t>
      </w:r>
      <w:r w:rsidRPr="00D17D9B">
        <w:rPr>
          <w:rFonts w:ascii="Cambria" w:eastAsia="Cambria" w:hAnsi="Cambria" w:cs="Cambria"/>
          <w:color w:val="000000"/>
          <w:sz w:val="22"/>
          <w:szCs w:val="22"/>
          <w:lang w:val="en-GB"/>
        </w:rPr>
        <w:t xml:space="preserve">the effect of catalyst loading on biodiesel yield. </w:t>
      </w:r>
    </w:p>
    <w:p w14:paraId="573E9F79"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p>
    <w:p w14:paraId="1878BFC6"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7B0DBC29" wp14:editId="4B53994C">
            <wp:extent cx="2581275" cy="1800890"/>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590718" cy="1807478"/>
                    </a:xfrm>
                    <a:prstGeom prst="rect">
                      <a:avLst/>
                    </a:prstGeom>
                  </pic:spPr>
                </pic:pic>
              </a:graphicData>
            </a:graphic>
          </wp:inline>
        </w:drawing>
      </w:r>
    </w:p>
    <w:p w14:paraId="6B61C819"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r w:rsidRPr="00D17D9B">
        <w:rPr>
          <w:rFonts w:ascii="Cambria" w:eastAsia="Cambria" w:hAnsi="Cambria" w:cs="Cambria"/>
          <w:b/>
          <w:color w:val="000000"/>
          <w:sz w:val="22"/>
          <w:szCs w:val="22"/>
          <w:lang w:val="en-GB"/>
        </w:rPr>
        <w:t xml:space="preserve">Figure 19: The effect of catalyst loading on biodiesel production </w:t>
      </w:r>
    </w:p>
    <w:p w14:paraId="214657A0" w14:textId="54E166FE" w:rsid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catalyst loading in the oil varied from 1% to 5% (w/w). According to the recorded results, biodiesel conversion increased significantly with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loading, to a level where higher loading no longer increased biodiesel conversion. The total number of available active sites increased with increasing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loading. On the other hand, further increasing the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loading beyond the optimal 3% ratio can increase the viscosity of the liquid mixture and lead to a limited reaction rate. Increasing the catalyst loading from 1 to 3 </w:t>
      </w:r>
      <w:proofErr w:type="spellStart"/>
      <w:r w:rsidRPr="00D17D9B">
        <w:rPr>
          <w:rFonts w:ascii="Cambria" w:eastAsia="Cambria" w:hAnsi="Cambria" w:cs="Cambria"/>
          <w:color w:val="000000"/>
          <w:sz w:val="22"/>
          <w:szCs w:val="22"/>
          <w:lang w:val="en-GB"/>
        </w:rPr>
        <w:t>wt</w:t>
      </w:r>
      <w:proofErr w:type="spellEnd"/>
      <w:r w:rsidRPr="00D17D9B">
        <w:rPr>
          <w:rFonts w:ascii="Cambria" w:eastAsia="Cambria" w:hAnsi="Cambria" w:cs="Cambria"/>
          <w:color w:val="000000"/>
          <w:sz w:val="22"/>
          <w:szCs w:val="22"/>
          <w:lang w:val="en-GB"/>
        </w:rPr>
        <w:t xml:space="preserve">% increased the amount of biodiesel produced. In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incinerated eggshells, and synthesized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the biodiesel yield is 86.3 ± 4.76, 91.3 ± 6.71, and 98.2 ± 1.23%, respectively. However, with catalytic loading, the biodiesel production yield decreased from 3 to 5 </w:t>
      </w:r>
      <w:proofErr w:type="spellStart"/>
      <w:r w:rsidRPr="00D17D9B">
        <w:rPr>
          <w:rFonts w:ascii="Cambria" w:eastAsia="Cambria" w:hAnsi="Cambria" w:cs="Cambria"/>
          <w:color w:val="000000"/>
          <w:sz w:val="22"/>
          <w:szCs w:val="22"/>
          <w:lang w:val="en-GB"/>
        </w:rPr>
        <w:t>wt</w:t>
      </w:r>
      <w:proofErr w:type="spellEnd"/>
      <w:r w:rsidRPr="00D17D9B">
        <w:rPr>
          <w:rFonts w:ascii="Cambria" w:eastAsia="Cambria" w:hAnsi="Cambria" w:cs="Cambria"/>
          <w:color w:val="000000"/>
          <w:sz w:val="22"/>
          <w:szCs w:val="22"/>
          <w:lang w:val="en-GB"/>
        </w:rPr>
        <w:t xml:space="preserve">%. Increasing the catalyst loading led to particle cohesion and aggregation, resulting in a decreased active surface area. These also increased the viscosity of the solution, thereby reducing the biodiesel production yield </w:t>
      </w:r>
      <w:r w:rsidR="002D63EA">
        <w:rPr>
          <w:rFonts w:ascii="Cambria" w:eastAsia="Cambria" w:hAnsi="Cambria" w:cs="Cambria"/>
          <w:color w:val="000000"/>
          <w:sz w:val="22"/>
          <w:szCs w:val="22"/>
          <w:lang w:val="en-GB"/>
        </w:rPr>
        <w:fldChar w:fldCharType="begin" w:fldLock="1"/>
      </w:r>
      <w:r w:rsidR="002D63EA">
        <w:rPr>
          <w:rFonts w:ascii="Cambria" w:eastAsia="Cambria" w:hAnsi="Cambria" w:cs="Cambria"/>
          <w:color w:val="000000"/>
          <w:sz w:val="22"/>
          <w:szCs w:val="22"/>
          <w:lang w:val="en-GB"/>
        </w:rPr>
        <w:instrText>ADDIN CSL_CITATION {"citationItems":[{"id":"ITEM-1","itemData":{"DOI":"10.1016/j.ejpe.2015.06.007","abstract":"The nature of alcohol and alcohol to oil molar ratio plays an important role on the method of biodiesel production. As a result, this paper examined different alcohols commonly used for the production of biodiesel fuel with more emphasis on methanol and ethanol. Further the different alcohol to oil molar ratios used for the production of biodiesel have been extensively discussed and reported. Also the effects of alcohol to molar ratios on biodiesel refining process and its physicochemical properties were investigated.","author":[{"dropping-particle":"","family":"Musa","given":"Idris Atadashi","non-dropping-particle":"","parse-names":false,"suffix":""}],"container-title":"Egyptian Journal of Petroleum","id":"ITEM-1","issued":{"date-parts":[["2016"]]},"page":"21-31","title":"The effects of alcohol to oil molar ratios and the type of alcohol on biodiesel production using transesterification process","type":"article-journal","volume":"25"},"uris":["http://www.mendeley.com/documents/?uuid=2a5b5426-9cc6-3fd3-a598-4963889ccf23"]}],"mendeley":{"formattedCitation":"(Musa, 2016)","plainTextFormattedCitation":"(Musa, 2016)","previouslyFormattedCitation":"(Musa, 2016)"},"properties":{"noteIndex":0},"schema":"https://github.com/citation-style-language/schema/raw/master/csl-citation.json"}</w:instrText>
      </w:r>
      <w:r w:rsidR="002D63EA">
        <w:rPr>
          <w:rFonts w:ascii="Cambria" w:eastAsia="Cambria" w:hAnsi="Cambria" w:cs="Cambria"/>
          <w:color w:val="000000"/>
          <w:sz w:val="22"/>
          <w:szCs w:val="22"/>
          <w:lang w:val="en-GB"/>
        </w:rPr>
        <w:fldChar w:fldCharType="separate"/>
      </w:r>
      <w:r w:rsidR="002D63EA" w:rsidRPr="002D63EA">
        <w:rPr>
          <w:rFonts w:ascii="Cambria" w:eastAsia="Cambria" w:hAnsi="Cambria" w:cs="Cambria"/>
          <w:noProof/>
          <w:color w:val="000000"/>
          <w:sz w:val="22"/>
          <w:szCs w:val="22"/>
          <w:lang w:val="en-GB"/>
        </w:rPr>
        <w:t>(Musa, 2016)</w:t>
      </w:r>
      <w:r w:rsidR="002D63EA">
        <w:rPr>
          <w:rFonts w:ascii="Cambria" w:eastAsia="Cambria" w:hAnsi="Cambria" w:cs="Cambria"/>
          <w:color w:val="000000"/>
          <w:sz w:val="22"/>
          <w:szCs w:val="22"/>
          <w:lang w:val="en-GB"/>
        </w:rPr>
        <w:fldChar w:fldCharType="end"/>
      </w:r>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Kifli</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(2018) studied the synthesis of alumina-</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-KI catalyst to produce biodiesel from rubber seed oil. They found that the yield increased with increasing catalyst loading from 0 to 2% for all catalysts. The </w:t>
      </w:r>
      <w:r w:rsidRPr="00D17D9B">
        <w:rPr>
          <w:rFonts w:ascii="Cambria" w:eastAsia="Cambria" w:hAnsi="Cambria" w:cs="Cambria"/>
          <w:color w:val="000000"/>
          <w:sz w:val="22"/>
          <w:szCs w:val="22"/>
          <w:lang w:val="en-GB"/>
        </w:rPr>
        <w:lastRenderedPageBreak/>
        <w:t xml:space="preserve">highest biodiesel yield with alumina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-KI, alumina-KI, and alumina-</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were 91.6%, 90.7%, and 63.5%, respectively. They also observed that the optimal catalyst loading was at 2.0%, and biodiesel yield decreased with a further increasing amount of catalyst. As expected, alumina-</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-KI gave the highest yield of biodiesel. This is due to a combination of factors; the high basicity of alumina-KI catalyst.</w:t>
      </w:r>
    </w:p>
    <w:p w14:paraId="655CD6C8" w14:textId="77777777" w:rsidR="00D17D9B" w:rsidRPr="00D17D9B" w:rsidRDefault="00D17D9B" w:rsidP="00D93518">
      <w:pPr>
        <w:pBdr>
          <w:top w:val="nil"/>
          <w:left w:val="nil"/>
          <w:bottom w:val="nil"/>
          <w:right w:val="nil"/>
          <w:between w:val="nil"/>
        </w:pBdr>
        <w:spacing w:line="240" w:lineRule="auto"/>
        <w:ind w:left="0" w:hanging="2"/>
        <w:rPr>
          <w:rFonts w:ascii="Cambria" w:eastAsia="Cambria" w:hAnsi="Cambria" w:cs="Cambria"/>
          <w:bCs/>
          <w:color w:val="000000"/>
          <w:sz w:val="22"/>
          <w:szCs w:val="22"/>
          <w:lang w:val="en-GB"/>
        </w:rPr>
      </w:pPr>
      <w:r w:rsidRPr="00D17D9B">
        <w:rPr>
          <w:rFonts w:ascii="Cambria" w:eastAsia="Cambria" w:hAnsi="Cambria" w:cs="Cambria"/>
          <w:b/>
          <w:bCs/>
          <w:color w:val="000000"/>
          <w:sz w:val="22"/>
          <w:szCs w:val="22"/>
          <w:lang w:val="en-GB"/>
        </w:rPr>
        <w:t>3.3.</w:t>
      </w:r>
      <w:r w:rsidRPr="00D17D9B">
        <w:rPr>
          <w:rFonts w:ascii="Cambria" w:eastAsia="Cambria" w:hAnsi="Cambria" w:cs="Cambria"/>
          <w:b/>
          <w:color w:val="000000"/>
          <w:sz w:val="22"/>
          <w:szCs w:val="22"/>
          <w:lang w:val="en-GB"/>
        </w:rPr>
        <w:t>4. Effect of temperature on biodiesel production</w:t>
      </w:r>
    </w:p>
    <w:p w14:paraId="35A8A16E" w14:textId="4DABECCB" w:rsidR="00D17D9B" w:rsidRDefault="00D17D9B"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rate of transesterification in the presence of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significantly increases with the temperature. Research has shown that the optimal temperature for the oil </w:t>
      </w:r>
      <w:proofErr w:type="spellStart"/>
      <w:r w:rsidRPr="00D17D9B">
        <w:rPr>
          <w:rFonts w:ascii="Cambria" w:eastAsia="Cambria" w:hAnsi="Cambria" w:cs="Cambria"/>
          <w:color w:val="000000"/>
          <w:sz w:val="22"/>
          <w:szCs w:val="22"/>
          <w:lang w:val="en-GB"/>
        </w:rPr>
        <w:t>methanolysis</w:t>
      </w:r>
      <w:proofErr w:type="spellEnd"/>
      <w:r w:rsidRPr="00D17D9B">
        <w:rPr>
          <w:rFonts w:ascii="Cambria" w:eastAsia="Cambria" w:hAnsi="Cambria" w:cs="Cambria"/>
          <w:color w:val="000000"/>
          <w:sz w:val="22"/>
          <w:szCs w:val="22"/>
          <w:lang w:val="en-GB"/>
        </w:rPr>
        <w:t xml:space="preserve"> is the boiling point of methanol (65 °C) at the atmospheric pressure. Higher temperatures than the optimal one neither decrease the reaction time nor increase the conversion rate. But, when the reaction temperature exceeds the boiling point of methanol, it begins to evaporate. The contact time between methanol and oil is reduced, leading to decreased biodiesel yield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{"citationItems":[{"id":"ITEM-1","itemData":{"DOI":"10.1016/j.rser.2017.01.076","ISSN":"18790690","abstract":"Calcium oxide (CaO) itself, as cheap, highly active and easily available, is one of the most used solid catalysts for transesterification reaction of different oils and fats to biodiesel. A way to improve its catalytic activity is to increase its specific surface by preparing it in the nano–form. This paper gives an overview of the preparation of nano–sized CaO–based catalysts and their application in the biodiesel production. Various forms of nano–sized CaO–based catalysts have been employed in the biodiesel production like neat, doped and loaded CaO as well as waste material containing CaO. The modern technology based on the use of nano CaO–based catalysts aiming at high biodiesel yields will have further positive implications like simplicity, safety, economy and efficiency of biodiesel production. This overview proves the promising potentiality of nano CaO–based catalysts as solid catalysts in biodiesel production.","author":[{"dropping-particle":"","family":"Banković-Ilić","given":"Ivana B.","non-dropping-particle":"","parse-names":false,"suffix":""},{"dropping-particle":"","family":"Miladinović","given":"Marija R.","non-dropping-particle":"","parse-names":false,"suffix":""},{"dropping-particle":"","family":"Stamenković","given":"Olivera S.","non-dropping-particle":"","parse-names":false,"suffix":""},{"dropping-particle":"","family":"Veljković","given":"Vlada B.","non-dropping-particle":"","parse-names":false,"suffix":""}],"container-title":"Renewable and Sustainable Energy Reviews","id":"ITEM-1","issue":"May","issued":{"date-parts":[["2017"]]},"page":"746-760","title":"Application of nano CaO–based catalysts in biodiesel synthesis","type":"article-journal","volume":"72"},"uris":["http://www.mendeley.com/documents/?uuid=b65e5ba7-64d4-48ee-96d9-80ebbd2728e7"]}],"mendeley":{"formattedCitation":"(Banković-Ilić &lt;i&gt;et al.&lt;/i&gt;, 2017)","plainTextFormattedCitation":"(Banković-Ilić et al., 2017)","previouslyFormattedCitation":"(Banković-Ilić &lt;i&gt;et al.&lt;/i&gt;, 2017)"},"properties":{"noteIndex":0},"schema":"https://github.com/citation-style-language/schema/raw/master/csl-citation.json"}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(Banković-Ilić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2017)</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Figure 20 shows the relationship between temperature changes and biodiesel yield.</w:t>
      </w:r>
    </w:p>
    <w:p w14:paraId="3CE19C49" w14:textId="36357D41" w:rsidR="00A1511E" w:rsidRDefault="00A1511E"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3D12ED32" w14:textId="77777777" w:rsidR="00A1511E" w:rsidRPr="00D17D9B" w:rsidRDefault="00A1511E"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p>
    <w:p w14:paraId="2145CC95"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4A7FC736" wp14:editId="46E887B0">
            <wp:extent cx="2662236" cy="1857375"/>
            <wp:effectExtent l="0" t="0" r="508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673835" cy="1865468"/>
                    </a:xfrm>
                    <a:prstGeom prst="rect">
                      <a:avLst/>
                    </a:prstGeom>
                  </pic:spPr>
                </pic:pic>
              </a:graphicData>
            </a:graphic>
          </wp:inline>
        </w:drawing>
      </w:r>
    </w:p>
    <w:p w14:paraId="0DC63EE2"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color w:val="000000"/>
          <w:sz w:val="22"/>
          <w:szCs w:val="22"/>
          <w:lang w:val="en-GB"/>
        </w:rPr>
        <w:t>Figure 20: Effect of reaction temperature on the conversion of yellow oleander oil.</w:t>
      </w:r>
    </w:p>
    <w:p w14:paraId="096713E9"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biodiesel yield increased significantly when the reaction temperature was </w:t>
      </w:r>
      <w:r w:rsidRPr="00D17D9B">
        <w:rPr>
          <w:rFonts w:ascii="Cambria" w:eastAsia="Cambria" w:hAnsi="Cambria" w:cs="Cambria"/>
          <w:color w:val="000000"/>
          <w:sz w:val="22"/>
          <w:szCs w:val="22"/>
          <w:lang w:val="en-GB"/>
        </w:rPr>
        <w:t xml:space="preserve">increased from 40 to 60 °C. This increase results from the use of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in biodiesel production. It increased from 37.4 ± 5.11 for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52.1 ± 3.32 for incinerated eggshells, and 60.1 ± 5.74 % to 88.3 ± 8.22, 89.2 ± 4.32, and 98.2 ± 6.12 %, and for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Since the transesterification reaction is an equilibrium reaction, an increase in temperature accelerates the reaction. As a result, the reaction proceeds faster at higher temperatures than at lower ones. However, biodiesel production decreased when the temperature was increased from 60°C to 80°C. </w:t>
      </w:r>
      <w:proofErr w:type="spellStart"/>
      <w:r w:rsidRPr="00D17D9B">
        <w:rPr>
          <w:rFonts w:ascii="Cambria" w:eastAsia="Cambria" w:hAnsi="Cambria" w:cs="Cambria"/>
          <w:color w:val="000000"/>
          <w:sz w:val="22"/>
          <w:szCs w:val="22"/>
          <w:lang w:val="en-GB"/>
        </w:rPr>
        <w:t>Erchamo</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(2021) studied improved biodiesel production from waste cooking oil with mixed methanol–ethanol using enhanced eggshell-derived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They found that the highest yield was obtained at the optimum temperature of 60 °C, giving a maximum yield of 89.5%.</w:t>
      </w:r>
    </w:p>
    <w:p w14:paraId="34200F6F" w14:textId="77777777" w:rsidR="00D17D9B" w:rsidRPr="00D17D9B" w:rsidRDefault="00D17D9B" w:rsidP="00D93518">
      <w:pPr>
        <w:pBdr>
          <w:top w:val="nil"/>
          <w:left w:val="nil"/>
          <w:bottom w:val="nil"/>
          <w:right w:val="nil"/>
          <w:between w:val="nil"/>
        </w:pBdr>
        <w:spacing w:line="240" w:lineRule="auto"/>
        <w:ind w:left="0" w:hanging="2"/>
        <w:jc w:val="both"/>
        <w:rPr>
          <w:rFonts w:ascii="Cambria" w:eastAsia="Cambria" w:hAnsi="Cambria" w:cs="Cambria"/>
          <w:bCs/>
          <w:color w:val="000000"/>
          <w:sz w:val="22"/>
          <w:szCs w:val="22"/>
          <w:lang w:val="en-GB"/>
        </w:rPr>
      </w:pPr>
      <w:r w:rsidRPr="00D17D9B">
        <w:rPr>
          <w:rFonts w:ascii="Cambria" w:eastAsia="Cambria" w:hAnsi="Cambria" w:cs="Cambria"/>
          <w:b/>
          <w:color w:val="000000"/>
          <w:sz w:val="22"/>
          <w:szCs w:val="22"/>
          <w:lang w:val="en-GB"/>
        </w:rPr>
        <w:t>3.3.5. Effect of the methanol/oil ratio on biodiesel production</w:t>
      </w:r>
    </w:p>
    <w:p w14:paraId="4CFCF78E" w14:textId="4B764879" w:rsidR="00D17D9B" w:rsidRPr="00D17D9B" w:rsidRDefault="00D17D9B"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mole ratio of alcohol to oil is one of the most critical factors affecting the conversion efficiency, the yield of biodiesel, and biodiesel production cost </w:t>
      </w:r>
      <w:r w:rsidR="002D63EA">
        <w:rPr>
          <w:rFonts w:ascii="Cambria" w:eastAsia="Cambria" w:hAnsi="Cambria" w:cs="Cambria"/>
          <w:color w:val="000000"/>
          <w:sz w:val="22"/>
          <w:szCs w:val="22"/>
          <w:lang w:val="en-GB"/>
        </w:rPr>
        <w:fldChar w:fldCharType="begin" w:fldLock="1"/>
      </w:r>
      <w:r w:rsidR="002D63EA">
        <w:rPr>
          <w:rFonts w:ascii="Cambria" w:eastAsia="Cambria" w:hAnsi="Cambria" w:cs="Cambria"/>
          <w:color w:val="000000"/>
          <w:sz w:val="22"/>
          <w:szCs w:val="22"/>
          <w:lang w:val="en-GB"/>
        </w:rPr>
        <w:instrText>ADDIN CSL_CITATION {"citationItems":[{"id":"ITEM-1","itemData":{"DOI":"10.1016/j.ejpe.2015.06.007","abstract":"The nature of alcohol and alcohol to oil molar ratio plays an important role on the method of biodiesel production. As a result, this paper examined different alcohols commonly used for the production of biodiesel fuel with more emphasis on methanol and ethanol. Further the different alcohol to oil molar ratios used for the production of biodiesel have been extensively discussed and reported. Also the effects of alcohol to molar ratios on biodiesel refining process and its physicochemical properties were investigated.","author":[{"dropping-particle":"","family":"Musa","given":"Idris Atadashi","non-dropping-particle":"","parse-names":false,"suffix":""}],"container-title":"Egyptian Journal of Petroleum","id":"ITEM-1","issued":{"date-parts":[["2016"]]},"page":"21-31","title":"The effects of alcohol to oil molar ratios and the type of alcohol on biodiesel production using transesterification process","type":"article-journal","volume":"25"},"uris":["http://www.mendeley.com/documents/?uuid=2a5b5426-9cc6-3fd3-a598-4963889ccf23"]}],"mendeley":{"formattedCitation":"(Musa, 2016)","plainTextFormattedCitation":"(Musa, 2016)","previouslyFormattedCitation":"(Musa, 2016)"},"properties":{"noteIndex":0},"schema":"https://github.com/citation-style-language/schema/raw/master/csl-citation.json"}</w:instrText>
      </w:r>
      <w:r w:rsidR="002D63EA">
        <w:rPr>
          <w:rFonts w:ascii="Cambria" w:eastAsia="Cambria" w:hAnsi="Cambria" w:cs="Cambria"/>
          <w:color w:val="000000"/>
          <w:sz w:val="22"/>
          <w:szCs w:val="22"/>
          <w:lang w:val="en-GB"/>
        </w:rPr>
        <w:fldChar w:fldCharType="separate"/>
      </w:r>
      <w:r w:rsidR="002D63EA" w:rsidRPr="002D63EA">
        <w:rPr>
          <w:rFonts w:ascii="Cambria" w:eastAsia="Cambria" w:hAnsi="Cambria" w:cs="Cambria"/>
          <w:noProof/>
          <w:color w:val="000000"/>
          <w:sz w:val="22"/>
          <w:szCs w:val="22"/>
          <w:lang w:val="en-GB"/>
        </w:rPr>
        <w:t>(Musa, 2016)</w:t>
      </w:r>
      <w:r w:rsidR="002D63EA">
        <w:rPr>
          <w:rFonts w:ascii="Cambria" w:eastAsia="Cambria" w:hAnsi="Cambria" w:cs="Cambria"/>
          <w:color w:val="000000"/>
          <w:sz w:val="22"/>
          <w:szCs w:val="22"/>
          <w:lang w:val="en-GB"/>
        </w:rPr>
        <w:fldChar w:fldCharType="end"/>
      </w:r>
      <w:r w:rsidRPr="00D17D9B">
        <w:rPr>
          <w:rFonts w:ascii="Cambria" w:eastAsia="Cambria" w:hAnsi="Cambria" w:cs="Cambria"/>
          <w:color w:val="000000"/>
          <w:sz w:val="22"/>
          <w:szCs w:val="22"/>
          <w:lang w:val="en-GB"/>
        </w:rPr>
        <w:t xml:space="preserve">. The conversion rate decrease above the optimum alcohol/oil molar ratio is attributed to the problematic separation of the phases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{"citationItems":[{"id":"ITEM-1","itemData":{"DOI":"10.1016/j.rser.2017.01.076","ISSN":"18790690","abstract":"Calcium oxide (CaO) itself, as cheap, highly active and easily available, is one of the most used solid catalysts for transesterification reaction of different oils and fats to biodiesel. A way to improve its catalytic activity is to increase its specific surface by preparing it in the nano–form. This paper gives an overview of the preparation of nano–sized CaO–based catalysts and their application in the biodiesel production. Various forms of nano–sized CaO–based catalysts have been employed in the biodiesel production like neat, doped and loaded CaO as well as waste material containing CaO. The modern technology based on the use of nano CaO–based catalysts aiming at high biodiesel yields will have further positive implications like simplicity, safety, economy and efficiency of biodiesel production. This overview proves the promising potentiality of nano CaO–based catalysts as solid catalysts in biodiesel production.","author":[{"dropping-particle":"","family":"Banković-Ilić","given":"Ivana B.","non-dropping-particle":"","parse-names":false,"suffix":""},{"dropping-particle":"","family":"Miladinović","given":"Marija R.","non-dropping-particle":"","parse-names":false,"suffix":""},{"dropping-particle":"","family":"Stamenković","given":"Olivera S.","non-dropping-particle":"","parse-names":false,"suffix":""},{"dropping-particle":"","family":"Veljković","given":"Vlada B.","non-dropping-particle":"","parse-names":false,"suffix":""}],"container-title":"Renewable and Sustainable Energy Reviews","id":"ITEM-1","issue":"May","issued":{"date-parts":[["2017"]]},"page":"746-760","title":"Application of nano CaO–based catalysts in biodiesel synthesis","type":"article-journal","volume":"72"},"uris":["http://www.mendeley.com/documents/?uuid=b65e5ba7-64d4-48ee-96d9-80ebbd2728e7"]}],"mendeley":{"formattedCitation":"(Banković-Ilić &lt;i&gt;et al.&lt;/i&gt;, 2017)","plainTextFormattedCitation":"(Banković-Ilić et al., 2017)","previouslyFormattedCitation":"(Banković-Ilić &lt;i&gt;et al.&lt;/i&gt;, 2017)"},"properties":{"noteIndex":0},"schema":"https://github.com/citation-style-language/schema/raw/master/csl-citation.json"}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(Banković-Ilić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2017)</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Figure 21 shows the effect of the methanol/oil ratio on biodiesel production.</w:t>
      </w:r>
    </w:p>
    <w:p w14:paraId="1FB1E173"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p>
    <w:p w14:paraId="0622AA9C"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5DE02218" wp14:editId="163D6BCE">
            <wp:extent cx="2676525" cy="186734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689364" cy="1876301"/>
                    </a:xfrm>
                    <a:prstGeom prst="rect">
                      <a:avLst/>
                    </a:prstGeom>
                  </pic:spPr>
                </pic:pic>
              </a:graphicData>
            </a:graphic>
          </wp:inline>
        </w:drawing>
      </w:r>
    </w:p>
    <w:p w14:paraId="0FABAF51"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bCs/>
          <w:color w:val="000000"/>
          <w:sz w:val="22"/>
          <w:szCs w:val="22"/>
          <w:lang w:val="en-GB"/>
        </w:rPr>
      </w:pPr>
      <w:r w:rsidRPr="00D17D9B">
        <w:rPr>
          <w:rFonts w:ascii="Cambria" w:eastAsia="Cambria" w:hAnsi="Cambria" w:cs="Cambria"/>
          <w:b/>
          <w:color w:val="000000"/>
          <w:sz w:val="22"/>
          <w:szCs w:val="22"/>
          <w:lang w:val="en-GB"/>
        </w:rPr>
        <w:lastRenderedPageBreak/>
        <w:t xml:space="preserve">Figure 21: Effect of methanol/oil ratio on the yellow oleander biodiesel yield </w:t>
      </w:r>
    </w:p>
    <w:p w14:paraId="48717C7C" w14:textId="033A3222"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biodiesel yield increased with increasing methanol: oil molar ratio up to 6:1, yielding 94.7 ± 2.12, 96.9 ± 1.01, 98.6 ± 4.22%, respectively for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incinerated eggshells, and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respectively. However, beyond the optimum ratio of 6:1, the biodiesel yield decreased. This is related to the high molar ratio of oil to methanol interfering with the separation of </w:t>
      </w:r>
      <w:proofErr w:type="spellStart"/>
      <w:r w:rsidRPr="00D17D9B">
        <w:rPr>
          <w:rFonts w:ascii="Cambria" w:eastAsia="Cambria" w:hAnsi="Cambria" w:cs="Cambria"/>
          <w:color w:val="000000"/>
          <w:sz w:val="22"/>
          <w:szCs w:val="22"/>
          <w:lang w:val="en-GB"/>
        </w:rPr>
        <w:t>glycerin</w:t>
      </w:r>
      <w:proofErr w:type="spellEnd"/>
      <w:r w:rsidRPr="00D17D9B">
        <w:rPr>
          <w:rFonts w:ascii="Cambria" w:eastAsia="Cambria" w:hAnsi="Cambria" w:cs="Cambria"/>
          <w:color w:val="000000"/>
          <w:sz w:val="22"/>
          <w:szCs w:val="22"/>
          <w:lang w:val="en-GB"/>
        </w:rPr>
        <w:t xml:space="preserve"> because there is an increase in the solubility of glycerol in excess methanol. When </w:t>
      </w:r>
      <w:proofErr w:type="spellStart"/>
      <w:r w:rsidRPr="00D17D9B">
        <w:rPr>
          <w:rFonts w:ascii="Cambria" w:eastAsia="Cambria" w:hAnsi="Cambria" w:cs="Cambria"/>
          <w:color w:val="000000"/>
          <w:sz w:val="22"/>
          <w:szCs w:val="22"/>
          <w:lang w:val="en-GB"/>
        </w:rPr>
        <w:t>glycerin</w:t>
      </w:r>
      <w:proofErr w:type="spellEnd"/>
      <w:r w:rsidRPr="00D17D9B">
        <w:rPr>
          <w:rFonts w:ascii="Cambria" w:eastAsia="Cambria" w:hAnsi="Cambria" w:cs="Cambria"/>
          <w:color w:val="000000"/>
          <w:sz w:val="22"/>
          <w:szCs w:val="22"/>
          <w:lang w:val="en-GB"/>
        </w:rPr>
        <w:t xml:space="preserve"> remains in solution, it helps drive the equilibrium back to the left, lowering the yield of esters and promoting the displacement of the balance in the opposite direction toward the formation of mono, di, and triglycerides, thereby decreasing the production of esters. In addition, the overloading of methanol above the optimum value would inactivate the catalyst. This </w:t>
      </w:r>
      <w:proofErr w:type="spellStart"/>
      <w:r w:rsidRPr="00D17D9B">
        <w:rPr>
          <w:rFonts w:ascii="Cambria" w:eastAsia="Cambria" w:hAnsi="Cambria" w:cs="Cambria"/>
          <w:color w:val="000000"/>
          <w:sz w:val="22"/>
          <w:szCs w:val="22"/>
          <w:lang w:val="en-GB"/>
        </w:rPr>
        <w:t>favors</w:t>
      </w:r>
      <w:proofErr w:type="spellEnd"/>
      <w:r w:rsidRPr="00D17D9B">
        <w:rPr>
          <w:rFonts w:ascii="Cambria" w:eastAsia="Cambria" w:hAnsi="Cambria" w:cs="Cambria"/>
          <w:color w:val="000000"/>
          <w:sz w:val="22"/>
          <w:szCs w:val="22"/>
          <w:lang w:val="en-GB"/>
        </w:rPr>
        <w:t xml:space="preserve"> the transesterification process's backward reaction; a similar effect was observed for alcohol. Therefore, biodiesel yield decreases with the oil to methanol ratio beyond optimum value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{"citationItems":[{"id":"ITEM-1","itemData":{"DOI":"10.1038/s41598-021-86062-z","ISBN":"0123456789","ISSN":"20452322","PMID":"33758293","abstract":"In this report, the utilization of mixed methanol–ethanol system for the production of biodiesel from waste cooking oil (WCO) using enhanced eggshell-derived calcium oxide (CaO) nano-catalyst was investigated. CaO nano-catalyst was produced by calcination of eggshell powder at 900 °C and followed by hydration-dehydration treatment to improve its catalytic activity. The particle size, morphology, and elemental composition of a catalyst were characterized by using XRD, SEM, and EDX techniques, respectively. After hydration-dehydration the shape of a catalyst was changed from a rod-like to honeycomb-like porous microstructure. Likewise, average particle size was reduced from 21.30 to 13.53 nm, as a result, its surface area increases. The main factors affecting the biodiesel yield were investigated, accordingly, an optimal biodiesel yield of 94% was obtained at 1:12 oil to methanol molar ratio, 2.5 wt% catalyst loading, 60 °C, and 120-min reaction time. A biodiesel yield of 88% was obtained using 6:6 equimolar ratio of methanol to ethanol, the yield even increased to 91% by increasing the catalyst loading to 3.5 wt%. Moreover, by slightly increasing the share of methanol in the mixture, at 8:4 ratio, the maximum biodiesel yield could reach 92%. Therefore, we suggest the utilization of methanol–ethanol mixture as a reactant and eggshell-derived CaO as a catalyst for enhanced conversion of WCO into biodiesel. It is a very promising approach for the development of low-cost and environmentally friendly technology. Properties of the biodiesel were also found in good agreement with the American (ASTM D6571) fuel standards.","author":[{"dropping-particle":"","family":"Erchamo","given":"Yeshimebet Simeon","non-dropping-particle":"","parse-names":false,"suffix":""},{"dropping-particle":"","family":"Mamo","given":"Tadios Tesfaye","non-dropping-particle":"","parse-names":false,"suffix":""},{"dropping-particle":"","family":"Workneh","given":"Getachew Adam","non-dropping-particle":"","parse-names":false,"suffix":""},{"dropping-particle":"","family":"Mekonnen","given":"Yedilfana Setarge","non-dropping-particle":"","parse-names":false,"suffix":""}],"container-title":"Scientific Reports","id":"ITEM-1","issue":"1","issued":{"date-parts":[["2021"]]},"page":"1-12","publisher":"Nature Publishing Group UK","title":"Improved biodiesel production from waste cooking oil with mixed methanol–ethanol using enhanced eggshell-derived CaO nano-catalyst","type":"article-journal","volume":"11"},"uris":["http://www.mendeley.com/documents/?uuid=058f0079-699d-46da-b2be-33a5321a397a"]}],"mendeley":{"formattedCitation":"(Erchamo &lt;i&gt;et al.&lt;/i&gt;, 2021)","plainTextFormattedCitation":"(Erchamo et al., 2021)","previouslyFormattedCitation":"(Erchamo &lt;i&gt;et al.&lt;/i&gt;, 2021)"},"properties":{"noteIndex":0},"schema":"https://github.com/citation-style-language/schema/raw/master/csl-citation.json"}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 xml:space="preserve">(Erchamo </w:t>
      </w:r>
      <w:r w:rsidR="0000181A" w:rsidRPr="0000181A">
        <w:rPr>
          <w:rFonts w:ascii="Cambria" w:eastAsia="Cambria" w:hAnsi="Cambria" w:cs="Cambria"/>
          <w:bCs/>
          <w:i/>
          <w:noProof/>
          <w:color w:val="000000"/>
          <w:sz w:val="22"/>
          <w:szCs w:val="22"/>
          <w:lang w:val="en-GB"/>
        </w:rPr>
        <w:t>et al.</w:t>
      </w:r>
      <w:r w:rsidR="0000181A" w:rsidRPr="0000181A">
        <w:rPr>
          <w:rFonts w:ascii="Cambria" w:eastAsia="Cambria" w:hAnsi="Cambria" w:cs="Cambria"/>
          <w:bCs/>
          <w:noProof/>
          <w:color w:val="000000"/>
          <w:sz w:val="22"/>
          <w:szCs w:val="22"/>
          <w:lang w:val="en-GB"/>
        </w:rPr>
        <w:t>, 2021)</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Elkady</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 xml:space="preserve">et al., </w:t>
      </w:r>
      <w:r w:rsidRPr="00D17D9B">
        <w:rPr>
          <w:rFonts w:ascii="Cambria" w:eastAsia="Cambria" w:hAnsi="Cambria" w:cs="Cambria"/>
          <w:color w:val="000000"/>
          <w:sz w:val="22"/>
          <w:szCs w:val="22"/>
          <w:lang w:val="en-GB"/>
        </w:rPr>
        <w:t xml:space="preserve">(2015) studied biodiesel production from waste vegetable oil via KM micromixer. They found that the 6: 1 reactant ratio recorded the lowest biodiesel conversion compared to the 12: 1 molar ratio that attained the maximum biodiesel conversion. The increase in alcohol to oil molar ratio above 12: 1 declines biodiesel conversion. This is due to the reversibility </w:t>
      </w:r>
      <w:proofErr w:type="spellStart"/>
      <w:r w:rsidRPr="00D17D9B">
        <w:rPr>
          <w:rFonts w:ascii="Cambria" w:eastAsia="Cambria" w:hAnsi="Cambria" w:cs="Cambria"/>
          <w:color w:val="000000"/>
          <w:sz w:val="22"/>
          <w:szCs w:val="22"/>
          <w:lang w:val="en-GB"/>
        </w:rPr>
        <w:t>behavior</w:t>
      </w:r>
      <w:proofErr w:type="spellEnd"/>
      <w:r w:rsidRPr="00D17D9B">
        <w:rPr>
          <w:rFonts w:ascii="Cambria" w:eastAsia="Cambria" w:hAnsi="Cambria" w:cs="Cambria"/>
          <w:color w:val="000000"/>
          <w:sz w:val="22"/>
          <w:szCs w:val="22"/>
          <w:lang w:val="en-GB"/>
        </w:rPr>
        <w:t xml:space="preserve"> of the transesterification reaction.</w:t>
      </w:r>
    </w:p>
    <w:p w14:paraId="4C9FD321"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bCs/>
          <w:color w:val="000000"/>
          <w:sz w:val="22"/>
          <w:szCs w:val="22"/>
          <w:lang w:val="en-GB"/>
        </w:rPr>
      </w:pPr>
      <w:r w:rsidRPr="00D17D9B">
        <w:rPr>
          <w:rFonts w:ascii="Cambria" w:eastAsia="Cambria" w:hAnsi="Cambria" w:cs="Cambria"/>
          <w:b/>
          <w:color w:val="000000"/>
          <w:sz w:val="22"/>
          <w:szCs w:val="22"/>
          <w:lang w:val="en-GB"/>
        </w:rPr>
        <w:t xml:space="preserve">3.3.6. Effect of the reusability of </w:t>
      </w:r>
      <w:proofErr w:type="spellStart"/>
      <w:r w:rsidRPr="00D17D9B">
        <w:rPr>
          <w:rFonts w:ascii="Cambria" w:eastAsia="Cambria" w:hAnsi="Cambria" w:cs="Cambria"/>
          <w:b/>
          <w:color w:val="000000"/>
          <w:sz w:val="22"/>
          <w:szCs w:val="22"/>
          <w:lang w:val="en-GB"/>
        </w:rPr>
        <w:t>nanocatalyst</w:t>
      </w:r>
      <w:proofErr w:type="spellEnd"/>
      <w:r w:rsidRPr="00D17D9B">
        <w:rPr>
          <w:rFonts w:ascii="Cambria" w:eastAsia="Cambria" w:hAnsi="Cambria" w:cs="Cambria"/>
          <w:b/>
          <w:color w:val="000000"/>
          <w:sz w:val="22"/>
          <w:szCs w:val="22"/>
          <w:lang w:val="en-GB"/>
        </w:rPr>
        <w:t xml:space="preserve"> on the biodiesel yield</w:t>
      </w:r>
    </w:p>
    <w:p w14:paraId="2A737766" w14:textId="14C19E6C"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This study tested the reusability of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in the transesterification of yellow oleander oil. Repeated use of a heterogeneous catalyst reduces the chemical reaction's overall processing cost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{"citationItems":[{"id":"ITEM-1","itemData":{"DOI":"10.1016/j.fuproc.2013.11.002","ISSN":"03783820","abstract":"Zirconium impregnated (5-20 wt.%) calcium oxide (Zr/CaO) was prepared by a simple wet chemical method followed by calcination up to 900 C. The prepared Zr/CaO was employed as a heterogeneous catalyst for the transesterification of Jatropha crucas oil with ethanol and methanol for the production of fatty acid ethyl and methyl esters, respectively. The catalysts were characterized by powder X-ray diffraction, Fourier transform-infrared spectroscopy, Brunauer-Emmett-Teller surface area measurement, scanning electron microscopy, transmission electron microscopy techniques and basic strength of the catalyst were established by acid-base titration. The catalytic activity was found to be a function of basic sites which in turn depend on calcination temperature and zirconium concentration. The catalyst with 15 wt.% zirconium concentration and calcined at 700 C, showed the highest catalytic activity among the prepared catalysts. A pseudo first order kinetic equation was applied to evaluate the kinetic parameters of Zr/CaO catalyzed transesterification. The activation energy (Ea) for the Zr/CaO catalyzed methanolysis and ethanolysis was found to be 29.8 kJ mol- 1 and 42.5 kJ mol- 1, respectively. The Koras-Nowak test was performed to demonstrate that catalytic activity was independent from the mass transport phenomenon and follows the kinetic regime. © 2013 Elsevier Ltd. All rights reserved.","author":[{"dropping-particle":"","family":"Kaur","given":"Navjot","non-dropping-particle":"","parse-names":false,"suffix":""},{"dropping-particle":"","family":"Ali","given":"Amjad","non-dropping-particle":"","parse-names":false,"suffix":""}],"container-title":"Fuel Processing Technology","id":"ITEM-1","issued":{"date-parts":[["2014"]]},"page":"173-184","publisher":"Elsevier B.V.","title":"Kinetics and reusability of Zr/CaO as heterogeneous catalyst for the ethanolysis and methanolysis of Jatropha crucas oil","type":"article-journal","volume":"119"},"uris":["http://www.mendeley.com/documents/?uuid=35464b72-db45-4193-afe9-2a73bb9f0d5a"]}],"mendeley":{"formattedCitation":"(Kaur and Ali, 2014)","plainTextFormattedCitation":"(Kaur and Ali, 2014)","previouslyFormattedCitation":"(Kaur and Ali, 2014)"},"properties":{"noteIndex":0},"schema":"https://github.com/citation-style-language/schema/raw/master/csl-citation.json"}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(Kaur and Ali, 2014)</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The optimum transesterification conditions included; methanol to oil molar </w:t>
      </w:r>
      <w:r w:rsidRPr="00D17D9B">
        <w:rPr>
          <w:rFonts w:ascii="Cambria" w:eastAsia="Cambria" w:hAnsi="Cambria" w:cs="Cambria"/>
          <w:color w:val="000000"/>
          <w:sz w:val="22"/>
          <w:szCs w:val="22"/>
          <w:lang w:val="en-GB"/>
        </w:rPr>
        <w:t xml:space="preserve">ratio of 3:1 at 65 °C reaction temperature in the presence of 2 wt.% catalysts. After every reaction,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were recovered from the reaction mixture by filtration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{"citationItems":[{"id":"ITEM-1","itemData":{"DOI":"10.3390/catal10091025","ISSN":"20734344","abstract":"The depletion of fossil fuel reserves and increased environmental concerns related to fossil fuel production and combustion has forced the global communities to search for renewable fuels. In this regard, microalgae-based biodiesel has been considered as one of the interesting alternatives. Biodiesel production from the cultivation of microalgae is eco-friendly and sustainable. Moreover, microalgae have several advantages over other bioenergy sources, including their good photosynthetic capacity and faster growth rates. The productivity of microalgae per unit land area is also significantly higher than that of terrestrial plants. The produced microalgae biomass is rich with high quality lipids, which can be converted into biodiesel by transesterification reactions. Generally, the transesterification reactions are carried out in the presence of a homogeneous or heterogeneous catalyst. The homogeneous catalysts have many disadvantages, including their single use, slow reaction rate and saponification issues due to the presence of fatty acids in the feedstock. The acidic nature of the homogeneous catalysts also causes equipment corrosion. On the other hand, the heterogeneous catalysts offer several advantages, including their reusability, higher reaction rate and selectivity, easy product/catalyst separation and low cost. Due to these facts, the development of solid phase transesterification catalysts have been receiving growing interest. The present review is focused on the use of heterogeneous catalysts for biodiesel production from microalgal oil as a reliable feedstock with a comparison to other available feedstocks. It also highlights optimal reaction conditions for maximum biodiesel yields, reusability of the solid catalysts, cost, and environmental impact. The superior lipid content of microalgae and the efficient concurrent esterification and transesterification of the solid acid−base catalysts can offer new advancements in biodiesel production.","author":[{"dropping-particle":"","family":"Faruque","given":"Mohammed O.","non-dropping-particle":"","parse-names":false,"suffix":""},{"dropping-particle":"","family":"Razzak","given":"Shaikh A.","non-dropping-particle":"","parse-names":false,"suffix":""},{"dropping-particle":"","family":"Hossain","given":"Mohammad M.","non-dropping-particle":"","parse-names":false,"suffix":""}],"container-title":"Catalysts","id":"ITEM-1","issue":"9","issued":{"date-parts":[["2020"]]},"page":"1-25","title":"Application of heterogeneous catalysts for biodiesel production from microalgal oil—a review","type":"article-journal","volume":"10"},"uris":["http://www.mendeley.com/documents/?uuid=e35cf225-9833-4f60-aed4-87e77f84db21"]}],"mendeley":{"formattedCitation":"(Faruque, Razzak and Hossain, 2020)","plainTextFormattedCitation":"(Faruque, Razzak and Hossain, 2020)","previouslyFormattedCitation":"(Faruque, Razzak and Hossain, 2020)"},"properties":{"noteIndex":0},"schema":"https://github.com/citation-style-language/schema/raw/master/csl-citation.json"}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bCs/>
          <w:noProof/>
          <w:color w:val="000000"/>
          <w:sz w:val="22"/>
          <w:szCs w:val="22"/>
          <w:lang w:val="en-GB"/>
        </w:rPr>
        <w:t>(Faruque, Razzak and Hossain, 2020)</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Next, they were washed with hexane and regenerated at 900 °C calcination temperature. Finally, the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were recovered, reactivated, and employed 5 successive catalytic cycles under the same experimental and regeneration methods. Figure 2</w:t>
      </w:r>
      <w:r w:rsidR="00D93518">
        <w:rPr>
          <w:rFonts w:ascii="Cambria" w:eastAsia="Cambria" w:hAnsi="Cambria" w:cs="Cambria"/>
          <w:color w:val="000000"/>
          <w:sz w:val="22"/>
          <w:szCs w:val="22"/>
          <w:lang w:val="en-GB"/>
        </w:rPr>
        <w:t>2</w:t>
      </w:r>
      <w:r w:rsidRPr="00D17D9B">
        <w:rPr>
          <w:rFonts w:ascii="Cambria" w:eastAsia="Cambria" w:hAnsi="Cambria" w:cs="Cambria"/>
          <w:color w:val="000000"/>
          <w:sz w:val="22"/>
          <w:szCs w:val="22"/>
          <w:lang w:val="en-GB"/>
        </w:rPr>
        <w:t xml:space="preserve">, shows the results for the reused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w:t>
      </w:r>
    </w:p>
    <w:p w14:paraId="2AB858CD" w14:textId="77777777" w:rsidR="00D17D9B" w:rsidRPr="00D17D9B" w:rsidRDefault="00D17D9B" w:rsidP="00D17D9B">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lang w:val="en-GB"/>
        </w:rPr>
      </w:pPr>
    </w:p>
    <w:p w14:paraId="7D3374A7"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noProof/>
          <w:color w:val="000000"/>
          <w:sz w:val="22"/>
          <w:szCs w:val="22"/>
        </w:rPr>
        <w:drawing>
          <wp:inline distT="0" distB="0" distL="0" distR="0" wp14:anchorId="6D363A74" wp14:editId="2025EDA0">
            <wp:extent cx="2647950" cy="1847407"/>
            <wp:effectExtent l="0" t="0" r="0" b="63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654838" cy="1852212"/>
                    </a:xfrm>
                    <a:prstGeom prst="rect">
                      <a:avLst/>
                    </a:prstGeom>
                  </pic:spPr>
                </pic:pic>
              </a:graphicData>
            </a:graphic>
          </wp:inline>
        </w:drawing>
      </w:r>
    </w:p>
    <w:p w14:paraId="3A0F361C" w14:textId="77777777" w:rsidR="00D17D9B" w:rsidRPr="00D17D9B" w:rsidRDefault="00D17D9B" w:rsidP="00D93518">
      <w:pPr>
        <w:pBdr>
          <w:top w:val="nil"/>
          <w:left w:val="nil"/>
          <w:bottom w:val="nil"/>
          <w:right w:val="nil"/>
          <w:between w:val="nil"/>
        </w:pBdr>
        <w:spacing w:before="120" w:after="120" w:line="240" w:lineRule="auto"/>
        <w:ind w:left="0" w:hanging="2"/>
        <w:jc w:val="both"/>
        <w:rPr>
          <w:rFonts w:ascii="Cambria" w:eastAsia="Cambria" w:hAnsi="Cambria" w:cs="Cambria"/>
          <w:b/>
          <w:bCs/>
          <w:color w:val="000000"/>
          <w:sz w:val="22"/>
          <w:szCs w:val="22"/>
          <w:lang w:val="en-GB"/>
        </w:rPr>
      </w:pPr>
      <w:r w:rsidRPr="00D17D9B">
        <w:rPr>
          <w:rFonts w:ascii="Cambria" w:eastAsia="Cambria" w:hAnsi="Cambria" w:cs="Cambria"/>
          <w:b/>
          <w:color w:val="000000"/>
          <w:sz w:val="22"/>
          <w:szCs w:val="22"/>
          <w:lang w:val="en-GB"/>
        </w:rPr>
        <w:t xml:space="preserve">Figure 22: Effect of the reusability of </w:t>
      </w:r>
      <w:proofErr w:type="spellStart"/>
      <w:r w:rsidRPr="00D17D9B">
        <w:rPr>
          <w:rFonts w:ascii="Cambria" w:eastAsia="Cambria" w:hAnsi="Cambria" w:cs="Cambria"/>
          <w:b/>
          <w:color w:val="000000"/>
          <w:sz w:val="22"/>
          <w:szCs w:val="22"/>
          <w:lang w:val="en-GB"/>
        </w:rPr>
        <w:t>nanocatalysts</w:t>
      </w:r>
      <w:proofErr w:type="spellEnd"/>
      <w:r w:rsidRPr="00D17D9B">
        <w:rPr>
          <w:rFonts w:ascii="Cambria" w:eastAsia="Cambria" w:hAnsi="Cambria" w:cs="Cambria"/>
          <w:b/>
          <w:color w:val="000000"/>
          <w:sz w:val="22"/>
          <w:szCs w:val="22"/>
          <w:lang w:val="en-GB"/>
        </w:rPr>
        <w:t xml:space="preserve"> on the biodiesel yield</w:t>
      </w:r>
    </w:p>
    <w:p w14:paraId="749BAB5B" w14:textId="3C1EEEB8" w:rsidR="00D17D9B" w:rsidRPr="00D17D9B" w:rsidRDefault="00D17D9B"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the incinerated eggshells, and the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nanocatalysts</w:t>
      </w:r>
      <w:proofErr w:type="spellEnd"/>
      <w:r w:rsidRPr="00D17D9B">
        <w:rPr>
          <w:rFonts w:ascii="Cambria" w:eastAsia="Cambria" w:hAnsi="Cambria" w:cs="Cambria"/>
          <w:color w:val="000000"/>
          <w:sz w:val="22"/>
          <w:szCs w:val="22"/>
          <w:lang w:val="en-GB"/>
        </w:rPr>
        <w:t xml:space="preserve"> were reused five times, and the biodiesel yields were 94.2 ± 4.73, 95.3 ± 3.72, 99.4 ± 3.11 %, respectively. However, most research results reported the reusability of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-based catalysts up to five cycles </w:t>
      </w:r>
      <w:r w:rsidRPr="00D17D9B">
        <w:rPr>
          <w:rFonts w:ascii="Cambria" w:eastAsia="Cambria" w:hAnsi="Cambria" w:cs="Cambria"/>
          <w:color w:val="000000"/>
          <w:sz w:val="22"/>
          <w:szCs w:val="22"/>
          <w:vertAlign w:val="superscript"/>
          <w:lang w:val="en-GB"/>
        </w:rPr>
        <w:fldChar w:fldCharType="begin" w:fldLock="1"/>
      </w:r>
      <w:r w:rsidR="00F32D18">
        <w:rPr>
          <w:rFonts w:ascii="Cambria" w:eastAsia="Cambria" w:hAnsi="Cambria" w:cs="Cambria"/>
          <w:color w:val="000000"/>
          <w:sz w:val="22"/>
          <w:szCs w:val="22"/>
          <w:lang w:val="en-GB"/>
        </w:rPr>
        <w:instrText>ADDIN CSL_CITATION {"citationItems":[{"id":"ITEM-1","itemData":{"DOI":"10.1016/j.fuel.2015.09.067","ISSN":"00162361","abstract":"In this work, five different types of calcium oxide-based catalysts supported gold nanoparticles (AuNPs) (named as nanocatalyst), including commercial CaO, egg shell, mussel shell, calcite, and dolomite were prepared and used in biodiesel synthesis. The optimal conditions of transesterification process were observed at 65 °C with a methanol to oil molar ratio of 9:1, a reaction time of 3 h and a catalyst loading of 3%. Under optimum conditions, the oil conversion was in the range of 90-97% and the glycerol amount was from 3.9 to 4.3 (mg/kg) for all samples. Gas chromatographic analysis showed that a high quality biodiesel product was synthesized using supported AuNPs catalysts in comparison with conventional CaO catalysts. Reusability results showed that all prepared nanocatalysts were able to be reemployed up to 10 times without loss of activity. It was found that CaO-AuNPs nanocatalysts prepared by impregnation method rendered them the higher catalytic activity.","author":[{"dropping-particle":"","family":"Bet-Moushoul","given":"Elsie","non-dropping-particle":"","parse-names":false,"suffix":""},{"dropping-particle":"","family":"Farhadi","given":"Khalil","non-dropping-particle":"","parse-names":false,"suffix":""},{"dropping-particle":"","family":"Mansourpanah","given":"Yaghoub","non-dropping-particle":"","parse-names":false,"suffix":""},{"dropping-particle":"","family":"Nikbakht","given":"Ali Mohammad","non-dropping-particle":"","parse-names":false,"suffix":""},{"dropping-particle":"","family":"Molaei","given":"Rahim","non-dropping-particle":"","parse-names":false,"suffix":""},{"dropping-particle":"","family":"Forough","given":"Mehrdad","non-dropping-particle":"","parse-names":false,"suffix":""}],"container-title":"Fuel","id":"ITEM-1","issue":"October","issued":{"date-parts":[["2016"]]},"page":"119-127","publisher":"Elsevier Ltd","title":"Application of CaO-based/Au nanoparticles as heterogeneous nanocatalysts in biodiesel production","type":"article-journal","volume":"164"},"uris":["http://www.mendeley.com/documents/?uuid=8ae14408-ce6a-4f90-91b0-eeb903a534f9"]}],"mendeley":{"formattedCitation":"(Bet-Moushoul &lt;i&gt;et al.&lt;/i&gt;, 2016)","plainTextFormattedCitation":"(Bet-Moushoul et al., 2016)","previouslyFormattedCitation":"(Bet-Moushoul &lt;i&gt;et al.&lt;/i&gt;, 2016)"},"properties":{"noteIndex":0},"schema":"https://github.com/citation-style-language/schema/raw/master/csl-citation.json"}</w:instrText>
      </w:r>
      <w:r w:rsidRPr="00D17D9B">
        <w:rPr>
          <w:rFonts w:ascii="Cambria" w:eastAsia="Cambria" w:hAnsi="Cambria" w:cs="Cambria"/>
          <w:color w:val="000000"/>
          <w:sz w:val="22"/>
          <w:szCs w:val="22"/>
          <w:vertAlign w:val="superscript"/>
          <w:lang w:val="en-GB"/>
        </w:rPr>
        <w:fldChar w:fldCharType="separate"/>
      </w:r>
      <w:r w:rsidR="0000181A" w:rsidRPr="0000181A">
        <w:rPr>
          <w:rFonts w:ascii="Cambria" w:eastAsia="Cambria" w:hAnsi="Cambria" w:cs="Cambria"/>
          <w:noProof/>
          <w:color w:val="000000"/>
          <w:sz w:val="22"/>
          <w:szCs w:val="22"/>
          <w:lang w:val="en-GB"/>
        </w:rPr>
        <w:t xml:space="preserve">(Bet-Moushoul </w:t>
      </w:r>
      <w:r w:rsidR="0000181A" w:rsidRPr="0000181A">
        <w:rPr>
          <w:rFonts w:ascii="Cambria" w:eastAsia="Cambria" w:hAnsi="Cambria" w:cs="Cambria"/>
          <w:i/>
          <w:noProof/>
          <w:color w:val="000000"/>
          <w:sz w:val="22"/>
          <w:szCs w:val="22"/>
          <w:lang w:val="en-GB"/>
        </w:rPr>
        <w:t>et al.</w:t>
      </w:r>
      <w:r w:rsidR="0000181A" w:rsidRPr="0000181A">
        <w:rPr>
          <w:rFonts w:ascii="Cambria" w:eastAsia="Cambria" w:hAnsi="Cambria" w:cs="Cambria"/>
          <w:noProof/>
          <w:color w:val="000000"/>
          <w:sz w:val="22"/>
          <w:szCs w:val="22"/>
          <w:lang w:val="en-GB"/>
        </w:rPr>
        <w:t>, 2016)</w:t>
      </w:r>
      <w:r w:rsidRPr="00D17D9B">
        <w:rPr>
          <w:rFonts w:ascii="Cambria" w:eastAsia="Cambria" w:hAnsi="Cambria" w:cs="Cambria"/>
          <w:color w:val="000000"/>
          <w:sz w:val="22"/>
          <w:szCs w:val="22"/>
        </w:rPr>
        <w:fldChar w:fldCharType="end"/>
      </w:r>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Banković-Ilić</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(2017). studied the application of </w:t>
      </w:r>
      <w:proofErr w:type="spellStart"/>
      <w:r w:rsidRPr="00D17D9B">
        <w:rPr>
          <w:rFonts w:ascii="Cambria" w:eastAsia="Cambria" w:hAnsi="Cambria" w:cs="Cambria"/>
          <w:color w:val="000000"/>
          <w:sz w:val="22"/>
          <w:szCs w:val="22"/>
          <w:lang w:val="en-GB"/>
        </w:rPr>
        <w:t>nano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–based catalysts in biodiesel synthesis. They found that in the </w:t>
      </w:r>
      <w:proofErr w:type="spellStart"/>
      <w:r w:rsidRPr="00D17D9B">
        <w:rPr>
          <w:rFonts w:ascii="Cambria" w:eastAsia="Cambria" w:hAnsi="Cambria" w:cs="Cambria"/>
          <w:color w:val="000000"/>
          <w:sz w:val="22"/>
          <w:szCs w:val="22"/>
          <w:lang w:val="en-GB"/>
        </w:rPr>
        <w:t>methanolysis</w:t>
      </w:r>
      <w:proofErr w:type="spellEnd"/>
      <w:r w:rsidRPr="00D17D9B">
        <w:rPr>
          <w:rFonts w:ascii="Cambria" w:eastAsia="Cambria" w:hAnsi="Cambria" w:cs="Cambria"/>
          <w:color w:val="000000"/>
          <w:sz w:val="22"/>
          <w:szCs w:val="22"/>
          <w:lang w:val="en-GB"/>
        </w:rPr>
        <w:t xml:space="preserve"> of palm oil, a </w:t>
      </w:r>
      <w:proofErr w:type="spellStart"/>
      <w:r w:rsidRPr="00D17D9B">
        <w:rPr>
          <w:rFonts w:ascii="Cambria" w:eastAsia="Cambria" w:hAnsi="Cambria" w:cs="Cambria"/>
          <w:color w:val="000000"/>
          <w:sz w:val="22"/>
          <w:szCs w:val="22"/>
          <w:lang w:val="en-GB"/>
        </w:rPr>
        <w:t>nano</w:t>
      </w:r>
      <w:proofErr w:type="spellEnd"/>
      <w:r w:rsidRPr="00D17D9B">
        <w:rPr>
          <w:rFonts w:ascii="Cambria" w:eastAsia="Cambria" w:hAnsi="Cambria" w:cs="Cambria"/>
          <w:color w:val="000000"/>
          <w:sz w:val="22"/>
          <w:szCs w:val="22"/>
          <w:lang w:val="en-GB"/>
        </w:rPr>
        <w:t xml:space="preserve">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catalyst maintained the sustained activity for 5 cycles, with a slightly lowered level of its activity after the second repetition. The catalyst activity decreased due to the blockage of active sites by the adsorbed intermediates or products. These included (mono – and diacylglycerols, glycerol) and the </w:t>
      </w:r>
      <w:r w:rsidRPr="00D17D9B">
        <w:rPr>
          <w:rFonts w:ascii="Cambria" w:eastAsia="Cambria" w:hAnsi="Cambria" w:cs="Cambria"/>
          <w:color w:val="000000"/>
          <w:sz w:val="22"/>
          <w:szCs w:val="22"/>
          <w:lang w:val="en-GB"/>
        </w:rPr>
        <w:lastRenderedPageBreak/>
        <w:t>contamination by oxygen, water, and carbon dioxide from the air. Leaching active species into the reaction mixture also contributed to the decrease of catalyst activity.</w:t>
      </w:r>
    </w:p>
    <w:p w14:paraId="1309C470" w14:textId="7BDAD518" w:rsidR="00D17D9B" w:rsidRPr="00D17D9B" w:rsidRDefault="00D17D9B" w:rsidP="00D93518">
      <w:pPr>
        <w:pBdr>
          <w:top w:val="nil"/>
          <w:left w:val="nil"/>
          <w:bottom w:val="nil"/>
          <w:right w:val="nil"/>
          <w:between w:val="nil"/>
        </w:pBdr>
        <w:spacing w:line="240" w:lineRule="auto"/>
        <w:ind w:left="0" w:hanging="2"/>
        <w:jc w:val="both"/>
        <w:rPr>
          <w:rFonts w:ascii="Cambria" w:eastAsia="Cambria" w:hAnsi="Cambria" w:cs="Cambria"/>
          <w:color w:val="000000"/>
          <w:sz w:val="22"/>
          <w:szCs w:val="22"/>
          <w:lang w:val="en-GB"/>
        </w:rPr>
      </w:pPr>
      <w:r w:rsidRPr="00D17D9B">
        <w:rPr>
          <w:rFonts w:ascii="Cambria" w:eastAsia="Cambria" w:hAnsi="Cambria" w:cs="Cambria"/>
          <w:color w:val="000000"/>
          <w:sz w:val="22"/>
          <w:szCs w:val="22"/>
          <w:lang w:val="en-GB"/>
        </w:rPr>
        <w:t xml:space="preserve">         The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had the highest surface area to volume ratio of 3.27</w:t>
      </w:r>
      <w:r w:rsidR="00D93518" w:rsidRPr="00D93518">
        <w:rPr>
          <w:rFonts w:ascii="Arial" w:hAnsi="Arial" w:cs="Arial"/>
          <w:color w:val="4D5156"/>
          <w:sz w:val="21"/>
          <w:szCs w:val="21"/>
          <w:shd w:val="clear" w:color="auto" w:fill="FFFFFF"/>
        </w:rPr>
        <w:t xml:space="preserve"> </w:t>
      </w:r>
      <w:r w:rsidR="00D93518" w:rsidRPr="00D93518">
        <w:rPr>
          <w:rFonts w:ascii="Cambria" w:eastAsia="Cambria" w:hAnsi="Cambria" w:cs="Cambria"/>
          <w:bCs/>
          <w:color w:val="000000"/>
          <w:sz w:val="22"/>
          <w:szCs w:val="22"/>
        </w:rPr>
        <w:t>×</w:t>
      </w:r>
      <w:r w:rsidRPr="00D17D9B">
        <w:rPr>
          <w:rFonts w:ascii="Cambria" w:eastAsia="Cambria" w:hAnsi="Cambria" w:cs="Cambria"/>
          <w:bCs/>
          <w:color w:val="000000"/>
          <w:sz w:val="22"/>
          <w:szCs w:val="22"/>
          <w:lang w:val="en-GB"/>
        </w:rPr>
        <w:t>10</w:t>
      </w:r>
      <w:r w:rsidRPr="00D17D9B">
        <w:rPr>
          <w:rFonts w:ascii="Cambria" w:eastAsia="Cambria" w:hAnsi="Cambria" w:cs="Cambria"/>
          <w:bCs/>
          <w:color w:val="000000"/>
          <w:sz w:val="22"/>
          <w:szCs w:val="22"/>
          <w:vertAlign w:val="superscript"/>
          <w:lang w:val="en-GB"/>
        </w:rPr>
        <w:t>8</w:t>
      </w:r>
      <w:r w:rsidRPr="00D17D9B">
        <w:rPr>
          <w:rFonts w:ascii="Cambria" w:eastAsia="Cambria" w:hAnsi="Cambria" w:cs="Cambria"/>
          <w:color w:val="000000"/>
          <w:sz w:val="22"/>
          <w:szCs w:val="22"/>
          <w:lang w:val="en-GB"/>
        </w:rPr>
        <w:t xml:space="preserve">/m. The biodiesel yields were; 94.2 ± 4.73, 95.3 ± 3.72, 99.4 ± 3.11 % for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incinerated eggshells, and synthesized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respectively. The catalysts were reused 5 times without significant activity loss at the reaction temperature of 60 °C, methanol to oil ratio of 6:1, the catalyst amount of 3 % (w/w), and reaction time of 150 minutes. These gave the synthesized eggshells derived </w:t>
      </w:r>
      <w:proofErr w:type="spellStart"/>
      <w:r w:rsidRPr="00D17D9B">
        <w:rPr>
          <w:rFonts w:ascii="Cambria" w:eastAsia="Cambria" w:hAnsi="Cambria" w:cs="Cambria"/>
          <w:color w:val="000000"/>
          <w:sz w:val="22"/>
          <w:szCs w:val="22"/>
          <w:lang w:val="en-GB"/>
        </w:rPr>
        <w:t>nanocatalyst</w:t>
      </w:r>
      <w:proofErr w:type="spellEnd"/>
      <w:r w:rsidRPr="00D17D9B">
        <w:rPr>
          <w:rFonts w:ascii="Cambria" w:eastAsia="Cambria" w:hAnsi="Cambria" w:cs="Cambria"/>
          <w:color w:val="000000"/>
          <w:sz w:val="22"/>
          <w:szCs w:val="22"/>
          <w:lang w:val="en-GB"/>
        </w:rPr>
        <w:t xml:space="preserve"> better catalytic properties than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and incinerated eggshells. </w:t>
      </w:r>
      <w:proofErr w:type="spellStart"/>
      <w:r w:rsidRPr="00D17D9B">
        <w:rPr>
          <w:rFonts w:ascii="Cambria" w:eastAsia="Cambria" w:hAnsi="Cambria" w:cs="Cambria"/>
          <w:color w:val="000000"/>
          <w:sz w:val="22"/>
          <w:szCs w:val="22"/>
          <w:lang w:val="en-GB"/>
        </w:rPr>
        <w:t>Banković-Ilić</w:t>
      </w:r>
      <w:proofErr w:type="spellEnd"/>
      <w:r w:rsidRPr="00D17D9B">
        <w:rPr>
          <w:rFonts w:ascii="Cambria" w:eastAsia="Cambria" w:hAnsi="Cambria" w:cs="Cambria"/>
          <w:color w:val="000000"/>
          <w:sz w:val="22"/>
          <w:szCs w:val="22"/>
          <w:lang w:val="en-GB"/>
        </w:rPr>
        <w:t xml:space="preserve"> </w:t>
      </w:r>
      <w:r w:rsidRPr="00D17D9B">
        <w:rPr>
          <w:rFonts w:ascii="Cambria" w:eastAsia="Cambria" w:hAnsi="Cambria" w:cs="Cambria"/>
          <w:i/>
          <w:color w:val="000000"/>
          <w:sz w:val="22"/>
          <w:szCs w:val="22"/>
          <w:lang w:val="en-GB"/>
        </w:rPr>
        <w:t>et al</w:t>
      </w:r>
      <w:r w:rsidRPr="00D17D9B">
        <w:rPr>
          <w:rFonts w:ascii="Cambria" w:eastAsia="Cambria" w:hAnsi="Cambria" w:cs="Cambria"/>
          <w:color w:val="000000"/>
          <w:sz w:val="22"/>
          <w:szCs w:val="22"/>
          <w:lang w:val="en-GB"/>
        </w:rPr>
        <w:t xml:space="preserve">., (2017) studied the optimization of biodiesel production from waste vegetable oil using eggshell ash. They found that the catalyst obtained can only be reused up to 10 times without affecting the activity. </w:t>
      </w:r>
      <w:proofErr w:type="spellStart"/>
      <w:r w:rsidRPr="00D17D9B">
        <w:rPr>
          <w:rFonts w:ascii="Cambria" w:eastAsia="Cambria" w:hAnsi="Cambria" w:cs="Cambria"/>
          <w:color w:val="000000"/>
          <w:sz w:val="22"/>
          <w:szCs w:val="22"/>
          <w:lang w:val="en-GB"/>
        </w:rPr>
        <w:t>CaO</w:t>
      </w:r>
      <w:proofErr w:type="spellEnd"/>
      <w:r w:rsidRPr="00D17D9B">
        <w:rPr>
          <w:rFonts w:ascii="Cambria" w:eastAsia="Cambria" w:hAnsi="Cambria" w:cs="Cambria"/>
          <w:color w:val="000000"/>
          <w:sz w:val="22"/>
          <w:szCs w:val="22"/>
          <w:lang w:val="en-GB"/>
        </w:rPr>
        <w:t xml:space="preserve"> showed sustained activity after being recycled and reused 10 times. The biodiesel yield was relatively constant at 91% during these repeated uses. Beyond this, the yield was reduced to 30% when used for the 18th time.</w:t>
      </w:r>
    </w:p>
    <w:p w14:paraId="1D2BD194"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Conclusion</w:t>
      </w:r>
    </w:p>
    <w:p w14:paraId="76CB28C3" w14:textId="77777777" w:rsidR="00D93518" w:rsidRPr="00D93518" w:rsidRDefault="00D93518" w:rsidP="00D93518">
      <w:pPr>
        <w:pBdr>
          <w:top w:val="nil"/>
          <w:left w:val="nil"/>
          <w:bottom w:val="nil"/>
          <w:right w:val="nil"/>
          <w:between w:val="nil"/>
        </w:pBdr>
        <w:shd w:val="clear" w:color="auto" w:fill="FFFFFF"/>
        <w:spacing w:line="240" w:lineRule="auto"/>
        <w:ind w:left="0" w:hanging="2"/>
        <w:jc w:val="both"/>
        <w:rPr>
          <w:rFonts w:ascii="Cambria" w:eastAsia="Cambria" w:hAnsi="Cambria" w:cs="Cambria"/>
          <w:color w:val="111111"/>
          <w:sz w:val="22"/>
          <w:szCs w:val="22"/>
          <w:lang w:val="en-GB"/>
        </w:rPr>
      </w:pPr>
      <w:r w:rsidRPr="00D93518">
        <w:rPr>
          <w:rFonts w:ascii="Cambria" w:eastAsia="Cambria" w:hAnsi="Cambria" w:cs="Cambria"/>
          <w:color w:val="111111"/>
          <w:sz w:val="22"/>
          <w:szCs w:val="22"/>
          <w:lang w:val="en-GB"/>
        </w:rPr>
        <w:t xml:space="preserve">         In this research, an active synthesized heterogeneous </w:t>
      </w:r>
      <w:proofErr w:type="spellStart"/>
      <w:r w:rsidRPr="00D93518">
        <w:rPr>
          <w:rFonts w:ascii="Cambria" w:eastAsia="Cambria" w:hAnsi="Cambria" w:cs="Cambria"/>
          <w:color w:val="111111"/>
          <w:sz w:val="22"/>
          <w:szCs w:val="22"/>
          <w:lang w:val="en-GB"/>
        </w:rPr>
        <w:t>CaO</w:t>
      </w:r>
      <w:proofErr w:type="spellEnd"/>
      <w:r w:rsidRPr="00D93518">
        <w:rPr>
          <w:rFonts w:ascii="Cambria" w:eastAsia="Cambria" w:hAnsi="Cambria" w:cs="Cambria"/>
          <w:color w:val="111111"/>
          <w:sz w:val="22"/>
          <w:szCs w:val="22"/>
          <w:lang w:val="en-GB"/>
        </w:rPr>
        <w:t xml:space="preserve"> catalyst was successfully synthesized from incinerated waste eggshells. The eggshell </w:t>
      </w:r>
      <w:proofErr w:type="spellStart"/>
      <w:r w:rsidRPr="00D93518">
        <w:rPr>
          <w:rFonts w:ascii="Cambria" w:eastAsia="Cambria" w:hAnsi="Cambria" w:cs="Cambria"/>
          <w:color w:val="111111"/>
          <w:sz w:val="22"/>
          <w:szCs w:val="22"/>
          <w:lang w:val="en-GB"/>
        </w:rPr>
        <w:t>CaO</w:t>
      </w:r>
      <w:proofErr w:type="spellEnd"/>
      <w:r w:rsidRPr="00D93518">
        <w:rPr>
          <w:rFonts w:ascii="Cambria" w:eastAsia="Cambria" w:hAnsi="Cambria" w:cs="Cambria"/>
          <w:color w:val="111111"/>
          <w:sz w:val="22"/>
          <w:szCs w:val="22"/>
          <w:lang w:val="en-GB"/>
        </w:rPr>
        <w:t xml:space="preserve"> </w:t>
      </w:r>
      <w:proofErr w:type="spellStart"/>
      <w:r w:rsidRPr="00D93518">
        <w:rPr>
          <w:rFonts w:ascii="Cambria" w:eastAsia="Cambria" w:hAnsi="Cambria" w:cs="Cambria"/>
          <w:color w:val="111111"/>
          <w:sz w:val="22"/>
          <w:szCs w:val="22"/>
          <w:lang w:val="en-GB"/>
        </w:rPr>
        <w:t>nanocatalyst</w:t>
      </w:r>
      <w:proofErr w:type="spellEnd"/>
      <w:r w:rsidRPr="00D93518">
        <w:rPr>
          <w:rFonts w:ascii="Cambria" w:eastAsia="Cambria" w:hAnsi="Cambria" w:cs="Cambria"/>
          <w:color w:val="111111"/>
          <w:sz w:val="22"/>
          <w:szCs w:val="22"/>
          <w:lang w:val="en-GB"/>
        </w:rPr>
        <w:t xml:space="preserve"> was synthesized by using the bottom-up technology and thermally treated at 900 ˚C for 3 h to produce mesoporous </w:t>
      </w:r>
      <w:proofErr w:type="spellStart"/>
      <w:r w:rsidRPr="00D93518">
        <w:rPr>
          <w:rFonts w:ascii="Cambria" w:eastAsia="Cambria" w:hAnsi="Cambria" w:cs="Cambria"/>
          <w:color w:val="111111"/>
          <w:sz w:val="22"/>
          <w:szCs w:val="22"/>
          <w:lang w:val="en-GB"/>
        </w:rPr>
        <w:t>CaO</w:t>
      </w:r>
      <w:proofErr w:type="spellEnd"/>
      <w:r w:rsidRPr="00D93518">
        <w:rPr>
          <w:rFonts w:ascii="Cambria" w:eastAsia="Cambria" w:hAnsi="Cambria" w:cs="Cambria"/>
          <w:color w:val="111111"/>
          <w:sz w:val="22"/>
          <w:szCs w:val="22"/>
          <w:lang w:val="en-GB"/>
        </w:rPr>
        <w:t xml:space="preserve"> catalysts that have high basicity, high surface area, and active sites density with good morphology responsible for the catalytic activity. In an incinerated chicken eggshell, a total weight loss of 52 % occurred, at 820 °C temperature, and CO</w:t>
      </w:r>
      <w:r w:rsidRPr="00D93518">
        <w:rPr>
          <w:rFonts w:ascii="Cambria" w:eastAsia="Cambria" w:hAnsi="Cambria" w:cs="Cambria"/>
          <w:color w:val="111111"/>
          <w:sz w:val="22"/>
          <w:szCs w:val="22"/>
          <w:vertAlign w:val="subscript"/>
          <w:lang w:val="en-GB"/>
        </w:rPr>
        <w:t>2</w:t>
      </w:r>
      <w:r w:rsidRPr="00D93518">
        <w:rPr>
          <w:rFonts w:ascii="Cambria" w:eastAsia="Cambria" w:hAnsi="Cambria" w:cs="Cambria"/>
          <w:color w:val="111111"/>
          <w:sz w:val="22"/>
          <w:szCs w:val="22"/>
          <w:lang w:val="en-GB"/>
        </w:rPr>
        <w:t xml:space="preserve"> released to the environment. The</w:t>
      </w:r>
      <w:r w:rsidRPr="00D93518">
        <w:rPr>
          <w:rFonts w:ascii="Cambria" w:eastAsia="Cambria" w:hAnsi="Cambria" w:cs="Cambria"/>
          <w:b/>
          <w:bCs/>
          <w:color w:val="111111"/>
          <w:sz w:val="22"/>
          <w:szCs w:val="22"/>
          <w:lang w:val="en-GB"/>
        </w:rPr>
        <w:t> </w:t>
      </w:r>
      <w:r w:rsidRPr="00D93518">
        <w:rPr>
          <w:rFonts w:ascii="Cambria" w:eastAsia="Cambria" w:hAnsi="Cambria" w:cs="Cambria"/>
          <w:color w:val="111111"/>
          <w:sz w:val="22"/>
          <w:szCs w:val="22"/>
          <w:lang w:val="en-GB"/>
        </w:rPr>
        <w:t xml:space="preserve">TG/DTG curves of the incinerated eggshells and the synthesized </w:t>
      </w:r>
      <w:proofErr w:type="spellStart"/>
      <w:r w:rsidRPr="00D93518">
        <w:rPr>
          <w:rFonts w:ascii="Cambria" w:eastAsia="Cambria" w:hAnsi="Cambria" w:cs="Cambria"/>
          <w:color w:val="111111"/>
          <w:sz w:val="22"/>
          <w:szCs w:val="22"/>
          <w:lang w:val="en-GB"/>
        </w:rPr>
        <w:t>nanocatalyst</w:t>
      </w:r>
      <w:proofErr w:type="spellEnd"/>
      <w:r w:rsidRPr="00D93518">
        <w:rPr>
          <w:rFonts w:ascii="Cambria" w:eastAsia="Cambria" w:hAnsi="Cambria" w:cs="Cambria"/>
          <w:color w:val="111111"/>
          <w:sz w:val="22"/>
          <w:szCs w:val="22"/>
          <w:lang w:val="en-GB"/>
        </w:rPr>
        <w:t xml:space="preserve"> present two events of mass losses. Exothermic reactions took place during phase transitions of </w:t>
      </w:r>
      <w:proofErr w:type="spellStart"/>
      <w:r w:rsidRPr="00D93518">
        <w:rPr>
          <w:rFonts w:ascii="Cambria" w:eastAsia="Cambria" w:hAnsi="Cambria" w:cs="Cambria"/>
          <w:color w:val="111111"/>
          <w:sz w:val="22"/>
          <w:szCs w:val="22"/>
          <w:lang w:val="en-GB"/>
        </w:rPr>
        <w:t>vaterite</w:t>
      </w:r>
      <w:proofErr w:type="spellEnd"/>
      <w:r w:rsidRPr="00D93518">
        <w:rPr>
          <w:rFonts w:ascii="Cambria" w:eastAsia="Cambria" w:hAnsi="Cambria" w:cs="Cambria"/>
          <w:color w:val="111111"/>
          <w:sz w:val="22"/>
          <w:szCs w:val="22"/>
          <w:lang w:val="en-GB"/>
        </w:rPr>
        <w:t xml:space="preserve"> to calcite (≈ 716 to 760 </w:t>
      </w:r>
      <w:r w:rsidRPr="00D93518">
        <w:rPr>
          <w:rFonts w:ascii="Cambria" w:eastAsia="Cambria" w:hAnsi="Cambria" w:cs="Cambria"/>
          <w:color w:val="111111"/>
          <w:sz w:val="22"/>
          <w:szCs w:val="22"/>
          <w:lang w:val="en-GB"/>
        </w:rPr>
        <w:t xml:space="preserve">°C), and aragonite to calcite at high temperatures. Incineration below 526 °C did not lead to the formation of </w:t>
      </w:r>
      <w:proofErr w:type="spellStart"/>
      <w:r w:rsidRPr="00D93518">
        <w:rPr>
          <w:rFonts w:ascii="Cambria" w:eastAsia="Cambria" w:hAnsi="Cambria" w:cs="Cambria"/>
          <w:color w:val="111111"/>
          <w:sz w:val="22"/>
          <w:szCs w:val="22"/>
          <w:lang w:val="en-GB"/>
        </w:rPr>
        <w:t>CaO</w:t>
      </w:r>
      <w:proofErr w:type="spellEnd"/>
      <w:r w:rsidRPr="00D93518">
        <w:rPr>
          <w:rFonts w:ascii="Cambria" w:eastAsia="Cambria" w:hAnsi="Cambria" w:cs="Cambria"/>
          <w:color w:val="111111"/>
          <w:sz w:val="22"/>
          <w:szCs w:val="22"/>
          <w:lang w:val="en-GB"/>
        </w:rPr>
        <w:t xml:space="preserve">. The thermal decomposition of calcium carbonate took place before 1000°C. The spectral characterizations of the synthesized </w:t>
      </w:r>
      <w:proofErr w:type="spellStart"/>
      <w:r w:rsidRPr="00D93518">
        <w:rPr>
          <w:rFonts w:ascii="Cambria" w:eastAsia="Cambria" w:hAnsi="Cambria" w:cs="Cambria"/>
          <w:color w:val="111111"/>
          <w:sz w:val="22"/>
          <w:szCs w:val="22"/>
          <w:lang w:val="en-GB"/>
        </w:rPr>
        <w:t>nanocatalyst</w:t>
      </w:r>
      <w:proofErr w:type="spellEnd"/>
      <w:r w:rsidRPr="00D93518">
        <w:rPr>
          <w:rFonts w:ascii="Cambria" w:eastAsia="Cambria" w:hAnsi="Cambria" w:cs="Cambria"/>
          <w:color w:val="111111"/>
          <w:sz w:val="22"/>
          <w:szCs w:val="22"/>
          <w:lang w:val="en-GB"/>
        </w:rPr>
        <w:t xml:space="preserve"> were investigated using XRD, XRF, TEM, BET, and BJH spectrographic techniques. The results reveal the presence of mesopores uneven particle surfaces with a low surface area, average pore diameter, and pore volume of 5.54 ± 0.48 m</w:t>
      </w:r>
      <w:r w:rsidRPr="00D93518">
        <w:rPr>
          <w:rFonts w:ascii="Cambria" w:eastAsia="Cambria" w:hAnsi="Cambria" w:cs="Cambria"/>
          <w:color w:val="111111"/>
          <w:sz w:val="22"/>
          <w:szCs w:val="22"/>
          <w:vertAlign w:val="superscript"/>
          <w:lang w:val="en-GB"/>
        </w:rPr>
        <w:t>2</w:t>
      </w:r>
      <w:r w:rsidRPr="00D93518">
        <w:rPr>
          <w:rFonts w:ascii="Cambria" w:eastAsia="Cambria" w:hAnsi="Cambria" w:cs="Cambria"/>
          <w:color w:val="111111"/>
          <w:sz w:val="22"/>
          <w:szCs w:val="22"/>
          <w:lang w:val="en-GB"/>
        </w:rPr>
        <w:t xml:space="preserve">/g, 18.57 ± 2.16 nm, and ≈ 0.016 ± 0.0 – 0.017 ± 0.0 cm³/g, respectively, and presented a uniform pore size. XRF confirmed the presence of </w:t>
      </w:r>
      <w:proofErr w:type="spellStart"/>
      <w:r w:rsidRPr="00D93518">
        <w:rPr>
          <w:rFonts w:ascii="Cambria" w:eastAsia="Cambria" w:hAnsi="Cambria" w:cs="Cambria"/>
          <w:color w:val="111111"/>
          <w:sz w:val="22"/>
          <w:szCs w:val="22"/>
          <w:lang w:val="en-GB"/>
        </w:rPr>
        <w:t>CaO</w:t>
      </w:r>
      <w:proofErr w:type="spellEnd"/>
      <w:r w:rsidRPr="00D93518">
        <w:rPr>
          <w:rFonts w:ascii="Cambria" w:eastAsia="Cambria" w:hAnsi="Cambria" w:cs="Cambria"/>
          <w:color w:val="111111"/>
          <w:sz w:val="22"/>
          <w:szCs w:val="22"/>
          <w:lang w:val="en-GB"/>
        </w:rPr>
        <w:t xml:space="preserve"> in the synthesized catalyst, XRD particle size measurements showed that the sample preparation was a crystalline nanoparticle with sample size 13.86 ± 0.987 nm and a Face </w:t>
      </w:r>
      <w:proofErr w:type="spellStart"/>
      <w:r w:rsidRPr="00D93518">
        <w:rPr>
          <w:rFonts w:ascii="Cambria" w:eastAsia="Cambria" w:hAnsi="Cambria" w:cs="Cambria"/>
          <w:color w:val="111111"/>
          <w:sz w:val="22"/>
          <w:szCs w:val="22"/>
          <w:lang w:val="en-GB"/>
        </w:rPr>
        <w:t>Centered</w:t>
      </w:r>
      <w:proofErr w:type="spellEnd"/>
      <w:r w:rsidRPr="00D93518">
        <w:rPr>
          <w:rFonts w:ascii="Cambria" w:eastAsia="Cambria" w:hAnsi="Cambria" w:cs="Cambria"/>
          <w:color w:val="111111"/>
          <w:sz w:val="22"/>
          <w:szCs w:val="22"/>
          <w:lang w:val="en-GB"/>
        </w:rPr>
        <w:t xml:space="preserve"> Cubic structure. In the FTIR spectra, a sharp and intense peak was observed at 703.9 and ≈ 497 cm</w:t>
      </w:r>
      <w:r w:rsidRPr="00D93518">
        <w:rPr>
          <w:rFonts w:ascii="Cambria" w:eastAsia="Cambria" w:hAnsi="Cambria" w:cs="Cambria"/>
          <w:color w:val="111111"/>
          <w:sz w:val="22"/>
          <w:szCs w:val="22"/>
          <w:vertAlign w:val="superscript"/>
          <w:lang w:val="en-GB"/>
        </w:rPr>
        <w:t>-1</w:t>
      </w:r>
      <w:r w:rsidRPr="00D93518">
        <w:rPr>
          <w:rFonts w:ascii="Cambria" w:eastAsia="Cambria" w:hAnsi="Cambria" w:cs="Cambria"/>
          <w:color w:val="111111"/>
          <w:sz w:val="22"/>
          <w:szCs w:val="22"/>
          <w:lang w:val="en-GB"/>
        </w:rPr>
        <w:t xml:space="preserve"> representing C-O stretching and bending modes of CaCO</w:t>
      </w:r>
      <w:r w:rsidRPr="00D93518">
        <w:rPr>
          <w:rFonts w:ascii="Cambria" w:eastAsia="Cambria" w:hAnsi="Cambria" w:cs="Cambria"/>
          <w:color w:val="111111"/>
          <w:sz w:val="22"/>
          <w:szCs w:val="22"/>
          <w:vertAlign w:val="subscript"/>
          <w:lang w:val="en-GB"/>
        </w:rPr>
        <w:t>3</w:t>
      </w:r>
      <w:r w:rsidRPr="00D93518">
        <w:rPr>
          <w:rFonts w:ascii="Cambria" w:eastAsia="Cambria" w:hAnsi="Cambria" w:cs="Cambria"/>
          <w:color w:val="111111"/>
          <w:sz w:val="22"/>
          <w:szCs w:val="22"/>
          <w:lang w:val="en-GB"/>
        </w:rPr>
        <w:t xml:space="preserve">. Therefore, the thermal decomposition of eggshells and the synthesized catalyst led to the formation of </w:t>
      </w:r>
      <w:proofErr w:type="spellStart"/>
      <w:r w:rsidRPr="00D93518">
        <w:rPr>
          <w:rFonts w:ascii="Cambria" w:eastAsia="Cambria" w:hAnsi="Cambria" w:cs="Cambria"/>
          <w:color w:val="111111"/>
          <w:sz w:val="22"/>
          <w:szCs w:val="22"/>
          <w:lang w:val="en-GB"/>
        </w:rPr>
        <w:t>CaO</w:t>
      </w:r>
      <w:proofErr w:type="spellEnd"/>
      <w:r w:rsidRPr="00D93518">
        <w:rPr>
          <w:rFonts w:ascii="Cambria" w:eastAsia="Cambria" w:hAnsi="Cambria" w:cs="Cambria"/>
          <w:color w:val="111111"/>
          <w:sz w:val="22"/>
          <w:szCs w:val="22"/>
          <w:lang w:val="en-GB"/>
        </w:rPr>
        <w:t>.</w:t>
      </w:r>
    </w:p>
    <w:p w14:paraId="3E13BC0C" w14:textId="77777777" w:rsidR="00D93518" w:rsidRDefault="00155CFA" w:rsidP="00D93518">
      <w:pPr>
        <w:pBdr>
          <w:top w:val="nil"/>
          <w:left w:val="nil"/>
          <w:bottom w:val="nil"/>
          <w:right w:val="nil"/>
          <w:between w:val="nil"/>
        </w:pBdr>
        <w:shd w:val="clear" w:color="auto" w:fill="FFFFFF"/>
        <w:spacing w:line="240" w:lineRule="auto"/>
        <w:ind w:left="0" w:hanging="2"/>
        <w:jc w:val="both"/>
        <w:rPr>
          <w:rFonts w:ascii="Cambria" w:eastAsia="Cambria" w:hAnsi="Cambria" w:cs="Cambria"/>
          <w:color w:val="111111"/>
          <w:sz w:val="22"/>
          <w:szCs w:val="22"/>
        </w:rPr>
      </w:pPr>
      <w:r>
        <w:rPr>
          <w:rFonts w:ascii="Cambria" w:eastAsia="Cambria" w:hAnsi="Cambria" w:cs="Cambria"/>
          <w:color w:val="111111"/>
          <w:sz w:val="22"/>
          <w:szCs w:val="22"/>
        </w:rPr>
        <w:t>.</w:t>
      </w:r>
    </w:p>
    <w:p w14:paraId="1E34C3DF" w14:textId="6C52C31A" w:rsidR="00C7628F" w:rsidRDefault="00155CFA" w:rsidP="00D93518">
      <w:pPr>
        <w:pBdr>
          <w:top w:val="nil"/>
          <w:left w:val="nil"/>
          <w:bottom w:val="nil"/>
          <w:right w:val="nil"/>
          <w:between w:val="nil"/>
        </w:pBdr>
        <w:shd w:val="clear" w:color="auto" w:fill="FFFFFF"/>
        <w:spacing w:line="240" w:lineRule="auto"/>
        <w:ind w:left="0" w:hanging="2"/>
        <w:jc w:val="both"/>
        <w:rPr>
          <w:rFonts w:ascii="Cambria" w:eastAsia="Cambria" w:hAnsi="Cambria" w:cs="Cambria"/>
          <w:b/>
          <w:color w:val="000000"/>
          <w:sz w:val="22"/>
          <w:szCs w:val="22"/>
        </w:rPr>
      </w:pPr>
      <w:r>
        <w:rPr>
          <w:rFonts w:ascii="Cambria" w:eastAsia="Cambria" w:hAnsi="Cambria" w:cs="Cambria"/>
          <w:b/>
          <w:color w:val="000000"/>
          <w:sz w:val="22"/>
          <w:szCs w:val="22"/>
        </w:rPr>
        <w:t>Acknowledgement</w:t>
      </w:r>
    </w:p>
    <w:p w14:paraId="7CE66080" w14:textId="7DF63E0A" w:rsidR="00C7628F" w:rsidRDefault="00DB7208">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color w:val="000000"/>
          <w:sz w:val="22"/>
          <w:szCs w:val="22"/>
          <w:highlight w:val="white"/>
          <w:lang w:val="en-GB"/>
        </w:rPr>
        <w:t xml:space="preserve">       </w:t>
      </w:r>
      <w:r w:rsidR="00D93518" w:rsidRPr="00D93518">
        <w:rPr>
          <w:rFonts w:ascii="Cambria" w:eastAsia="Cambria" w:hAnsi="Cambria" w:cs="Cambria"/>
          <w:color w:val="000000"/>
          <w:sz w:val="22"/>
          <w:szCs w:val="22"/>
          <w:highlight w:val="white"/>
          <w:lang w:val="en-GB"/>
        </w:rPr>
        <w:t>The financial support of the Kenya National Research Funds (NRF), 2017/2018, and the Technical University of Kenya are sincerely acknowledged.</w:t>
      </w:r>
    </w:p>
    <w:p w14:paraId="2D11038A" w14:textId="77777777" w:rsidR="00C7628F" w:rsidRDefault="00155CFA">
      <w:pPr>
        <w:pBdr>
          <w:top w:val="nil"/>
          <w:left w:val="nil"/>
          <w:bottom w:val="nil"/>
          <w:right w:val="nil"/>
          <w:between w:val="nil"/>
        </w:pBdr>
        <w:spacing w:before="120" w:after="120" w:line="240" w:lineRule="auto"/>
        <w:ind w:left="0" w:hanging="2"/>
        <w:rPr>
          <w:rFonts w:ascii="Cambria" w:eastAsia="Cambria" w:hAnsi="Cambria" w:cs="Cambria"/>
          <w:b/>
          <w:color w:val="000000"/>
          <w:sz w:val="22"/>
          <w:szCs w:val="22"/>
        </w:rPr>
      </w:pPr>
      <w:r>
        <w:rPr>
          <w:rFonts w:ascii="Cambria" w:eastAsia="Cambria" w:hAnsi="Cambria" w:cs="Cambria"/>
          <w:b/>
          <w:color w:val="000000"/>
          <w:sz w:val="22"/>
          <w:szCs w:val="22"/>
        </w:rPr>
        <w:t>Reference</w:t>
      </w:r>
    </w:p>
    <w:p w14:paraId="5458987F" w14:textId="1CF5552B" w:rsidR="002D63EA" w:rsidRDefault="000779D6" w:rsidP="000B2DB3">
      <w:pPr>
        <w:widowControl w:val="0"/>
        <w:autoSpaceDE w:val="0"/>
        <w:autoSpaceDN w:val="0"/>
        <w:adjustRightInd w:val="0"/>
        <w:spacing w:line="240" w:lineRule="auto"/>
        <w:ind w:left="0" w:hanging="2"/>
        <w:rPr>
          <w:rFonts w:ascii="Cambria" w:hAnsi="Cambria"/>
          <w:noProof/>
          <w:sz w:val="22"/>
        </w:rPr>
      </w:pPr>
      <w:r w:rsidRPr="000779D6">
        <w:rPr>
          <w:rFonts w:ascii="Cambria" w:eastAsia="Cambria" w:hAnsi="Cambria" w:cs="Cambria"/>
          <w:color w:val="000000"/>
          <w:sz w:val="22"/>
          <w:szCs w:val="22"/>
          <w:lang w:val="en-GB"/>
        </w:rPr>
        <w:t>Ahmad</w:t>
      </w:r>
      <w:r w:rsidR="00BE61D0">
        <w:rPr>
          <w:rFonts w:ascii="Cambria" w:eastAsia="Cambria" w:hAnsi="Cambria" w:cs="Cambria"/>
          <w:color w:val="000000"/>
          <w:sz w:val="22"/>
          <w:szCs w:val="22"/>
          <w:lang w:val="en-GB"/>
        </w:rPr>
        <w:t>,</w:t>
      </w:r>
      <w:r w:rsidRPr="000779D6">
        <w:rPr>
          <w:rFonts w:ascii="Cambria" w:eastAsia="Cambria" w:hAnsi="Cambria" w:cs="Cambria"/>
          <w:color w:val="000000"/>
          <w:sz w:val="22"/>
          <w:szCs w:val="22"/>
          <w:lang w:val="en-GB"/>
        </w:rPr>
        <w:t xml:space="preserve"> W., </w:t>
      </w:r>
      <w:proofErr w:type="spellStart"/>
      <w:r w:rsidRPr="000779D6">
        <w:rPr>
          <w:rFonts w:ascii="Cambria" w:eastAsia="Cambria" w:hAnsi="Cambria" w:cs="Cambria"/>
          <w:color w:val="000000"/>
          <w:sz w:val="22"/>
          <w:szCs w:val="22"/>
          <w:lang w:val="en-GB"/>
        </w:rPr>
        <w:t>Sethupathi</w:t>
      </w:r>
      <w:proofErr w:type="spellEnd"/>
      <w:r w:rsidR="00BE61D0">
        <w:rPr>
          <w:rFonts w:ascii="Cambria" w:eastAsia="Cambria" w:hAnsi="Cambria" w:cs="Cambria"/>
          <w:color w:val="000000"/>
          <w:sz w:val="22"/>
          <w:szCs w:val="22"/>
          <w:lang w:val="en-GB"/>
        </w:rPr>
        <w:t>,</w:t>
      </w:r>
      <w:r w:rsidRPr="000779D6">
        <w:rPr>
          <w:rFonts w:ascii="Cambria" w:eastAsia="Cambria" w:hAnsi="Cambria" w:cs="Cambria"/>
          <w:color w:val="000000"/>
          <w:sz w:val="22"/>
          <w:szCs w:val="22"/>
          <w:lang w:val="en-GB"/>
        </w:rPr>
        <w:t xml:space="preserve"> S., </w:t>
      </w:r>
      <w:proofErr w:type="spellStart"/>
      <w:r w:rsidRPr="000779D6">
        <w:rPr>
          <w:rFonts w:ascii="Cambria" w:eastAsia="Cambria" w:hAnsi="Cambria" w:cs="Cambria"/>
          <w:color w:val="000000"/>
          <w:sz w:val="22"/>
          <w:szCs w:val="22"/>
          <w:lang w:val="en-GB"/>
        </w:rPr>
        <w:t>Munusamy</w:t>
      </w:r>
      <w:proofErr w:type="spellEnd"/>
      <w:r w:rsidR="00BE61D0">
        <w:rPr>
          <w:rFonts w:ascii="Cambria" w:eastAsia="Cambria" w:hAnsi="Cambria" w:cs="Cambria"/>
          <w:color w:val="000000"/>
          <w:sz w:val="22"/>
          <w:szCs w:val="22"/>
          <w:lang w:val="en-GB"/>
        </w:rPr>
        <w:t>,</w:t>
      </w:r>
      <w:r w:rsidRPr="000779D6">
        <w:rPr>
          <w:rFonts w:ascii="Cambria" w:eastAsia="Cambria" w:hAnsi="Cambria" w:cs="Cambria"/>
          <w:color w:val="000000"/>
          <w:sz w:val="22"/>
          <w:szCs w:val="22"/>
          <w:lang w:val="en-GB"/>
        </w:rPr>
        <w:t xml:space="preserve"> Y., and </w:t>
      </w:r>
      <w:proofErr w:type="spellStart"/>
      <w:r w:rsidRPr="000779D6">
        <w:rPr>
          <w:rFonts w:ascii="Cambria" w:eastAsia="Cambria" w:hAnsi="Cambria" w:cs="Cambria"/>
          <w:color w:val="000000"/>
          <w:sz w:val="22"/>
          <w:szCs w:val="22"/>
          <w:lang w:val="en-GB"/>
        </w:rPr>
        <w:t>Kanthasamy</w:t>
      </w:r>
      <w:proofErr w:type="spellEnd"/>
      <w:r w:rsidR="00BE61D0">
        <w:rPr>
          <w:rFonts w:ascii="Cambria" w:eastAsia="Cambria" w:hAnsi="Cambria" w:cs="Cambria"/>
          <w:color w:val="000000"/>
          <w:sz w:val="22"/>
          <w:szCs w:val="22"/>
          <w:lang w:val="en-GB"/>
        </w:rPr>
        <w:t>,</w:t>
      </w:r>
      <w:r>
        <w:rPr>
          <w:rFonts w:ascii="Cambria" w:eastAsia="Cambria" w:hAnsi="Cambria" w:cs="Cambria"/>
          <w:color w:val="000000"/>
          <w:sz w:val="22"/>
          <w:szCs w:val="22"/>
          <w:lang w:val="en-GB"/>
        </w:rPr>
        <w:t xml:space="preserve"> </w:t>
      </w:r>
      <w:r w:rsidRPr="000779D6">
        <w:rPr>
          <w:rFonts w:ascii="Cambria" w:eastAsia="Cambria" w:hAnsi="Cambria" w:cs="Cambria"/>
          <w:color w:val="000000"/>
          <w:sz w:val="22"/>
          <w:szCs w:val="22"/>
          <w:lang w:val="en-GB"/>
        </w:rPr>
        <w:t>R.</w:t>
      </w:r>
      <w:r>
        <w:rPr>
          <w:rFonts w:ascii="Cambria" w:eastAsia="Cambria" w:hAnsi="Cambria" w:cs="Cambria"/>
          <w:color w:val="000000"/>
          <w:sz w:val="22"/>
          <w:szCs w:val="22"/>
          <w:lang w:val="en-GB"/>
        </w:rPr>
        <w:t xml:space="preserve"> </w:t>
      </w:r>
      <w:r w:rsidR="00F32D18">
        <w:rPr>
          <w:rFonts w:ascii="Cambria" w:eastAsia="Cambria" w:hAnsi="Cambria" w:cs="Cambria"/>
          <w:color w:val="000000"/>
          <w:sz w:val="22"/>
          <w:szCs w:val="22"/>
          <w:highlight w:val="white"/>
          <w:lang w:val="en-GB"/>
        </w:rPr>
        <w:fldChar w:fldCharType="begin" w:fldLock="1"/>
      </w:r>
      <w:r w:rsidR="00F32D18">
        <w:rPr>
          <w:rFonts w:ascii="Cambria" w:eastAsia="Cambria" w:hAnsi="Cambria" w:cs="Cambria"/>
          <w:color w:val="000000"/>
          <w:sz w:val="22"/>
          <w:szCs w:val="22"/>
          <w:highlight w:val="white"/>
          <w:lang w:val="en-GB"/>
        </w:rPr>
        <w:instrText xml:space="preserve">ADDIN Mendeley Bibliography CSL_BIBLIOGRAPHY </w:instrText>
      </w:r>
      <w:r w:rsidR="00F32D18">
        <w:rPr>
          <w:rFonts w:ascii="Cambria" w:eastAsia="Cambria" w:hAnsi="Cambria" w:cs="Cambria"/>
          <w:color w:val="000000"/>
          <w:sz w:val="22"/>
          <w:szCs w:val="22"/>
          <w:highlight w:val="white"/>
          <w:lang w:val="en-GB"/>
        </w:rPr>
        <w:fldChar w:fldCharType="separate"/>
      </w:r>
      <w:r w:rsidR="002D63EA" w:rsidRPr="002D63EA">
        <w:rPr>
          <w:rFonts w:ascii="Cambria" w:hAnsi="Cambria"/>
          <w:noProof/>
          <w:sz w:val="22"/>
        </w:rPr>
        <w:t xml:space="preserve">(2021) ‘Valorization of raw and calcined chicken eggshell for sulfur dioxide and hydrogen sulfide removal at low temperature’, </w:t>
      </w:r>
      <w:r w:rsidR="002D63EA" w:rsidRPr="002D63EA">
        <w:rPr>
          <w:rFonts w:ascii="Cambria" w:hAnsi="Cambria"/>
          <w:i/>
          <w:iCs/>
          <w:noProof/>
          <w:sz w:val="22"/>
        </w:rPr>
        <w:t>Catalysts</w:t>
      </w:r>
      <w:r w:rsidR="002D63EA" w:rsidRPr="002D63EA">
        <w:rPr>
          <w:rFonts w:ascii="Cambria" w:hAnsi="Cambria"/>
          <w:noProof/>
          <w:sz w:val="22"/>
        </w:rPr>
        <w:t>, 11(2), pp. 1–20. doi: 10.3390/catal11020295.</w:t>
      </w:r>
    </w:p>
    <w:p w14:paraId="0226A85A" w14:textId="77777777" w:rsidR="0025088E" w:rsidRDefault="0025088E" w:rsidP="000B2DB3">
      <w:pPr>
        <w:widowControl w:val="0"/>
        <w:autoSpaceDE w:val="0"/>
        <w:autoSpaceDN w:val="0"/>
        <w:adjustRightInd w:val="0"/>
        <w:spacing w:line="240" w:lineRule="auto"/>
        <w:ind w:left="0" w:hanging="2"/>
        <w:rPr>
          <w:rFonts w:ascii="Cambria" w:hAnsi="Cambria"/>
          <w:noProof/>
          <w:sz w:val="22"/>
        </w:rPr>
      </w:pPr>
    </w:p>
    <w:p w14:paraId="65DF1E52" w14:textId="23574B6B" w:rsidR="002D63EA" w:rsidRDefault="0025088E" w:rsidP="000B2DB3">
      <w:pPr>
        <w:widowControl w:val="0"/>
        <w:autoSpaceDE w:val="0"/>
        <w:autoSpaceDN w:val="0"/>
        <w:adjustRightInd w:val="0"/>
        <w:spacing w:line="240" w:lineRule="auto"/>
        <w:ind w:left="0" w:hanging="2"/>
        <w:rPr>
          <w:rFonts w:ascii="Cambria" w:hAnsi="Cambria"/>
          <w:noProof/>
          <w:sz w:val="22"/>
        </w:rPr>
      </w:pPr>
      <w:r w:rsidRPr="0025088E">
        <w:rPr>
          <w:rFonts w:ascii="Cambria" w:hAnsi="Cambria"/>
          <w:noProof/>
          <w:sz w:val="22"/>
        </w:rPr>
        <w:t>Awan</w:t>
      </w:r>
      <w:r w:rsidR="00BE61D0">
        <w:rPr>
          <w:rFonts w:ascii="Cambria" w:hAnsi="Cambria"/>
          <w:noProof/>
          <w:sz w:val="22"/>
        </w:rPr>
        <w:t>,</w:t>
      </w:r>
      <w:r w:rsidRPr="0025088E">
        <w:rPr>
          <w:rFonts w:ascii="Cambria" w:hAnsi="Cambria"/>
          <w:noProof/>
          <w:sz w:val="22"/>
        </w:rPr>
        <w:t xml:space="preserve"> I. Z., Hussain</w:t>
      </w:r>
      <w:r w:rsidR="00BE61D0">
        <w:rPr>
          <w:rFonts w:ascii="Cambria" w:hAnsi="Cambria"/>
          <w:noProof/>
          <w:sz w:val="22"/>
        </w:rPr>
        <w:t>,</w:t>
      </w:r>
      <w:r w:rsidRPr="0025088E">
        <w:rPr>
          <w:rFonts w:ascii="Cambria" w:hAnsi="Cambria"/>
          <w:noProof/>
          <w:sz w:val="22"/>
        </w:rPr>
        <w:t xml:space="preserve"> S. B., Haq</w:t>
      </w:r>
      <w:r w:rsidR="00BE61D0">
        <w:rPr>
          <w:rFonts w:ascii="Cambria" w:hAnsi="Cambria"/>
          <w:noProof/>
          <w:sz w:val="22"/>
        </w:rPr>
        <w:t>,</w:t>
      </w:r>
      <w:r w:rsidRPr="0025088E">
        <w:rPr>
          <w:rFonts w:ascii="Cambria" w:hAnsi="Cambria"/>
          <w:noProof/>
          <w:sz w:val="22"/>
        </w:rPr>
        <w:t xml:space="preserve"> A., and Khan</w:t>
      </w:r>
      <w:r w:rsidR="00BE61D0">
        <w:rPr>
          <w:rFonts w:ascii="Cambria" w:hAnsi="Cambria"/>
          <w:noProof/>
          <w:sz w:val="22"/>
        </w:rPr>
        <w:t>,</w:t>
      </w:r>
      <w:r w:rsidRPr="0025088E">
        <w:rPr>
          <w:rFonts w:ascii="Cambria" w:hAnsi="Cambria"/>
          <w:noProof/>
          <w:sz w:val="22"/>
        </w:rPr>
        <w:t xml:space="preserve"> A. Q.</w:t>
      </w:r>
      <w:r>
        <w:rPr>
          <w:rFonts w:ascii="Cambria" w:hAnsi="Cambria"/>
          <w:noProof/>
          <w:sz w:val="22"/>
        </w:rPr>
        <w:t xml:space="preserve"> </w:t>
      </w:r>
      <w:r w:rsidR="002D63EA" w:rsidRPr="002D63EA">
        <w:rPr>
          <w:rFonts w:ascii="Cambria" w:hAnsi="Cambria"/>
          <w:noProof/>
          <w:sz w:val="22"/>
        </w:rPr>
        <w:t xml:space="preserve">(2016) </w:t>
      </w:r>
      <w:r w:rsidR="002D63EA" w:rsidRPr="002D63EA">
        <w:rPr>
          <w:rFonts w:ascii="Cambria" w:hAnsi="Cambria"/>
          <w:i/>
          <w:iCs/>
          <w:noProof/>
          <w:sz w:val="22"/>
        </w:rPr>
        <w:t>G</w:t>
      </w:r>
      <w:r w:rsidRPr="002D63EA">
        <w:rPr>
          <w:rFonts w:ascii="Cambria" w:hAnsi="Cambria"/>
          <w:i/>
          <w:iCs/>
          <w:noProof/>
          <w:sz w:val="22"/>
        </w:rPr>
        <w:t>eneral and</w:t>
      </w:r>
      <w:r w:rsidR="002D63EA" w:rsidRPr="002D63EA">
        <w:rPr>
          <w:rFonts w:ascii="Cambria" w:hAnsi="Cambria"/>
          <w:i/>
          <w:iCs/>
          <w:noProof/>
          <w:sz w:val="22"/>
        </w:rPr>
        <w:t xml:space="preserve"> P</w:t>
      </w:r>
      <w:r w:rsidRPr="002D63EA">
        <w:rPr>
          <w:rFonts w:ascii="Cambria" w:hAnsi="Cambria"/>
          <w:i/>
          <w:iCs/>
          <w:noProof/>
          <w:sz w:val="22"/>
        </w:rPr>
        <w:t>hysica</w:t>
      </w:r>
      <w:r w:rsidR="002D63EA" w:rsidRPr="002D63EA">
        <w:rPr>
          <w:rFonts w:ascii="Cambria" w:hAnsi="Cambria"/>
          <w:i/>
          <w:iCs/>
          <w:noProof/>
          <w:sz w:val="22"/>
        </w:rPr>
        <w:t>L 1026 Wondrous Nanotechnology</w:t>
      </w:r>
      <w:r w:rsidR="002D63EA" w:rsidRPr="002D63EA">
        <w:rPr>
          <w:rFonts w:ascii="Cambria" w:hAnsi="Cambria"/>
          <w:noProof/>
          <w:sz w:val="22"/>
        </w:rPr>
        <w:t>.</w:t>
      </w:r>
    </w:p>
    <w:p w14:paraId="7492E24A" w14:textId="77777777" w:rsidR="0025088E" w:rsidRPr="002D63EA" w:rsidRDefault="0025088E" w:rsidP="000B2DB3">
      <w:pPr>
        <w:widowControl w:val="0"/>
        <w:autoSpaceDE w:val="0"/>
        <w:autoSpaceDN w:val="0"/>
        <w:adjustRightInd w:val="0"/>
        <w:spacing w:line="240" w:lineRule="auto"/>
        <w:ind w:left="0" w:hanging="2"/>
        <w:rPr>
          <w:rFonts w:ascii="Cambria" w:hAnsi="Cambria"/>
          <w:noProof/>
          <w:sz w:val="22"/>
        </w:rPr>
      </w:pPr>
    </w:p>
    <w:p w14:paraId="3B9B15FE" w14:textId="4EE11753" w:rsidR="002D63EA" w:rsidRDefault="0025088E" w:rsidP="000B2DB3">
      <w:pPr>
        <w:widowControl w:val="0"/>
        <w:autoSpaceDE w:val="0"/>
        <w:autoSpaceDN w:val="0"/>
        <w:adjustRightInd w:val="0"/>
        <w:spacing w:line="240" w:lineRule="auto"/>
        <w:ind w:left="0" w:hanging="2"/>
        <w:rPr>
          <w:rFonts w:ascii="Cambria" w:hAnsi="Cambria"/>
          <w:noProof/>
          <w:sz w:val="22"/>
        </w:rPr>
      </w:pPr>
      <w:r w:rsidRPr="0025088E">
        <w:rPr>
          <w:rFonts w:ascii="Cambria" w:hAnsi="Cambria"/>
          <w:noProof/>
          <w:sz w:val="22"/>
        </w:rPr>
        <w:t>Ayodeji</w:t>
      </w:r>
      <w:r w:rsidR="00BE61D0">
        <w:rPr>
          <w:rFonts w:ascii="Cambria" w:hAnsi="Cambria"/>
          <w:noProof/>
          <w:sz w:val="22"/>
        </w:rPr>
        <w:t>,</w:t>
      </w:r>
      <w:r w:rsidRPr="0025088E">
        <w:rPr>
          <w:rFonts w:ascii="Cambria" w:hAnsi="Cambria"/>
          <w:noProof/>
          <w:sz w:val="22"/>
        </w:rPr>
        <w:t xml:space="preserve"> A. A., Ojewumi</w:t>
      </w:r>
      <w:r w:rsidR="00BE61D0">
        <w:rPr>
          <w:rFonts w:ascii="Cambria" w:hAnsi="Cambria"/>
          <w:noProof/>
          <w:sz w:val="22"/>
        </w:rPr>
        <w:t>,</w:t>
      </w:r>
      <w:r w:rsidRPr="0025088E">
        <w:rPr>
          <w:rFonts w:ascii="Cambria" w:hAnsi="Cambria"/>
          <w:noProof/>
          <w:sz w:val="22"/>
        </w:rPr>
        <w:t xml:space="preserve"> M. E., Rasheed</w:t>
      </w:r>
      <w:r w:rsidR="00BE61D0">
        <w:rPr>
          <w:rFonts w:ascii="Cambria" w:hAnsi="Cambria"/>
          <w:noProof/>
          <w:sz w:val="22"/>
        </w:rPr>
        <w:t>,</w:t>
      </w:r>
      <w:r w:rsidRPr="0025088E">
        <w:rPr>
          <w:rFonts w:ascii="Cambria" w:hAnsi="Cambria"/>
          <w:noProof/>
          <w:sz w:val="22"/>
        </w:rPr>
        <w:t xml:space="preserve"> B., and Ayodele</w:t>
      </w:r>
      <w:r w:rsidR="00BE61D0">
        <w:rPr>
          <w:rFonts w:ascii="Cambria" w:hAnsi="Cambria"/>
          <w:noProof/>
          <w:sz w:val="22"/>
        </w:rPr>
        <w:t>,</w:t>
      </w:r>
      <w:r w:rsidRPr="0025088E">
        <w:rPr>
          <w:rFonts w:ascii="Cambria" w:hAnsi="Cambria"/>
          <w:noProof/>
          <w:sz w:val="22"/>
        </w:rPr>
        <w:t xml:space="preserve"> J. M.</w:t>
      </w:r>
      <w:r w:rsidR="002D63EA" w:rsidRPr="002D63EA">
        <w:rPr>
          <w:rFonts w:ascii="Cambria" w:hAnsi="Cambria"/>
          <w:noProof/>
          <w:sz w:val="22"/>
        </w:rPr>
        <w:t xml:space="preserve"> (2018) ‘Data on CaO and </w:t>
      </w:r>
      <w:r w:rsidR="002D63EA" w:rsidRPr="002D63EA">
        <w:rPr>
          <w:rFonts w:ascii="Cambria" w:hAnsi="Cambria"/>
          <w:noProof/>
          <w:sz w:val="22"/>
        </w:rPr>
        <w:lastRenderedPageBreak/>
        <w:t xml:space="preserve">eggshell catalysts used for biodiesel production’, </w:t>
      </w:r>
      <w:r w:rsidR="002D63EA" w:rsidRPr="002D63EA">
        <w:rPr>
          <w:rFonts w:ascii="Cambria" w:hAnsi="Cambria"/>
          <w:i/>
          <w:iCs/>
          <w:noProof/>
          <w:sz w:val="22"/>
        </w:rPr>
        <w:t>Data in Brief</w:t>
      </w:r>
      <w:r w:rsidR="002D63EA" w:rsidRPr="002D63EA">
        <w:rPr>
          <w:rFonts w:ascii="Cambria" w:hAnsi="Cambria"/>
          <w:noProof/>
          <w:sz w:val="22"/>
        </w:rPr>
        <w:t>, 19, pp. 1466–1473. doi: 10.1016/j.dib.2018.06.028.</w:t>
      </w:r>
    </w:p>
    <w:p w14:paraId="3BAFDAB3" w14:textId="6465D3B3" w:rsidR="0025088E" w:rsidRDefault="0025088E" w:rsidP="000B2DB3">
      <w:pPr>
        <w:widowControl w:val="0"/>
        <w:autoSpaceDE w:val="0"/>
        <w:autoSpaceDN w:val="0"/>
        <w:adjustRightInd w:val="0"/>
        <w:spacing w:line="240" w:lineRule="auto"/>
        <w:ind w:left="0" w:hanging="2"/>
        <w:rPr>
          <w:rFonts w:ascii="Cambria" w:hAnsi="Cambria"/>
          <w:noProof/>
          <w:sz w:val="22"/>
        </w:rPr>
      </w:pPr>
    </w:p>
    <w:p w14:paraId="47A781D2" w14:textId="7C14767A" w:rsidR="002D63EA" w:rsidRDefault="0025088E" w:rsidP="000B2DB3">
      <w:pPr>
        <w:widowControl w:val="0"/>
        <w:autoSpaceDE w:val="0"/>
        <w:autoSpaceDN w:val="0"/>
        <w:adjustRightInd w:val="0"/>
        <w:spacing w:line="240" w:lineRule="auto"/>
        <w:ind w:left="0" w:hanging="2"/>
        <w:rPr>
          <w:rFonts w:ascii="Cambria" w:hAnsi="Cambria"/>
          <w:noProof/>
          <w:sz w:val="22"/>
        </w:rPr>
      </w:pPr>
      <w:r w:rsidRPr="0025088E">
        <w:rPr>
          <w:rFonts w:ascii="Cambria" w:hAnsi="Cambria"/>
          <w:noProof/>
          <w:sz w:val="22"/>
        </w:rPr>
        <w:t>Balaganesh</w:t>
      </w:r>
      <w:r w:rsidR="00BE61D0">
        <w:rPr>
          <w:rFonts w:ascii="Cambria" w:hAnsi="Cambria"/>
          <w:noProof/>
          <w:sz w:val="22"/>
        </w:rPr>
        <w:t>,</w:t>
      </w:r>
      <w:r w:rsidRPr="0025088E">
        <w:rPr>
          <w:rFonts w:ascii="Cambria" w:hAnsi="Cambria"/>
          <w:noProof/>
          <w:sz w:val="22"/>
        </w:rPr>
        <w:t xml:space="preserve"> A. S., Sengodan</w:t>
      </w:r>
      <w:r w:rsidR="00BE61D0">
        <w:rPr>
          <w:rFonts w:ascii="Cambria" w:hAnsi="Cambria"/>
          <w:noProof/>
          <w:sz w:val="22"/>
        </w:rPr>
        <w:t>,</w:t>
      </w:r>
      <w:r w:rsidRPr="0025088E">
        <w:rPr>
          <w:rFonts w:ascii="Cambria" w:hAnsi="Cambria"/>
          <w:noProof/>
          <w:sz w:val="22"/>
        </w:rPr>
        <w:t xml:space="preserve"> R., Ranjithkumar</w:t>
      </w:r>
      <w:r w:rsidR="00BE61D0">
        <w:rPr>
          <w:rFonts w:ascii="Cambria" w:hAnsi="Cambria"/>
          <w:noProof/>
          <w:sz w:val="22"/>
        </w:rPr>
        <w:t>,</w:t>
      </w:r>
      <w:r w:rsidRPr="0025088E">
        <w:rPr>
          <w:rFonts w:ascii="Cambria" w:hAnsi="Cambria"/>
          <w:noProof/>
          <w:sz w:val="22"/>
        </w:rPr>
        <w:t xml:space="preserve"> R., and Chandarshekar</w:t>
      </w:r>
      <w:r w:rsidR="00BE61D0">
        <w:rPr>
          <w:rFonts w:ascii="Cambria" w:hAnsi="Cambria"/>
          <w:noProof/>
          <w:sz w:val="22"/>
        </w:rPr>
        <w:t>,</w:t>
      </w:r>
      <w:r w:rsidRPr="0025088E">
        <w:t xml:space="preserve"> </w:t>
      </w:r>
      <w:r w:rsidRPr="0025088E">
        <w:rPr>
          <w:rFonts w:ascii="Cambria" w:hAnsi="Cambria"/>
          <w:noProof/>
          <w:sz w:val="22"/>
        </w:rPr>
        <w:t>B.</w:t>
      </w:r>
      <w:r w:rsidR="002D63EA" w:rsidRPr="002D63EA">
        <w:rPr>
          <w:rFonts w:ascii="Cambria" w:hAnsi="Cambria"/>
          <w:noProof/>
          <w:sz w:val="22"/>
        </w:rPr>
        <w:t xml:space="preserve"> (2018) ‘Synthesis and Characterization of Porous Calcium Oxide Nanoparticles (CaO NPS)’, </w:t>
      </w:r>
      <w:r w:rsidR="002D63EA" w:rsidRPr="002D63EA">
        <w:rPr>
          <w:rFonts w:ascii="Cambria" w:hAnsi="Cambria"/>
          <w:i/>
          <w:iCs/>
          <w:noProof/>
          <w:sz w:val="22"/>
        </w:rPr>
        <w:t>International Journal of Innovative Technology and Exploring Engineering (IJITEE)</w:t>
      </w:r>
      <w:r w:rsidR="002D63EA" w:rsidRPr="002D63EA">
        <w:rPr>
          <w:rFonts w:ascii="Cambria" w:hAnsi="Cambria"/>
          <w:noProof/>
          <w:sz w:val="22"/>
        </w:rPr>
        <w:t>, (2), pp. 2278–3075. doi: 10.7324/RJC.2018.1111934.</w:t>
      </w:r>
    </w:p>
    <w:p w14:paraId="54988FFE" w14:textId="77777777" w:rsidR="0025088E" w:rsidRPr="002D63EA" w:rsidRDefault="0025088E" w:rsidP="000B2DB3">
      <w:pPr>
        <w:widowControl w:val="0"/>
        <w:autoSpaceDE w:val="0"/>
        <w:autoSpaceDN w:val="0"/>
        <w:adjustRightInd w:val="0"/>
        <w:spacing w:line="240" w:lineRule="auto"/>
        <w:ind w:left="0" w:hanging="2"/>
        <w:rPr>
          <w:rFonts w:ascii="Cambria" w:hAnsi="Cambria"/>
          <w:noProof/>
          <w:sz w:val="22"/>
        </w:rPr>
      </w:pPr>
    </w:p>
    <w:p w14:paraId="002C393F" w14:textId="67D460D7" w:rsidR="002D63EA" w:rsidRDefault="00BE61D0" w:rsidP="000B2DB3">
      <w:pPr>
        <w:widowControl w:val="0"/>
        <w:autoSpaceDE w:val="0"/>
        <w:autoSpaceDN w:val="0"/>
        <w:adjustRightInd w:val="0"/>
        <w:spacing w:line="240" w:lineRule="auto"/>
        <w:ind w:left="0" w:hanging="2"/>
        <w:rPr>
          <w:rFonts w:ascii="Cambria" w:hAnsi="Cambria"/>
          <w:noProof/>
          <w:sz w:val="22"/>
        </w:rPr>
      </w:pPr>
      <w:r w:rsidRPr="00BE61D0">
        <w:rPr>
          <w:rFonts w:ascii="Cambria" w:hAnsi="Cambria"/>
          <w:noProof/>
          <w:sz w:val="22"/>
        </w:rPr>
        <w:t>Banković-Ilić</w:t>
      </w:r>
      <w:r>
        <w:rPr>
          <w:rFonts w:ascii="Cambria" w:hAnsi="Cambria"/>
          <w:noProof/>
          <w:sz w:val="22"/>
        </w:rPr>
        <w:t>,</w:t>
      </w:r>
      <w:r w:rsidRPr="00BE61D0">
        <w:rPr>
          <w:rFonts w:ascii="Cambria" w:hAnsi="Cambria"/>
          <w:noProof/>
          <w:sz w:val="22"/>
        </w:rPr>
        <w:t xml:space="preserve"> I. B., Miladinović</w:t>
      </w:r>
      <w:r>
        <w:rPr>
          <w:rFonts w:ascii="Cambria" w:hAnsi="Cambria"/>
          <w:noProof/>
          <w:sz w:val="22"/>
        </w:rPr>
        <w:t>,</w:t>
      </w:r>
      <w:r w:rsidRPr="00BE61D0">
        <w:rPr>
          <w:rFonts w:ascii="Cambria" w:hAnsi="Cambria"/>
          <w:noProof/>
          <w:sz w:val="22"/>
        </w:rPr>
        <w:t xml:space="preserve"> M. R., Stamenković</w:t>
      </w:r>
      <w:r>
        <w:rPr>
          <w:rFonts w:ascii="Cambria" w:hAnsi="Cambria"/>
          <w:noProof/>
          <w:sz w:val="22"/>
        </w:rPr>
        <w:t>,</w:t>
      </w:r>
      <w:r w:rsidRPr="00BE61D0">
        <w:rPr>
          <w:rFonts w:ascii="Cambria" w:hAnsi="Cambria"/>
          <w:noProof/>
          <w:sz w:val="22"/>
        </w:rPr>
        <w:t xml:space="preserve"> O. S., and Veljković</w:t>
      </w:r>
      <w:r>
        <w:rPr>
          <w:rFonts w:ascii="Cambria" w:hAnsi="Cambria"/>
          <w:noProof/>
          <w:sz w:val="22"/>
        </w:rPr>
        <w:t>,</w:t>
      </w:r>
      <w:r w:rsidRPr="00BE61D0">
        <w:rPr>
          <w:rFonts w:ascii="Cambria" w:hAnsi="Cambria"/>
          <w:noProof/>
          <w:sz w:val="22"/>
        </w:rPr>
        <w:t xml:space="preserve"> V. B.</w:t>
      </w:r>
      <w:r>
        <w:rPr>
          <w:rFonts w:ascii="Cambria" w:hAnsi="Cambria"/>
          <w:noProof/>
          <w:sz w:val="22"/>
        </w:rPr>
        <w:t xml:space="preserve"> </w:t>
      </w:r>
      <w:r w:rsidR="002D63EA" w:rsidRPr="002D63EA">
        <w:rPr>
          <w:rFonts w:ascii="Cambria" w:hAnsi="Cambria"/>
          <w:noProof/>
          <w:sz w:val="22"/>
        </w:rPr>
        <w:t xml:space="preserve">(2017) ‘Application of nano CaO–based catalysts in biodiesel synthesis’, </w:t>
      </w:r>
      <w:r w:rsidR="002D63EA" w:rsidRPr="002D63EA">
        <w:rPr>
          <w:rFonts w:ascii="Cambria" w:hAnsi="Cambria"/>
          <w:i/>
          <w:iCs/>
          <w:noProof/>
          <w:sz w:val="22"/>
        </w:rPr>
        <w:t>Renewable and Sustainable Energy Reviews</w:t>
      </w:r>
      <w:r w:rsidR="002D63EA" w:rsidRPr="002D63EA">
        <w:rPr>
          <w:rFonts w:ascii="Cambria" w:hAnsi="Cambria"/>
          <w:noProof/>
          <w:sz w:val="22"/>
        </w:rPr>
        <w:t>, 72(May), pp. 746–760. doi: 10.1016/j.rser.2017.01.076.</w:t>
      </w:r>
    </w:p>
    <w:p w14:paraId="74F782F6" w14:textId="77777777" w:rsidR="00BE61D0" w:rsidRPr="002D63EA" w:rsidRDefault="00BE61D0" w:rsidP="000B2DB3">
      <w:pPr>
        <w:widowControl w:val="0"/>
        <w:autoSpaceDE w:val="0"/>
        <w:autoSpaceDN w:val="0"/>
        <w:adjustRightInd w:val="0"/>
        <w:spacing w:line="240" w:lineRule="auto"/>
        <w:ind w:left="0" w:hanging="2"/>
        <w:rPr>
          <w:rFonts w:ascii="Cambria" w:hAnsi="Cambria"/>
          <w:noProof/>
          <w:sz w:val="22"/>
        </w:rPr>
      </w:pPr>
    </w:p>
    <w:p w14:paraId="3B9CE534" w14:textId="179A22D6" w:rsidR="002D63EA" w:rsidRDefault="00BE61D0" w:rsidP="000B2DB3">
      <w:pPr>
        <w:widowControl w:val="0"/>
        <w:autoSpaceDE w:val="0"/>
        <w:autoSpaceDN w:val="0"/>
        <w:adjustRightInd w:val="0"/>
        <w:spacing w:line="240" w:lineRule="auto"/>
        <w:ind w:left="0" w:hanging="2"/>
        <w:rPr>
          <w:rFonts w:ascii="Cambria" w:hAnsi="Cambria"/>
          <w:noProof/>
          <w:sz w:val="22"/>
        </w:rPr>
      </w:pPr>
      <w:r w:rsidRPr="00BE61D0">
        <w:rPr>
          <w:rFonts w:ascii="Cambria" w:hAnsi="Cambria"/>
          <w:noProof/>
          <w:sz w:val="22"/>
        </w:rPr>
        <w:t>Bet-Moushoul</w:t>
      </w:r>
      <w:r>
        <w:rPr>
          <w:rFonts w:ascii="Cambria" w:hAnsi="Cambria"/>
          <w:noProof/>
          <w:sz w:val="22"/>
        </w:rPr>
        <w:t>,</w:t>
      </w:r>
      <w:r w:rsidRPr="00BE61D0">
        <w:rPr>
          <w:rFonts w:ascii="Cambria" w:hAnsi="Cambria"/>
          <w:noProof/>
          <w:sz w:val="22"/>
        </w:rPr>
        <w:t xml:space="preserve"> E., Farhadi</w:t>
      </w:r>
      <w:r>
        <w:rPr>
          <w:rFonts w:ascii="Cambria" w:hAnsi="Cambria"/>
          <w:noProof/>
          <w:sz w:val="22"/>
        </w:rPr>
        <w:t>,</w:t>
      </w:r>
      <w:r w:rsidRPr="00BE61D0">
        <w:rPr>
          <w:rFonts w:ascii="Cambria" w:hAnsi="Cambria"/>
          <w:noProof/>
          <w:sz w:val="22"/>
        </w:rPr>
        <w:t xml:space="preserve"> K., Mansourpanah</w:t>
      </w:r>
      <w:r>
        <w:rPr>
          <w:rFonts w:ascii="Cambria" w:hAnsi="Cambria"/>
          <w:noProof/>
          <w:sz w:val="22"/>
        </w:rPr>
        <w:t>,</w:t>
      </w:r>
      <w:r w:rsidRPr="00BE61D0">
        <w:rPr>
          <w:rFonts w:ascii="Cambria" w:hAnsi="Cambria"/>
          <w:noProof/>
          <w:sz w:val="22"/>
        </w:rPr>
        <w:t xml:space="preserve"> Y., Nikbakht</w:t>
      </w:r>
      <w:r>
        <w:rPr>
          <w:rFonts w:ascii="Cambria" w:hAnsi="Cambria"/>
          <w:noProof/>
          <w:sz w:val="22"/>
        </w:rPr>
        <w:t>,</w:t>
      </w:r>
      <w:r w:rsidRPr="00BE61D0">
        <w:rPr>
          <w:rFonts w:ascii="Cambria" w:hAnsi="Cambria"/>
          <w:noProof/>
          <w:sz w:val="22"/>
        </w:rPr>
        <w:t xml:space="preserve"> A. M., Molaei</w:t>
      </w:r>
      <w:r>
        <w:rPr>
          <w:rFonts w:ascii="Cambria" w:hAnsi="Cambria"/>
          <w:noProof/>
          <w:sz w:val="22"/>
        </w:rPr>
        <w:t>,</w:t>
      </w:r>
      <w:r w:rsidRPr="00BE61D0">
        <w:rPr>
          <w:rFonts w:ascii="Cambria" w:hAnsi="Cambria"/>
          <w:noProof/>
          <w:sz w:val="22"/>
        </w:rPr>
        <w:t xml:space="preserve"> R., and Forough</w:t>
      </w:r>
      <w:r>
        <w:rPr>
          <w:rFonts w:ascii="Cambria" w:hAnsi="Cambria"/>
          <w:noProof/>
          <w:sz w:val="22"/>
        </w:rPr>
        <w:t>,</w:t>
      </w:r>
      <w:r w:rsidRPr="00BE61D0">
        <w:rPr>
          <w:rFonts w:ascii="Cambria" w:hAnsi="Cambria"/>
          <w:noProof/>
          <w:sz w:val="22"/>
        </w:rPr>
        <w:t xml:space="preserve"> M.</w:t>
      </w:r>
      <w:r>
        <w:rPr>
          <w:rFonts w:ascii="Cambria" w:hAnsi="Cambria"/>
          <w:noProof/>
          <w:sz w:val="22"/>
        </w:rPr>
        <w:t xml:space="preserve"> </w:t>
      </w:r>
      <w:r w:rsidR="002D63EA" w:rsidRPr="002D63EA">
        <w:rPr>
          <w:rFonts w:ascii="Cambria" w:hAnsi="Cambria"/>
          <w:noProof/>
          <w:sz w:val="22"/>
        </w:rPr>
        <w:t xml:space="preserve">(2016) ‘Application of CaO-based/Au nanoparticles as heterogeneous nanocatalysts in biodiesel production’, </w:t>
      </w:r>
      <w:r w:rsidR="002D63EA" w:rsidRPr="002D63EA">
        <w:rPr>
          <w:rFonts w:ascii="Cambria" w:hAnsi="Cambria"/>
          <w:i/>
          <w:iCs/>
          <w:noProof/>
          <w:sz w:val="22"/>
        </w:rPr>
        <w:t>Fuel</w:t>
      </w:r>
      <w:r w:rsidR="002D63EA" w:rsidRPr="002D63EA">
        <w:rPr>
          <w:rFonts w:ascii="Cambria" w:hAnsi="Cambria"/>
          <w:noProof/>
          <w:sz w:val="22"/>
        </w:rPr>
        <w:t>, 164(October), pp. 119–127. doi: 10.1016/j.fuel.2015.09.067.</w:t>
      </w:r>
    </w:p>
    <w:p w14:paraId="6B9D2F09" w14:textId="77777777" w:rsidR="00BE61D0" w:rsidRPr="002D63EA" w:rsidRDefault="00BE61D0" w:rsidP="000B2DB3">
      <w:pPr>
        <w:widowControl w:val="0"/>
        <w:autoSpaceDE w:val="0"/>
        <w:autoSpaceDN w:val="0"/>
        <w:adjustRightInd w:val="0"/>
        <w:spacing w:line="240" w:lineRule="auto"/>
        <w:ind w:left="0" w:hanging="2"/>
        <w:rPr>
          <w:rFonts w:ascii="Cambria" w:hAnsi="Cambria"/>
          <w:noProof/>
          <w:sz w:val="22"/>
        </w:rPr>
      </w:pPr>
    </w:p>
    <w:p w14:paraId="0D11C207" w14:textId="056F02C8" w:rsidR="002D63EA" w:rsidRP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Bharti, P., Singh, B. and Dey, R. K. (2019) ‘Process optimization of biodiesel production catalyzed by CaO nanocatalyst using response surface methodology’, </w:t>
      </w:r>
      <w:r w:rsidRPr="002D63EA">
        <w:rPr>
          <w:rFonts w:ascii="Cambria" w:hAnsi="Cambria"/>
          <w:i/>
          <w:iCs/>
          <w:noProof/>
          <w:sz w:val="22"/>
        </w:rPr>
        <w:t>Journal of Nanostructure in Chemistry</w:t>
      </w:r>
      <w:r w:rsidRPr="002D63EA">
        <w:rPr>
          <w:rFonts w:ascii="Cambria" w:hAnsi="Cambria"/>
          <w:noProof/>
          <w:sz w:val="22"/>
        </w:rPr>
        <w:t>, 9(4), pp. 269–280. doi: 10.1007/s40097-019-00317-w.</w:t>
      </w:r>
    </w:p>
    <w:p w14:paraId="7D4D4900" w14:textId="0F371A20"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Birol, F. (2019) ‘CO2 emmisions from fuel combustion’, pp. 1–165.</w:t>
      </w:r>
    </w:p>
    <w:p w14:paraId="4FF201CF" w14:textId="77777777" w:rsidR="00BE61D0" w:rsidRPr="002D63EA" w:rsidRDefault="00BE61D0" w:rsidP="000B2DB3">
      <w:pPr>
        <w:widowControl w:val="0"/>
        <w:autoSpaceDE w:val="0"/>
        <w:autoSpaceDN w:val="0"/>
        <w:adjustRightInd w:val="0"/>
        <w:spacing w:line="240" w:lineRule="auto"/>
        <w:ind w:left="0" w:hanging="2"/>
        <w:rPr>
          <w:rFonts w:ascii="Cambria" w:hAnsi="Cambria"/>
          <w:noProof/>
          <w:sz w:val="22"/>
        </w:rPr>
      </w:pPr>
    </w:p>
    <w:p w14:paraId="18F689A0" w14:textId="123C4748"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Brame, J. and Griggs, C. (2016) </w:t>
      </w:r>
      <w:r w:rsidRPr="002D63EA">
        <w:rPr>
          <w:rFonts w:ascii="Cambria" w:hAnsi="Cambria"/>
          <w:i/>
          <w:iCs/>
          <w:noProof/>
          <w:sz w:val="22"/>
        </w:rPr>
        <w:t>Surface Area Analysis Using the Brunauer-Emmett-Teller (BET) Method Scientific Operating Procedure Series: SOP-C Environmental Laboratory</w:t>
      </w:r>
      <w:r w:rsidRPr="002D63EA">
        <w:rPr>
          <w:rFonts w:ascii="Cambria" w:hAnsi="Cambria"/>
          <w:noProof/>
          <w:sz w:val="22"/>
        </w:rPr>
        <w:t>. Available at: www.erdc.usace.army.mil. (Accessed: 26 December 2018).</w:t>
      </w:r>
    </w:p>
    <w:p w14:paraId="2D8749E8" w14:textId="77777777" w:rsidR="00BE61D0" w:rsidRPr="002D63EA" w:rsidRDefault="00BE61D0" w:rsidP="000B2DB3">
      <w:pPr>
        <w:widowControl w:val="0"/>
        <w:autoSpaceDE w:val="0"/>
        <w:autoSpaceDN w:val="0"/>
        <w:adjustRightInd w:val="0"/>
        <w:spacing w:line="240" w:lineRule="auto"/>
        <w:ind w:left="0" w:hanging="2"/>
        <w:rPr>
          <w:rFonts w:ascii="Cambria" w:hAnsi="Cambria"/>
          <w:noProof/>
          <w:sz w:val="22"/>
        </w:rPr>
      </w:pPr>
    </w:p>
    <w:p w14:paraId="450A8615" w14:textId="50844E3A"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Bunaciu, A. A., Udriştioiu, E. gabriela and Aboul-Enein, H. Y. (2015) ‘X-Ray Diffraction: Instrumentation and Applications’, </w:t>
      </w:r>
      <w:r w:rsidRPr="002D63EA">
        <w:rPr>
          <w:rFonts w:ascii="Cambria" w:hAnsi="Cambria"/>
          <w:i/>
          <w:iCs/>
          <w:noProof/>
          <w:sz w:val="22"/>
        </w:rPr>
        <w:t xml:space="preserve">Critical </w:t>
      </w:r>
      <w:r w:rsidRPr="002D63EA">
        <w:rPr>
          <w:rFonts w:ascii="Cambria" w:hAnsi="Cambria"/>
          <w:i/>
          <w:iCs/>
          <w:noProof/>
          <w:sz w:val="22"/>
        </w:rPr>
        <w:t>Reviews in Analytical Chemistry</w:t>
      </w:r>
      <w:r w:rsidRPr="002D63EA">
        <w:rPr>
          <w:rFonts w:ascii="Cambria" w:hAnsi="Cambria"/>
          <w:noProof/>
          <w:sz w:val="22"/>
        </w:rPr>
        <w:t>, 45(4), pp. 289–299. doi: 10.1080/10408347.2014.949616.</w:t>
      </w:r>
    </w:p>
    <w:p w14:paraId="7EB9DE6F" w14:textId="77777777" w:rsidR="00E61F42" w:rsidRPr="002D63EA" w:rsidRDefault="00E61F42" w:rsidP="000B2DB3">
      <w:pPr>
        <w:widowControl w:val="0"/>
        <w:autoSpaceDE w:val="0"/>
        <w:autoSpaceDN w:val="0"/>
        <w:adjustRightInd w:val="0"/>
        <w:spacing w:line="240" w:lineRule="auto"/>
        <w:ind w:left="0" w:hanging="2"/>
        <w:rPr>
          <w:rFonts w:ascii="Cambria" w:hAnsi="Cambria"/>
          <w:noProof/>
          <w:sz w:val="22"/>
        </w:rPr>
      </w:pPr>
    </w:p>
    <w:p w14:paraId="3FC6ADFE" w14:textId="3B974096"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Chaturvedi, S., Dave, P. N. and Shah, N. K. (2012) ‘Applications of nano-catalyst in new era’, </w:t>
      </w:r>
      <w:r w:rsidRPr="002D63EA">
        <w:rPr>
          <w:rFonts w:ascii="Cambria" w:hAnsi="Cambria"/>
          <w:i/>
          <w:iCs/>
          <w:noProof/>
          <w:sz w:val="22"/>
        </w:rPr>
        <w:t>Journal of Saudi Chemical Society</w:t>
      </w:r>
      <w:r w:rsidRPr="002D63EA">
        <w:rPr>
          <w:rFonts w:ascii="Cambria" w:hAnsi="Cambria"/>
          <w:noProof/>
          <w:sz w:val="22"/>
        </w:rPr>
        <w:t>, 16(3), pp. 307–325. doi: 10.1016/j.jscs.2011.01.015.</w:t>
      </w:r>
    </w:p>
    <w:p w14:paraId="34958280" w14:textId="77777777" w:rsidR="00E61F42" w:rsidRPr="002D63EA" w:rsidRDefault="00E61F42" w:rsidP="000B2DB3">
      <w:pPr>
        <w:widowControl w:val="0"/>
        <w:autoSpaceDE w:val="0"/>
        <w:autoSpaceDN w:val="0"/>
        <w:adjustRightInd w:val="0"/>
        <w:spacing w:line="240" w:lineRule="auto"/>
        <w:ind w:left="0" w:hanging="2"/>
        <w:rPr>
          <w:rFonts w:ascii="Cambria" w:hAnsi="Cambria"/>
          <w:noProof/>
          <w:sz w:val="22"/>
        </w:rPr>
      </w:pPr>
    </w:p>
    <w:p w14:paraId="440DC55C" w14:textId="4F3D0A1F" w:rsidR="002D63EA" w:rsidRPr="000B2DB3" w:rsidRDefault="000B2DB3" w:rsidP="000B2DB3">
      <w:pPr>
        <w:widowControl w:val="0"/>
        <w:autoSpaceDE w:val="0"/>
        <w:autoSpaceDN w:val="0"/>
        <w:adjustRightInd w:val="0"/>
        <w:spacing w:line="240" w:lineRule="auto"/>
        <w:ind w:left="0" w:hanging="2"/>
        <w:rPr>
          <w:rFonts w:ascii="Cambria" w:hAnsi="Cambria"/>
          <w:noProof/>
          <w:sz w:val="22"/>
          <w:lang w:val="en-GB"/>
        </w:rPr>
      </w:pPr>
      <w:r w:rsidRPr="000B2DB3">
        <w:rPr>
          <w:rFonts w:ascii="Cambria" w:hAnsi="Cambria"/>
          <w:noProof/>
          <w:sz w:val="22"/>
          <w:lang w:val="en-GB"/>
        </w:rPr>
        <w:t>Ashok, C., Kumar, M. K., Chakra, C. S. Rao, K. V., and Dayakar, T.</w:t>
      </w:r>
      <w:r>
        <w:rPr>
          <w:rFonts w:ascii="Cambria" w:hAnsi="Cambria"/>
          <w:noProof/>
          <w:sz w:val="22"/>
          <w:lang w:val="en-GB"/>
        </w:rPr>
        <w:t xml:space="preserve"> </w:t>
      </w:r>
      <w:r w:rsidR="002D63EA" w:rsidRPr="002D63EA">
        <w:rPr>
          <w:rFonts w:ascii="Cambria" w:hAnsi="Cambria"/>
          <w:noProof/>
          <w:sz w:val="22"/>
        </w:rPr>
        <w:t>(2014) ‘Calcium Oxide Nano Particles Synthesized From Chicken Egg Shells by Physical Method’, (December 2014). Available at: https://www.researchgate.net/publication/270512385.</w:t>
      </w:r>
    </w:p>
    <w:p w14:paraId="5CBD52A2" w14:textId="77777777" w:rsidR="00E61F42" w:rsidRPr="002D63EA" w:rsidRDefault="00E61F42" w:rsidP="000B2DB3">
      <w:pPr>
        <w:widowControl w:val="0"/>
        <w:autoSpaceDE w:val="0"/>
        <w:autoSpaceDN w:val="0"/>
        <w:adjustRightInd w:val="0"/>
        <w:spacing w:line="240" w:lineRule="auto"/>
        <w:ind w:left="0" w:hanging="2"/>
        <w:rPr>
          <w:rFonts w:ascii="Cambria" w:hAnsi="Cambria"/>
          <w:noProof/>
          <w:sz w:val="22"/>
        </w:rPr>
      </w:pPr>
    </w:p>
    <w:p w14:paraId="5F593D53" w14:textId="68F6A3DB" w:rsidR="002D63EA" w:rsidRDefault="000B2DB3" w:rsidP="000B2DB3">
      <w:pPr>
        <w:widowControl w:val="0"/>
        <w:autoSpaceDE w:val="0"/>
        <w:autoSpaceDN w:val="0"/>
        <w:adjustRightInd w:val="0"/>
        <w:spacing w:line="240" w:lineRule="auto"/>
        <w:ind w:left="0" w:hanging="2"/>
        <w:rPr>
          <w:rFonts w:ascii="Cambria" w:hAnsi="Cambria"/>
          <w:noProof/>
          <w:sz w:val="22"/>
        </w:rPr>
      </w:pPr>
      <w:r w:rsidRPr="000B2DB3">
        <w:rPr>
          <w:rFonts w:ascii="Cambria" w:hAnsi="Cambria"/>
          <w:noProof/>
          <w:sz w:val="22"/>
        </w:rPr>
        <w:t xml:space="preserve">Correia, </w:t>
      </w:r>
      <w:r w:rsidRPr="000B2DB3">
        <w:rPr>
          <w:rFonts w:ascii="Cambria" w:hAnsi="Cambria"/>
          <w:noProof/>
          <w:sz w:val="22"/>
        </w:rPr>
        <w:t>L. M.</w:t>
      </w:r>
      <w:r w:rsidRPr="000B2DB3">
        <w:rPr>
          <w:rFonts w:ascii="Cambria" w:hAnsi="Cambria"/>
          <w:noProof/>
          <w:sz w:val="22"/>
        </w:rPr>
        <w:t xml:space="preserve"> Cecilia, </w:t>
      </w:r>
      <w:r w:rsidRPr="000B2DB3">
        <w:rPr>
          <w:rFonts w:ascii="Cambria" w:hAnsi="Cambria"/>
          <w:noProof/>
          <w:sz w:val="22"/>
        </w:rPr>
        <w:t xml:space="preserve">J. A. </w:t>
      </w:r>
      <w:r>
        <w:rPr>
          <w:rFonts w:ascii="Cambria" w:hAnsi="Cambria"/>
          <w:noProof/>
          <w:sz w:val="22"/>
        </w:rPr>
        <w:t>,</w:t>
      </w:r>
      <w:r w:rsidRPr="000B2DB3">
        <w:rPr>
          <w:rFonts w:ascii="Cambria" w:hAnsi="Cambria"/>
          <w:noProof/>
          <w:sz w:val="22"/>
        </w:rPr>
        <w:t xml:space="preserve"> Rodríguez-Castellón, </w:t>
      </w:r>
      <w:r w:rsidRPr="000B2DB3">
        <w:rPr>
          <w:rFonts w:ascii="Cambria" w:hAnsi="Cambria"/>
          <w:noProof/>
          <w:sz w:val="22"/>
        </w:rPr>
        <w:t>E.</w:t>
      </w:r>
      <w:r>
        <w:rPr>
          <w:rFonts w:ascii="Cambria" w:hAnsi="Cambria"/>
          <w:noProof/>
          <w:sz w:val="22"/>
        </w:rPr>
        <w:t>,</w:t>
      </w:r>
      <w:r w:rsidRPr="000B2DB3">
        <w:rPr>
          <w:rFonts w:ascii="Cambria" w:hAnsi="Cambria"/>
          <w:noProof/>
          <w:sz w:val="22"/>
        </w:rPr>
        <w:t xml:space="preserve"> </w:t>
      </w:r>
      <w:r w:rsidRPr="000B2DB3">
        <w:rPr>
          <w:rFonts w:ascii="Cambria" w:hAnsi="Cambria"/>
          <w:noProof/>
          <w:sz w:val="22"/>
        </w:rPr>
        <w:t xml:space="preserve">Cavalcante, </w:t>
      </w:r>
      <w:r w:rsidRPr="000B2DB3">
        <w:rPr>
          <w:rFonts w:ascii="Cambria" w:hAnsi="Cambria"/>
          <w:noProof/>
          <w:sz w:val="22"/>
        </w:rPr>
        <w:t xml:space="preserve">C. L. </w:t>
      </w:r>
      <w:r w:rsidRPr="000B2DB3">
        <w:rPr>
          <w:rFonts w:ascii="Cambria" w:hAnsi="Cambria"/>
          <w:noProof/>
          <w:sz w:val="22"/>
        </w:rPr>
        <w:t xml:space="preserve"> and Vieira</w:t>
      </w:r>
      <w:r>
        <w:rPr>
          <w:rFonts w:ascii="Cambria" w:hAnsi="Cambria"/>
          <w:noProof/>
          <w:sz w:val="22"/>
        </w:rPr>
        <w:t>,</w:t>
      </w:r>
      <w:r w:rsidRPr="000B2DB3">
        <w:rPr>
          <w:rFonts w:ascii="Cambria" w:hAnsi="Cambria"/>
          <w:noProof/>
          <w:sz w:val="22"/>
        </w:rPr>
        <w:t xml:space="preserve"> </w:t>
      </w:r>
      <w:r w:rsidRPr="000B2DB3">
        <w:rPr>
          <w:rFonts w:ascii="Cambria" w:hAnsi="Cambria"/>
          <w:noProof/>
          <w:sz w:val="22"/>
        </w:rPr>
        <w:t>R. S.</w:t>
      </w:r>
      <w:r>
        <w:rPr>
          <w:rFonts w:ascii="Cambria" w:hAnsi="Cambria"/>
          <w:noProof/>
          <w:sz w:val="22"/>
        </w:rPr>
        <w:t xml:space="preserve"> </w:t>
      </w:r>
      <w:r w:rsidR="002D63EA" w:rsidRPr="002D63EA">
        <w:rPr>
          <w:rFonts w:ascii="Cambria" w:hAnsi="Cambria"/>
          <w:noProof/>
          <w:sz w:val="22"/>
        </w:rPr>
        <w:t xml:space="preserve">(2017) ‘Relevance of the Physicochemical Properties of Calcined Quail Eggshell (CaO) as a Catalyst for Biodiesel Production’, </w:t>
      </w:r>
      <w:r w:rsidR="002D63EA" w:rsidRPr="002D63EA">
        <w:rPr>
          <w:rFonts w:ascii="Cambria" w:hAnsi="Cambria"/>
          <w:i/>
          <w:iCs/>
          <w:noProof/>
          <w:sz w:val="22"/>
        </w:rPr>
        <w:t>Journal of Chemistry</w:t>
      </w:r>
      <w:r w:rsidR="002D63EA" w:rsidRPr="002D63EA">
        <w:rPr>
          <w:rFonts w:ascii="Cambria" w:hAnsi="Cambria"/>
          <w:noProof/>
          <w:sz w:val="22"/>
        </w:rPr>
        <w:t>, 2017. doi: 10.1155/2017/5679512.</w:t>
      </w:r>
    </w:p>
    <w:p w14:paraId="46EDD01C"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7D92905C" w14:textId="2A2BE3E4" w:rsidR="002D63EA" w:rsidRDefault="000B2DB3" w:rsidP="000B2DB3">
      <w:pPr>
        <w:widowControl w:val="0"/>
        <w:autoSpaceDE w:val="0"/>
        <w:autoSpaceDN w:val="0"/>
        <w:adjustRightInd w:val="0"/>
        <w:spacing w:line="240" w:lineRule="auto"/>
        <w:ind w:left="0" w:hanging="2"/>
        <w:rPr>
          <w:rFonts w:ascii="Cambria" w:hAnsi="Cambria"/>
          <w:noProof/>
          <w:sz w:val="22"/>
        </w:rPr>
      </w:pPr>
      <w:r w:rsidRPr="000B2DB3">
        <w:rPr>
          <w:rFonts w:ascii="Cambria" w:hAnsi="Cambria"/>
          <w:noProof/>
          <w:sz w:val="22"/>
        </w:rPr>
        <w:t xml:space="preserve">Degirmenbasi, </w:t>
      </w:r>
      <w:r w:rsidRPr="000B2DB3">
        <w:rPr>
          <w:rFonts w:ascii="Cambria" w:hAnsi="Cambria"/>
          <w:noProof/>
          <w:sz w:val="22"/>
        </w:rPr>
        <w:t>N.</w:t>
      </w:r>
      <w:r>
        <w:rPr>
          <w:rFonts w:ascii="Cambria" w:hAnsi="Cambria"/>
          <w:noProof/>
          <w:sz w:val="22"/>
        </w:rPr>
        <w:t>,</w:t>
      </w:r>
      <w:r w:rsidRPr="000B2DB3">
        <w:rPr>
          <w:rFonts w:ascii="Cambria" w:hAnsi="Cambria"/>
          <w:noProof/>
          <w:sz w:val="22"/>
        </w:rPr>
        <w:t xml:space="preserve"> Coskun, </w:t>
      </w:r>
      <w:r w:rsidRPr="000B2DB3">
        <w:rPr>
          <w:rFonts w:ascii="Cambria" w:hAnsi="Cambria"/>
          <w:noProof/>
          <w:sz w:val="22"/>
        </w:rPr>
        <w:t>S.</w:t>
      </w:r>
      <w:r>
        <w:rPr>
          <w:rFonts w:ascii="Cambria" w:hAnsi="Cambria"/>
          <w:noProof/>
          <w:sz w:val="22"/>
        </w:rPr>
        <w:t>,</w:t>
      </w:r>
      <w:r w:rsidRPr="000B2DB3">
        <w:rPr>
          <w:rFonts w:ascii="Cambria" w:hAnsi="Cambria"/>
          <w:noProof/>
          <w:sz w:val="22"/>
        </w:rPr>
        <w:t xml:space="preserve"> </w:t>
      </w:r>
      <w:r w:rsidRPr="000B2DB3">
        <w:rPr>
          <w:rFonts w:ascii="Cambria" w:hAnsi="Cambria"/>
          <w:noProof/>
          <w:sz w:val="22"/>
        </w:rPr>
        <w:t xml:space="preserve">Boz, </w:t>
      </w:r>
      <w:r w:rsidRPr="000B2DB3">
        <w:rPr>
          <w:rFonts w:ascii="Cambria" w:hAnsi="Cambria"/>
          <w:noProof/>
          <w:sz w:val="22"/>
        </w:rPr>
        <w:t xml:space="preserve">N. </w:t>
      </w:r>
      <w:r w:rsidRPr="000B2DB3">
        <w:rPr>
          <w:rFonts w:ascii="Cambria" w:hAnsi="Cambria"/>
          <w:noProof/>
          <w:sz w:val="22"/>
        </w:rPr>
        <w:t>and Kalyon</w:t>
      </w:r>
      <w:r>
        <w:rPr>
          <w:rFonts w:ascii="Cambria" w:hAnsi="Cambria"/>
          <w:noProof/>
          <w:sz w:val="22"/>
        </w:rPr>
        <w:t xml:space="preserve">, </w:t>
      </w:r>
      <w:r w:rsidRPr="000B2DB3">
        <w:rPr>
          <w:rFonts w:ascii="Cambria" w:hAnsi="Cambria"/>
          <w:noProof/>
          <w:sz w:val="22"/>
        </w:rPr>
        <w:t>D. M.</w:t>
      </w:r>
      <w:r>
        <w:rPr>
          <w:rFonts w:ascii="Cambria" w:hAnsi="Cambria"/>
          <w:noProof/>
          <w:sz w:val="22"/>
        </w:rPr>
        <w:t xml:space="preserve"> </w:t>
      </w:r>
      <w:r w:rsidR="002D63EA" w:rsidRPr="002D63EA">
        <w:rPr>
          <w:rFonts w:ascii="Cambria" w:hAnsi="Cambria"/>
          <w:noProof/>
          <w:sz w:val="22"/>
        </w:rPr>
        <w:t xml:space="preserve">(2015) ‘Biodiesel synthesis from canola oil via heterogeneous catalysis using functionalized CaO nanoparticles’, </w:t>
      </w:r>
      <w:r w:rsidR="002D63EA" w:rsidRPr="002D63EA">
        <w:rPr>
          <w:rFonts w:ascii="Cambria" w:hAnsi="Cambria"/>
          <w:i/>
          <w:iCs/>
          <w:noProof/>
          <w:sz w:val="22"/>
        </w:rPr>
        <w:t>Fuel</w:t>
      </w:r>
      <w:r w:rsidR="002D63EA" w:rsidRPr="002D63EA">
        <w:rPr>
          <w:rFonts w:ascii="Cambria" w:hAnsi="Cambria"/>
          <w:noProof/>
          <w:sz w:val="22"/>
        </w:rPr>
        <w:t>, 153, pp. 620–627. doi: 10.1016/j.fuel.2015.03.018.</w:t>
      </w:r>
    </w:p>
    <w:p w14:paraId="70D26795"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7AB9193F" w14:textId="52DCC374"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Dennymol, P. V. and Joseph, R. (2014) ‘Morphological Diversity in Nanohydroxyapatite Synthesized from Waste Egg Shell : Verification and Optimization of Various Synthesis Parameters’, </w:t>
      </w:r>
      <w:r w:rsidRPr="002D63EA">
        <w:rPr>
          <w:rFonts w:ascii="Cambria" w:hAnsi="Cambria"/>
          <w:i/>
          <w:iCs/>
          <w:noProof/>
          <w:sz w:val="22"/>
        </w:rPr>
        <w:t>The International Journal of Science and Technoledge</w:t>
      </w:r>
      <w:r w:rsidRPr="002D63EA">
        <w:rPr>
          <w:rFonts w:ascii="Cambria" w:hAnsi="Cambria"/>
          <w:noProof/>
          <w:sz w:val="22"/>
        </w:rPr>
        <w:t>, 2(6), pp. 179–185.</w:t>
      </w:r>
    </w:p>
    <w:p w14:paraId="7A430A96"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2A0A8198" w14:textId="78FA0756"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Diamantopoulos, N. (2015) ‘Comprehensive Review on the Biodiesel Production using Solid Acid Heterogeneous Catalysts’, </w:t>
      </w:r>
      <w:r w:rsidRPr="002D63EA">
        <w:rPr>
          <w:rFonts w:ascii="Cambria" w:hAnsi="Cambria"/>
          <w:i/>
          <w:iCs/>
          <w:noProof/>
          <w:sz w:val="22"/>
        </w:rPr>
        <w:t>Journal of Thermodynamics &amp; Catalysis</w:t>
      </w:r>
      <w:r w:rsidRPr="002D63EA">
        <w:rPr>
          <w:rFonts w:ascii="Cambria" w:hAnsi="Cambria"/>
          <w:noProof/>
          <w:sz w:val="22"/>
        </w:rPr>
        <w:t>, 06(01). doi: 10.4172/2157-7544.1000143.</w:t>
      </w:r>
    </w:p>
    <w:p w14:paraId="2AF86F58"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701A79DC" w14:textId="5B7F929F" w:rsidR="002D63EA" w:rsidRDefault="000B2DB3" w:rsidP="000B2DB3">
      <w:pPr>
        <w:widowControl w:val="0"/>
        <w:autoSpaceDE w:val="0"/>
        <w:autoSpaceDN w:val="0"/>
        <w:adjustRightInd w:val="0"/>
        <w:spacing w:line="240" w:lineRule="auto"/>
        <w:ind w:left="0" w:hanging="2"/>
        <w:rPr>
          <w:rFonts w:ascii="Cambria" w:hAnsi="Cambria"/>
          <w:noProof/>
          <w:sz w:val="22"/>
        </w:rPr>
      </w:pPr>
      <w:r w:rsidRPr="000B2DB3">
        <w:rPr>
          <w:rFonts w:ascii="Cambria" w:hAnsi="Cambria"/>
          <w:noProof/>
          <w:sz w:val="22"/>
        </w:rPr>
        <w:lastRenderedPageBreak/>
        <w:t>Erchamo, Y. S.  Mamo, T. T. Workneh, G. A.  and Mekonnen, Y. S.</w:t>
      </w:r>
      <w:r>
        <w:rPr>
          <w:rFonts w:ascii="Cambria" w:hAnsi="Cambria"/>
          <w:noProof/>
          <w:sz w:val="22"/>
        </w:rPr>
        <w:t xml:space="preserve"> </w:t>
      </w:r>
      <w:r w:rsidR="002D63EA" w:rsidRPr="002D63EA">
        <w:rPr>
          <w:rFonts w:ascii="Cambria" w:hAnsi="Cambria"/>
          <w:noProof/>
          <w:sz w:val="22"/>
        </w:rPr>
        <w:t xml:space="preserve">(2021) ‘Improved biodiesel production from waste cooking oil with mixed methanol–ethanol using enhanced eggshell-derived CaO nano-catalyst’, </w:t>
      </w:r>
      <w:r w:rsidR="002D63EA" w:rsidRPr="002D63EA">
        <w:rPr>
          <w:rFonts w:ascii="Cambria" w:hAnsi="Cambria"/>
          <w:i/>
          <w:iCs/>
          <w:noProof/>
          <w:sz w:val="22"/>
        </w:rPr>
        <w:t>Scientific Reports</w:t>
      </w:r>
      <w:r w:rsidR="002D63EA" w:rsidRPr="002D63EA">
        <w:rPr>
          <w:rFonts w:ascii="Cambria" w:hAnsi="Cambria"/>
          <w:noProof/>
          <w:sz w:val="22"/>
        </w:rPr>
        <w:t>, 11(1), pp. 1–12. doi: 10.1038/s41598-021-86062-z.</w:t>
      </w:r>
    </w:p>
    <w:p w14:paraId="4828BD4C"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42C1DE5D" w14:textId="5DF2D6C9"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Faridi, H. and Arabhosseini, A. (2018) ‘Application of eggshell wastes as valuable and utilizable products: A review’, </w:t>
      </w:r>
      <w:r w:rsidRPr="002D63EA">
        <w:rPr>
          <w:rFonts w:ascii="Cambria" w:hAnsi="Cambria"/>
          <w:i/>
          <w:iCs/>
          <w:noProof/>
          <w:sz w:val="22"/>
        </w:rPr>
        <w:t>Research in Agricultural Engineering</w:t>
      </w:r>
      <w:r w:rsidRPr="002D63EA">
        <w:rPr>
          <w:rFonts w:ascii="Cambria" w:hAnsi="Cambria"/>
          <w:noProof/>
          <w:sz w:val="22"/>
        </w:rPr>
        <w:t>, 64(2), pp. 104–114. doi: 10.17221/6/2017-RAE.</w:t>
      </w:r>
    </w:p>
    <w:p w14:paraId="4826D67A"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227C6FED" w14:textId="14FEF105"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Faruque, M. O., Razzak, S. A. and Hossain, M. M. (2020) ‘Application of heterogeneous catalysts for biodiesel production from microalgal oil—a review’, </w:t>
      </w:r>
      <w:r w:rsidRPr="002D63EA">
        <w:rPr>
          <w:rFonts w:ascii="Cambria" w:hAnsi="Cambria"/>
          <w:i/>
          <w:iCs/>
          <w:noProof/>
          <w:sz w:val="22"/>
        </w:rPr>
        <w:t>Catalysts</w:t>
      </w:r>
      <w:r w:rsidRPr="002D63EA">
        <w:rPr>
          <w:rFonts w:ascii="Cambria" w:hAnsi="Cambria"/>
          <w:noProof/>
          <w:sz w:val="22"/>
        </w:rPr>
        <w:t>, 10(9), pp. 1–25. doi: 10.3390/catal10091025.</w:t>
      </w:r>
    </w:p>
    <w:p w14:paraId="13711979" w14:textId="77777777" w:rsidR="000B2DB3" w:rsidRPr="002D63EA" w:rsidRDefault="000B2DB3" w:rsidP="000B2DB3">
      <w:pPr>
        <w:widowControl w:val="0"/>
        <w:autoSpaceDE w:val="0"/>
        <w:autoSpaceDN w:val="0"/>
        <w:adjustRightInd w:val="0"/>
        <w:spacing w:line="240" w:lineRule="auto"/>
        <w:ind w:left="0" w:hanging="2"/>
        <w:rPr>
          <w:rFonts w:ascii="Cambria" w:hAnsi="Cambria"/>
          <w:noProof/>
          <w:sz w:val="22"/>
        </w:rPr>
      </w:pPr>
    </w:p>
    <w:p w14:paraId="1ADE9E48" w14:textId="28BC70EE" w:rsidR="002D63EA" w:rsidRDefault="008A0BB9" w:rsidP="000B2DB3">
      <w:pPr>
        <w:widowControl w:val="0"/>
        <w:autoSpaceDE w:val="0"/>
        <w:autoSpaceDN w:val="0"/>
        <w:adjustRightInd w:val="0"/>
        <w:spacing w:line="240" w:lineRule="auto"/>
        <w:ind w:left="0" w:hanging="2"/>
        <w:rPr>
          <w:rFonts w:ascii="Cambria" w:hAnsi="Cambria"/>
          <w:noProof/>
          <w:sz w:val="22"/>
        </w:rPr>
      </w:pPr>
      <w:r w:rsidRPr="008A0BB9">
        <w:rPr>
          <w:rFonts w:ascii="Cambria" w:hAnsi="Cambria"/>
          <w:noProof/>
          <w:sz w:val="22"/>
        </w:rPr>
        <w:t>Gaber, A., Abdel- Rahim, M. A., Abdel-Latief, A. Y.  and Abdel-Salam, M. N.</w:t>
      </w:r>
      <w:r>
        <w:rPr>
          <w:rFonts w:ascii="Cambria" w:hAnsi="Cambria"/>
          <w:noProof/>
          <w:sz w:val="22"/>
        </w:rPr>
        <w:t xml:space="preserve"> </w:t>
      </w:r>
      <w:r w:rsidR="002D63EA" w:rsidRPr="002D63EA">
        <w:rPr>
          <w:rFonts w:ascii="Cambria" w:hAnsi="Cambria"/>
          <w:noProof/>
          <w:sz w:val="22"/>
        </w:rPr>
        <w:t xml:space="preserve">(2014) ‘Influence of calcination temperature on the structure and porosity of nanocrystalline SnO2 synthesized by a conventional precipitation method’, </w:t>
      </w:r>
      <w:r w:rsidR="002D63EA" w:rsidRPr="002D63EA">
        <w:rPr>
          <w:rFonts w:ascii="Cambria" w:hAnsi="Cambria"/>
          <w:i/>
          <w:iCs/>
          <w:noProof/>
          <w:sz w:val="22"/>
        </w:rPr>
        <w:t>International Journal of Electrochemical Science</w:t>
      </w:r>
      <w:r w:rsidR="002D63EA" w:rsidRPr="002D63EA">
        <w:rPr>
          <w:rFonts w:ascii="Cambria" w:hAnsi="Cambria"/>
          <w:noProof/>
          <w:sz w:val="22"/>
        </w:rPr>
        <w:t>, 9(1), pp. 81–95.</w:t>
      </w:r>
    </w:p>
    <w:p w14:paraId="60452730"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696AF90F" w14:textId="1D77A95F"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Galchar, J. B. (2017) ‘Production of biodiesel using Nano Catalysts, Review study’, </w:t>
      </w:r>
      <w:r w:rsidRPr="002D63EA">
        <w:rPr>
          <w:rFonts w:ascii="Cambria" w:hAnsi="Cambria"/>
          <w:i/>
          <w:iCs/>
          <w:noProof/>
          <w:sz w:val="22"/>
        </w:rPr>
        <w:t>© 2017 IJEDR |</w:t>
      </w:r>
      <w:r w:rsidRPr="002D63EA">
        <w:rPr>
          <w:rFonts w:ascii="Cambria" w:hAnsi="Cambria"/>
          <w:noProof/>
          <w:sz w:val="22"/>
        </w:rPr>
        <w:t>, 5(1). Available at: www.ijedr.org (Accessed: 18 December 2018).</w:t>
      </w:r>
    </w:p>
    <w:p w14:paraId="12A974AF"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47E1AA89" w14:textId="7EC41393"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Gopakumar, J. and Treatment, W. W. (2017) ‘S</w:t>
      </w:r>
      <w:r w:rsidR="008A0BB9" w:rsidRPr="002D63EA">
        <w:rPr>
          <w:rFonts w:ascii="Cambria" w:hAnsi="Cambria"/>
          <w:noProof/>
          <w:sz w:val="22"/>
        </w:rPr>
        <w:t>ynthesis of</w:t>
      </w:r>
      <w:r w:rsidRPr="002D63EA">
        <w:rPr>
          <w:rFonts w:ascii="Cambria" w:hAnsi="Cambria"/>
          <w:noProof/>
          <w:sz w:val="22"/>
        </w:rPr>
        <w:t xml:space="preserve"> S</w:t>
      </w:r>
      <w:r w:rsidR="008A0BB9" w:rsidRPr="002D63EA">
        <w:rPr>
          <w:rFonts w:ascii="Cambria" w:hAnsi="Cambria"/>
          <w:noProof/>
          <w:sz w:val="22"/>
        </w:rPr>
        <w:t xml:space="preserve">tructurally </w:t>
      </w:r>
      <w:r w:rsidRPr="002D63EA">
        <w:rPr>
          <w:rFonts w:ascii="Cambria" w:hAnsi="Cambria"/>
          <w:noProof/>
          <w:sz w:val="22"/>
        </w:rPr>
        <w:t>D</w:t>
      </w:r>
      <w:r w:rsidR="008A0BB9" w:rsidRPr="002D63EA">
        <w:rPr>
          <w:rFonts w:ascii="Cambria" w:hAnsi="Cambria"/>
          <w:noProof/>
          <w:sz w:val="22"/>
        </w:rPr>
        <w:t>ifferent</w:t>
      </w:r>
      <w:r w:rsidRPr="002D63EA">
        <w:rPr>
          <w:rFonts w:ascii="Cambria" w:hAnsi="Cambria"/>
          <w:noProof/>
          <w:sz w:val="22"/>
        </w:rPr>
        <w:t xml:space="preserve"> P</w:t>
      </w:r>
      <w:r w:rsidR="008A0BB9" w:rsidRPr="002D63EA">
        <w:rPr>
          <w:rFonts w:ascii="Cambria" w:hAnsi="Cambria"/>
          <w:noProof/>
          <w:sz w:val="22"/>
        </w:rPr>
        <w:t>recipitated</w:t>
      </w:r>
      <w:r w:rsidRPr="002D63EA">
        <w:rPr>
          <w:rFonts w:ascii="Cambria" w:hAnsi="Cambria"/>
          <w:noProof/>
          <w:sz w:val="22"/>
        </w:rPr>
        <w:t xml:space="preserve"> C</w:t>
      </w:r>
      <w:r w:rsidR="008A0BB9" w:rsidRPr="002D63EA">
        <w:rPr>
          <w:rFonts w:ascii="Cambria" w:hAnsi="Cambria"/>
          <w:noProof/>
          <w:sz w:val="22"/>
        </w:rPr>
        <w:t>alcium</w:t>
      </w:r>
      <w:r w:rsidRPr="002D63EA">
        <w:rPr>
          <w:rFonts w:ascii="Cambria" w:hAnsi="Cambria"/>
          <w:noProof/>
          <w:sz w:val="22"/>
        </w:rPr>
        <w:t xml:space="preserve"> C</w:t>
      </w:r>
      <w:r w:rsidR="008A0BB9" w:rsidRPr="002D63EA">
        <w:rPr>
          <w:rFonts w:ascii="Cambria" w:hAnsi="Cambria"/>
          <w:noProof/>
          <w:sz w:val="22"/>
        </w:rPr>
        <w:t>arbonate</w:t>
      </w:r>
      <w:r w:rsidRPr="002D63EA">
        <w:rPr>
          <w:rFonts w:ascii="Cambria" w:hAnsi="Cambria"/>
          <w:noProof/>
          <w:sz w:val="22"/>
        </w:rPr>
        <w:t>’, (December 2016). doi: 10.13140/RG.2.2.18063.79525.</w:t>
      </w:r>
    </w:p>
    <w:p w14:paraId="432FD7D4"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37582DCD" w14:textId="09EE28E1"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Hargreaves, J. S. J. (2016) ‘Some considerations related to the use of the Scherrer equation in powder X-ray diffraction as applied to heterogeneous catalysts’, </w:t>
      </w:r>
      <w:r w:rsidRPr="002D63EA">
        <w:rPr>
          <w:rFonts w:ascii="Cambria" w:hAnsi="Cambria"/>
          <w:i/>
          <w:iCs/>
          <w:noProof/>
          <w:sz w:val="22"/>
        </w:rPr>
        <w:t>Catalysis, Structure &amp; Reactivity</w:t>
      </w:r>
      <w:r w:rsidRPr="002D63EA">
        <w:rPr>
          <w:rFonts w:ascii="Cambria" w:hAnsi="Cambria"/>
          <w:noProof/>
          <w:sz w:val="22"/>
        </w:rPr>
        <w:t>, 2(1–4), pp. 33–37. doi: 10.1080/2055074X.2016.1252548.</w:t>
      </w:r>
    </w:p>
    <w:p w14:paraId="10A30846"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4CE1D7C1" w14:textId="43BEACFD" w:rsidR="002D63EA" w:rsidRDefault="008A0BB9" w:rsidP="000B2DB3">
      <w:pPr>
        <w:widowControl w:val="0"/>
        <w:autoSpaceDE w:val="0"/>
        <w:autoSpaceDN w:val="0"/>
        <w:adjustRightInd w:val="0"/>
        <w:spacing w:line="240" w:lineRule="auto"/>
        <w:ind w:left="0" w:hanging="2"/>
        <w:rPr>
          <w:rFonts w:ascii="Cambria" w:hAnsi="Cambria"/>
          <w:noProof/>
          <w:sz w:val="22"/>
        </w:rPr>
      </w:pPr>
      <w:r w:rsidRPr="008A0BB9">
        <w:rPr>
          <w:rFonts w:ascii="Cambria" w:hAnsi="Cambria"/>
          <w:noProof/>
          <w:sz w:val="22"/>
        </w:rPr>
        <w:t>Hazen, R. M., Downs, R. T., Jones, A. P.  and Kah, L.</w:t>
      </w:r>
      <w:r>
        <w:rPr>
          <w:rFonts w:ascii="Cambria" w:hAnsi="Cambria"/>
          <w:noProof/>
          <w:sz w:val="22"/>
        </w:rPr>
        <w:t xml:space="preserve"> </w:t>
      </w:r>
      <w:r w:rsidR="002D63EA" w:rsidRPr="002D63EA">
        <w:rPr>
          <w:rFonts w:ascii="Cambria" w:hAnsi="Cambria"/>
          <w:noProof/>
          <w:sz w:val="22"/>
        </w:rPr>
        <w:t xml:space="preserve">(2013) ‘Carbon mineralogy and </w:t>
      </w:r>
      <w:r w:rsidR="002D63EA" w:rsidRPr="002D63EA">
        <w:rPr>
          <w:rFonts w:ascii="Cambria" w:hAnsi="Cambria"/>
          <w:noProof/>
          <w:sz w:val="22"/>
        </w:rPr>
        <w:t xml:space="preserve">crystal chemistry’, </w:t>
      </w:r>
      <w:r w:rsidR="002D63EA" w:rsidRPr="002D63EA">
        <w:rPr>
          <w:rFonts w:ascii="Cambria" w:hAnsi="Cambria"/>
          <w:i/>
          <w:iCs/>
          <w:noProof/>
          <w:sz w:val="22"/>
        </w:rPr>
        <w:t>Reviews in Mineralogy and Geochemistry</w:t>
      </w:r>
      <w:r w:rsidR="002D63EA" w:rsidRPr="002D63EA">
        <w:rPr>
          <w:rFonts w:ascii="Cambria" w:hAnsi="Cambria"/>
          <w:noProof/>
          <w:sz w:val="22"/>
        </w:rPr>
        <w:t>, 75(July 2014), pp. 7–46. doi: 10.2138/rmg.2013.75.2.</w:t>
      </w:r>
    </w:p>
    <w:p w14:paraId="04FF4E84"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0F1EEF7E" w14:textId="14281276" w:rsidR="002D63EA" w:rsidRDefault="008A0BB9" w:rsidP="000B2DB3">
      <w:pPr>
        <w:widowControl w:val="0"/>
        <w:autoSpaceDE w:val="0"/>
        <w:autoSpaceDN w:val="0"/>
        <w:adjustRightInd w:val="0"/>
        <w:spacing w:line="240" w:lineRule="auto"/>
        <w:ind w:left="0" w:hanging="2"/>
        <w:rPr>
          <w:rFonts w:ascii="Cambria" w:hAnsi="Cambria"/>
          <w:noProof/>
          <w:sz w:val="22"/>
        </w:rPr>
      </w:pPr>
      <w:r w:rsidRPr="008A0BB9">
        <w:rPr>
          <w:rFonts w:ascii="Cambria" w:hAnsi="Cambria"/>
          <w:noProof/>
          <w:sz w:val="22"/>
        </w:rPr>
        <w:t>Hee, S., Won, I., Hee, Y., and Yeong, T.</w:t>
      </w:r>
      <w:r w:rsidR="002D63EA" w:rsidRPr="002D63EA">
        <w:rPr>
          <w:rFonts w:ascii="Cambria" w:hAnsi="Cambria"/>
          <w:noProof/>
          <w:sz w:val="22"/>
        </w:rPr>
        <w:t xml:space="preserve"> (2012) ‘Crystal growth and magnetic properties of spinel ( Co , Mn ) 3 O 4’, </w:t>
      </w:r>
      <w:r w:rsidR="002D63EA" w:rsidRPr="002D63EA">
        <w:rPr>
          <w:rFonts w:ascii="Cambria" w:hAnsi="Cambria"/>
          <w:i/>
          <w:iCs/>
          <w:noProof/>
          <w:sz w:val="22"/>
        </w:rPr>
        <w:t>Journal of Crystal Growth</w:t>
      </w:r>
      <w:r w:rsidR="002D63EA" w:rsidRPr="002D63EA">
        <w:rPr>
          <w:rFonts w:ascii="Cambria" w:hAnsi="Cambria"/>
          <w:noProof/>
          <w:sz w:val="22"/>
        </w:rPr>
        <w:t>, 344(1), pp. 65–68. doi: 10.1016/j.jcrysgro.2012.01.053.</w:t>
      </w:r>
    </w:p>
    <w:p w14:paraId="6DF1324B"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30D66939" w14:textId="4F5ADAAC" w:rsidR="002D63EA" w:rsidRDefault="008A0BB9" w:rsidP="000B2DB3">
      <w:pPr>
        <w:widowControl w:val="0"/>
        <w:autoSpaceDE w:val="0"/>
        <w:autoSpaceDN w:val="0"/>
        <w:adjustRightInd w:val="0"/>
        <w:spacing w:line="240" w:lineRule="auto"/>
        <w:ind w:left="0" w:hanging="2"/>
        <w:rPr>
          <w:rFonts w:ascii="Cambria" w:hAnsi="Cambria"/>
          <w:noProof/>
          <w:sz w:val="22"/>
        </w:rPr>
      </w:pPr>
      <w:r w:rsidRPr="008A0BB9">
        <w:rPr>
          <w:rFonts w:ascii="Cambria" w:hAnsi="Cambria"/>
          <w:noProof/>
          <w:sz w:val="22"/>
        </w:rPr>
        <w:t>Faruque, M. O., Razzak, S. A., and Hossain, M. M.</w:t>
      </w:r>
      <w:r>
        <w:rPr>
          <w:rFonts w:ascii="Cambria" w:hAnsi="Cambria"/>
          <w:noProof/>
          <w:sz w:val="22"/>
        </w:rPr>
        <w:t xml:space="preserve"> </w:t>
      </w:r>
      <w:r w:rsidR="002D63EA" w:rsidRPr="002D63EA">
        <w:rPr>
          <w:rFonts w:ascii="Cambria" w:hAnsi="Cambria"/>
          <w:noProof/>
          <w:sz w:val="22"/>
        </w:rPr>
        <w:t xml:space="preserve">(2019) ‘Optimization of biodiesel production from waste cooking oil using S–TiO2/SBA-15 heterogeneous acid catalyst’, </w:t>
      </w:r>
      <w:r w:rsidR="002D63EA" w:rsidRPr="002D63EA">
        <w:rPr>
          <w:rFonts w:ascii="Cambria" w:hAnsi="Cambria"/>
          <w:i/>
          <w:iCs/>
          <w:noProof/>
          <w:sz w:val="22"/>
        </w:rPr>
        <w:t>Catalysts</w:t>
      </w:r>
      <w:r w:rsidR="002D63EA" w:rsidRPr="002D63EA">
        <w:rPr>
          <w:rFonts w:ascii="Cambria" w:hAnsi="Cambria"/>
          <w:noProof/>
          <w:sz w:val="22"/>
        </w:rPr>
        <w:t>, 9(1). doi: 10.3390/catal9010067.</w:t>
      </w:r>
    </w:p>
    <w:p w14:paraId="51441D0D"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2C8F8F3E" w14:textId="056D88A1" w:rsidR="002D63EA" w:rsidRDefault="000366EF" w:rsidP="000B2DB3">
      <w:pPr>
        <w:widowControl w:val="0"/>
        <w:autoSpaceDE w:val="0"/>
        <w:autoSpaceDN w:val="0"/>
        <w:adjustRightInd w:val="0"/>
        <w:spacing w:line="240" w:lineRule="auto"/>
        <w:ind w:left="0" w:hanging="2"/>
        <w:rPr>
          <w:rFonts w:ascii="Cambria" w:hAnsi="Cambria"/>
          <w:noProof/>
          <w:sz w:val="22"/>
        </w:rPr>
      </w:pPr>
      <w:r w:rsidRPr="000366EF">
        <w:rPr>
          <w:rFonts w:ascii="Cambria" w:hAnsi="Cambria"/>
          <w:noProof/>
          <w:sz w:val="22"/>
        </w:rPr>
        <w:t>Jeevanandam, J., Barhoum, A., Chan, Y. S. Dufresne, A., and Danquah, M. K.</w:t>
      </w:r>
      <w:r w:rsidR="002D63EA" w:rsidRPr="002D63EA">
        <w:rPr>
          <w:rFonts w:ascii="Cambria" w:hAnsi="Cambria"/>
          <w:noProof/>
          <w:sz w:val="22"/>
        </w:rPr>
        <w:t xml:space="preserve"> (2018) ‘Review on nanoparticles and nanostructured materials: History, sources, toxicity and regulations’, </w:t>
      </w:r>
      <w:r w:rsidR="002D63EA" w:rsidRPr="002D63EA">
        <w:rPr>
          <w:rFonts w:ascii="Cambria" w:hAnsi="Cambria"/>
          <w:i/>
          <w:iCs/>
          <w:noProof/>
          <w:sz w:val="22"/>
        </w:rPr>
        <w:t>Beilstein Journal of Nanotechnology</w:t>
      </w:r>
      <w:r w:rsidR="002D63EA" w:rsidRPr="002D63EA">
        <w:rPr>
          <w:rFonts w:ascii="Cambria" w:hAnsi="Cambria"/>
          <w:noProof/>
          <w:sz w:val="22"/>
        </w:rPr>
        <w:t>, 9(1), pp. 1050–1074. doi: 10.3762/bjnano.9.98.</w:t>
      </w:r>
    </w:p>
    <w:p w14:paraId="3E812549" w14:textId="77777777" w:rsidR="008A0BB9" w:rsidRPr="002D63EA" w:rsidRDefault="008A0BB9" w:rsidP="000B2DB3">
      <w:pPr>
        <w:widowControl w:val="0"/>
        <w:autoSpaceDE w:val="0"/>
        <w:autoSpaceDN w:val="0"/>
        <w:adjustRightInd w:val="0"/>
        <w:spacing w:line="240" w:lineRule="auto"/>
        <w:ind w:left="0" w:hanging="2"/>
        <w:rPr>
          <w:rFonts w:ascii="Cambria" w:hAnsi="Cambria"/>
          <w:noProof/>
          <w:sz w:val="22"/>
        </w:rPr>
      </w:pPr>
    </w:p>
    <w:p w14:paraId="1A7707B4" w14:textId="636DE3D3" w:rsidR="002D63EA" w:rsidRDefault="000366EF" w:rsidP="000B2DB3">
      <w:pPr>
        <w:widowControl w:val="0"/>
        <w:autoSpaceDE w:val="0"/>
        <w:autoSpaceDN w:val="0"/>
        <w:adjustRightInd w:val="0"/>
        <w:spacing w:line="240" w:lineRule="auto"/>
        <w:ind w:left="0" w:hanging="2"/>
        <w:rPr>
          <w:rFonts w:ascii="Cambria" w:hAnsi="Cambria"/>
          <w:noProof/>
          <w:sz w:val="22"/>
        </w:rPr>
      </w:pPr>
      <w:r w:rsidRPr="000366EF">
        <w:rPr>
          <w:rFonts w:ascii="Cambria" w:hAnsi="Cambria"/>
          <w:noProof/>
          <w:sz w:val="22"/>
        </w:rPr>
        <w:t>Venkatesh, Y. K., Mahadevaiah, R., Shankaraiah, L. H., Ramappa, S., and Basanagouda, A. S.</w:t>
      </w:r>
      <w:r>
        <w:rPr>
          <w:rFonts w:ascii="Cambria" w:hAnsi="Cambria"/>
          <w:noProof/>
          <w:sz w:val="22"/>
        </w:rPr>
        <w:t xml:space="preserve"> </w:t>
      </w:r>
      <w:r w:rsidR="002D63EA" w:rsidRPr="002D63EA">
        <w:rPr>
          <w:rFonts w:ascii="Cambria" w:hAnsi="Cambria"/>
          <w:noProof/>
          <w:sz w:val="22"/>
        </w:rPr>
        <w:t xml:space="preserve">(2018) ‘Preparation of a CaO Nanocatalyst and Its Application for Biodiesel Production Using Butea monosperma Oil: An Optimization Study’, </w:t>
      </w:r>
      <w:r w:rsidR="002D63EA" w:rsidRPr="002D63EA">
        <w:rPr>
          <w:rFonts w:ascii="Cambria" w:hAnsi="Cambria"/>
          <w:i/>
          <w:iCs/>
          <w:noProof/>
          <w:sz w:val="22"/>
        </w:rPr>
        <w:t>JAOCS, Journal of the American Oil Chemists’ Society</w:t>
      </w:r>
      <w:r w:rsidR="002D63EA" w:rsidRPr="002D63EA">
        <w:rPr>
          <w:rFonts w:ascii="Cambria" w:hAnsi="Cambria"/>
          <w:noProof/>
          <w:sz w:val="22"/>
        </w:rPr>
        <w:t>, 95(5), pp. 635–649. doi: 10.1002/aocs.12079.</w:t>
      </w:r>
    </w:p>
    <w:p w14:paraId="07E1BDAE" w14:textId="77777777" w:rsidR="000366EF" w:rsidRPr="002D63EA" w:rsidRDefault="000366EF" w:rsidP="000B2DB3">
      <w:pPr>
        <w:widowControl w:val="0"/>
        <w:autoSpaceDE w:val="0"/>
        <w:autoSpaceDN w:val="0"/>
        <w:adjustRightInd w:val="0"/>
        <w:spacing w:line="240" w:lineRule="auto"/>
        <w:ind w:left="0" w:hanging="2"/>
        <w:rPr>
          <w:rFonts w:ascii="Cambria" w:hAnsi="Cambria"/>
          <w:noProof/>
          <w:sz w:val="22"/>
        </w:rPr>
      </w:pPr>
    </w:p>
    <w:p w14:paraId="636F577C" w14:textId="09CA0C31"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Kaur, N. and Ali, A. (2014) ‘Kinetics and reusability of Zr/CaO as heterogeneous catalyst for the ethanolysis and methanolysis of Jatropha crucas oil’, </w:t>
      </w:r>
      <w:r w:rsidRPr="002D63EA">
        <w:rPr>
          <w:rFonts w:ascii="Cambria" w:hAnsi="Cambria"/>
          <w:i/>
          <w:iCs/>
          <w:noProof/>
          <w:sz w:val="22"/>
        </w:rPr>
        <w:t>Fuel Processing Technology</w:t>
      </w:r>
      <w:r w:rsidRPr="002D63EA">
        <w:rPr>
          <w:rFonts w:ascii="Cambria" w:hAnsi="Cambria"/>
          <w:noProof/>
          <w:sz w:val="22"/>
        </w:rPr>
        <w:t>, 119, pp. 173–184. doi: 10.1016/j.fuproc.2013.11.002.</w:t>
      </w:r>
    </w:p>
    <w:p w14:paraId="274274EA" w14:textId="77777777" w:rsidR="000366EF" w:rsidRPr="002D63EA" w:rsidRDefault="000366EF" w:rsidP="000B2DB3">
      <w:pPr>
        <w:widowControl w:val="0"/>
        <w:autoSpaceDE w:val="0"/>
        <w:autoSpaceDN w:val="0"/>
        <w:adjustRightInd w:val="0"/>
        <w:spacing w:line="240" w:lineRule="auto"/>
        <w:ind w:left="0" w:hanging="2"/>
        <w:rPr>
          <w:rFonts w:ascii="Cambria" w:hAnsi="Cambria"/>
          <w:noProof/>
          <w:sz w:val="22"/>
        </w:rPr>
      </w:pPr>
    </w:p>
    <w:p w14:paraId="417C1ABF" w14:textId="7E85F8B7" w:rsidR="002D63EA" w:rsidRDefault="000366EF" w:rsidP="000B2DB3">
      <w:pPr>
        <w:widowControl w:val="0"/>
        <w:autoSpaceDE w:val="0"/>
        <w:autoSpaceDN w:val="0"/>
        <w:adjustRightInd w:val="0"/>
        <w:spacing w:line="240" w:lineRule="auto"/>
        <w:ind w:left="0" w:hanging="2"/>
        <w:rPr>
          <w:rFonts w:ascii="Cambria" w:hAnsi="Cambria"/>
          <w:noProof/>
          <w:sz w:val="22"/>
        </w:rPr>
      </w:pPr>
      <w:r w:rsidRPr="000366EF">
        <w:rPr>
          <w:rFonts w:ascii="Cambria" w:hAnsi="Cambria"/>
          <w:noProof/>
          <w:sz w:val="22"/>
        </w:rPr>
        <w:t>Kesic, Z., Lukic, I., Zdujic, M., Mojovic, L. and Skala,D.</w:t>
      </w:r>
      <w:r w:rsidR="002D63EA" w:rsidRPr="002D63EA">
        <w:rPr>
          <w:rFonts w:ascii="Cambria" w:hAnsi="Cambria"/>
          <w:noProof/>
          <w:sz w:val="22"/>
        </w:rPr>
        <w:t xml:space="preserve"> (2016) ‘Calcium oxide based catalysts for biodiesel production: A review’, </w:t>
      </w:r>
      <w:r w:rsidR="002D63EA" w:rsidRPr="002D63EA">
        <w:rPr>
          <w:rFonts w:ascii="Cambria" w:hAnsi="Cambria"/>
          <w:i/>
          <w:iCs/>
          <w:noProof/>
          <w:sz w:val="22"/>
        </w:rPr>
        <w:t>Chemical Industry and Chemical Engineering Quarterly</w:t>
      </w:r>
      <w:r w:rsidR="002D63EA" w:rsidRPr="002D63EA">
        <w:rPr>
          <w:rFonts w:ascii="Cambria" w:hAnsi="Cambria"/>
          <w:noProof/>
          <w:sz w:val="22"/>
        </w:rPr>
        <w:t>, 22(4), pp. 391–408. doi: 10.2298/CICEQ160203010K.</w:t>
      </w:r>
    </w:p>
    <w:p w14:paraId="74A38308" w14:textId="77777777" w:rsidR="000366EF" w:rsidRPr="002D63EA" w:rsidRDefault="000366EF" w:rsidP="000B2DB3">
      <w:pPr>
        <w:widowControl w:val="0"/>
        <w:autoSpaceDE w:val="0"/>
        <w:autoSpaceDN w:val="0"/>
        <w:adjustRightInd w:val="0"/>
        <w:spacing w:line="240" w:lineRule="auto"/>
        <w:ind w:left="0" w:hanging="2"/>
        <w:rPr>
          <w:rFonts w:ascii="Cambria" w:hAnsi="Cambria"/>
          <w:noProof/>
          <w:sz w:val="22"/>
        </w:rPr>
      </w:pPr>
    </w:p>
    <w:p w14:paraId="511ADE0A" w14:textId="04C52EEC"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lastRenderedPageBreak/>
        <w:t>Khan, I</w:t>
      </w:r>
      <w:r w:rsidR="000366EF">
        <w:rPr>
          <w:rFonts w:ascii="Cambria" w:hAnsi="Cambria"/>
          <w:noProof/>
          <w:sz w:val="22"/>
        </w:rPr>
        <w:t>.</w:t>
      </w:r>
      <w:r w:rsidRPr="002D63EA">
        <w:rPr>
          <w:rFonts w:ascii="Cambria" w:hAnsi="Cambria"/>
          <w:noProof/>
          <w:sz w:val="22"/>
        </w:rPr>
        <w:t>, Saeed, K. and Khan, I</w:t>
      </w:r>
      <w:r w:rsidR="000366EF">
        <w:rPr>
          <w:rFonts w:ascii="Cambria" w:hAnsi="Cambria"/>
          <w:noProof/>
          <w:sz w:val="22"/>
        </w:rPr>
        <w:t>.</w:t>
      </w:r>
      <w:r w:rsidRPr="002D63EA">
        <w:rPr>
          <w:rFonts w:ascii="Cambria" w:hAnsi="Cambria"/>
          <w:noProof/>
          <w:sz w:val="22"/>
        </w:rPr>
        <w:t xml:space="preserve"> (2017) ‘Nanoparticles: Properties, applications and toxicities’, </w:t>
      </w:r>
      <w:r w:rsidRPr="002D63EA">
        <w:rPr>
          <w:rFonts w:ascii="Cambria" w:hAnsi="Cambria"/>
          <w:i/>
          <w:iCs/>
          <w:noProof/>
          <w:sz w:val="22"/>
        </w:rPr>
        <w:t>Arabian Journal of Chemistry</w:t>
      </w:r>
      <w:r w:rsidRPr="002D63EA">
        <w:rPr>
          <w:rFonts w:ascii="Cambria" w:hAnsi="Cambria"/>
          <w:noProof/>
          <w:sz w:val="22"/>
        </w:rPr>
        <w:t>. doi: 10.1016/j.arabjc.2017.05.011.</w:t>
      </w:r>
    </w:p>
    <w:p w14:paraId="1BA5D4ED" w14:textId="77777777" w:rsidR="000366EF" w:rsidRPr="002D63EA" w:rsidRDefault="000366EF" w:rsidP="000B2DB3">
      <w:pPr>
        <w:widowControl w:val="0"/>
        <w:autoSpaceDE w:val="0"/>
        <w:autoSpaceDN w:val="0"/>
        <w:adjustRightInd w:val="0"/>
        <w:spacing w:line="240" w:lineRule="auto"/>
        <w:ind w:left="0" w:hanging="2"/>
        <w:rPr>
          <w:rFonts w:ascii="Cambria" w:hAnsi="Cambria"/>
          <w:noProof/>
          <w:sz w:val="22"/>
        </w:rPr>
      </w:pPr>
    </w:p>
    <w:p w14:paraId="0EC4F882" w14:textId="43E63C9F"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Kumar, A., Some, D. K. and Kiriamiti, K. H. (2014) ‘Pretreatment of CaO Catalyst for Transesterification of Croton Megalocarpus Oil’, 1(2), pp. 57–62.</w:t>
      </w:r>
    </w:p>
    <w:p w14:paraId="72B08643" w14:textId="77777777" w:rsidR="000366EF" w:rsidRPr="002D63EA" w:rsidRDefault="000366EF" w:rsidP="000B2DB3">
      <w:pPr>
        <w:widowControl w:val="0"/>
        <w:autoSpaceDE w:val="0"/>
        <w:autoSpaceDN w:val="0"/>
        <w:adjustRightInd w:val="0"/>
        <w:spacing w:line="240" w:lineRule="auto"/>
        <w:ind w:left="0" w:hanging="2"/>
        <w:rPr>
          <w:rFonts w:ascii="Cambria" w:hAnsi="Cambria"/>
          <w:noProof/>
          <w:sz w:val="22"/>
        </w:rPr>
      </w:pPr>
    </w:p>
    <w:p w14:paraId="357E42A8" w14:textId="5F0DFF28" w:rsidR="002D63EA" w:rsidRPr="002D63EA" w:rsidRDefault="00830E6F" w:rsidP="000B2DB3">
      <w:pPr>
        <w:widowControl w:val="0"/>
        <w:autoSpaceDE w:val="0"/>
        <w:autoSpaceDN w:val="0"/>
        <w:adjustRightInd w:val="0"/>
        <w:spacing w:line="240" w:lineRule="auto"/>
        <w:ind w:left="0" w:hanging="2"/>
        <w:rPr>
          <w:rFonts w:ascii="Cambria" w:hAnsi="Cambria"/>
          <w:noProof/>
          <w:sz w:val="22"/>
        </w:rPr>
      </w:pPr>
      <w:r w:rsidRPr="00830E6F">
        <w:rPr>
          <w:rFonts w:ascii="Cambria" w:hAnsi="Cambria"/>
          <w:noProof/>
          <w:sz w:val="22"/>
        </w:rPr>
        <w:t>Arévalo, A. M. Z., Ortega, G. C. C., Lozada, W. A. V., Ariza., I. E. P., Bautista, M. M. C., and Ríos, J. S. V.</w:t>
      </w:r>
      <w:r w:rsidR="002D63EA" w:rsidRPr="002D63EA">
        <w:rPr>
          <w:rFonts w:ascii="Cambria" w:hAnsi="Cambria"/>
          <w:noProof/>
          <w:sz w:val="22"/>
        </w:rPr>
        <w:t xml:space="preserve"> (2016) ‘Catalysis Science &amp; Technology’. doi: 10.1039/C5CY01989C.</w:t>
      </w:r>
    </w:p>
    <w:p w14:paraId="028B1199" w14:textId="77777777" w:rsidR="00830E6F" w:rsidRDefault="00830E6F" w:rsidP="000B2DB3">
      <w:pPr>
        <w:widowControl w:val="0"/>
        <w:autoSpaceDE w:val="0"/>
        <w:autoSpaceDN w:val="0"/>
        <w:adjustRightInd w:val="0"/>
        <w:spacing w:line="240" w:lineRule="auto"/>
        <w:ind w:left="0" w:hanging="2"/>
        <w:rPr>
          <w:rFonts w:ascii="Cambria" w:hAnsi="Cambria"/>
          <w:noProof/>
          <w:sz w:val="22"/>
        </w:rPr>
      </w:pPr>
    </w:p>
    <w:p w14:paraId="47D0000C" w14:textId="07908963" w:rsidR="002D63EA" w:rsidRPr="00DA7B4A" w:rsidRDefault="00DA7B4A" w:rsidP="00DA7B4A">
      <w:pPr>
        <w:widowControl w:val="0"/>
        <w:autoSpaceDE w:val="0"/>
        <w:autoSpaceDN w:val="0"/>
        <w:adjustRightInd w:val="0"/>
        <w:spacing w:line="240" w:lineRule="auto"/>
        <w:ind w:left="0" w:hanging="2"/>
        <w:rPr>
          <w:rFonts w:ascii="Cambria" w:hAnsi="Cambria"/>
          <w:noProof/>
          <w:sz w:val="22"/>
          <w:lang w:val="en-GB"/>
        </w:rPr>
      </w:pPr>
      <w:r w:rsidRPr="00DA7B4A">
        <w:rPr>
          <w:rFonts w:ascii="Cambria" w:hAnsi="Cambria"/>
          <w:noProof/>
          <w:sz w:val="22"/>
          <w:lang w:val="en-GB"/>
        </w:rPr>
        <w:t>Arévalo, A. M. Z., Ortega, G. C. C., Lozada, W. A. V., Ariza, I. E. P., Bautista, M. M. C., and Ríos, J. S. V.</w:t>
      </w:r>
      <w:r>
        <w:rPr>
          <w:rFonts w:ascii="Cambria" w:hAnsi="Cambria"/>
          <w:noProof/>
          <w:sz w:val="22"/>
          <w:lang w:val="en-GB"/>
        </w:rPr>
        <w:t xml:space="preserve"> </w:t>
      </w:r>
      <w:r w:rsidR="002D63EA" w:rsidRPr="002D63EA">
        <w:rPr>
          <w:rFonts w:ascii="Cambria" w:hAnsi="Cambria"/>
          <w:noProof/>
          <w:sz w:val="22"/>
        </w:rPr>
        <w:t>(</w:t>
      </w:r>
      <w:r>
        <w:rPr>
          <w:rFonts w:ascii="Cambria" w:hAnsi="Cambria"/>
          <w:noProof/>
          <w:sz w:val="22"/>
        </w:rPr>
        <w:t>2017</w:t>
      </w:r>
      <w:r w:rsidR="002D63EA" w:rsidRPr="002D63EA">
        <w:rPr>
          <w:rFonts w:ascii="Cambria" w:hAnsi="Cambria"/>
          <w:noProof/>
          <w:sz w:val="22"/>
        </w:rPr>
        <w:t>) ‘Conceptual approach to thermal analysis and its main applications Aproximación conceptual al análisis térmico y sus principales aplicaciones’. doi: 10.15665/rp.v15i2.1166.</w:t>
      </w:r>
    </w:p>
    <w:p w14:paraId="23F5542C" w14:textId="77777777" w:rsidR="00830E6F" w:rsidRPr="002D63EA" w:rsidRDefault="00830E6F" w:rsidP="000B2DB3">
      <w:pPr>
        <w:widowControl w:val="0"/>
        <w:autoSpaceDE w:val="0"/>
        <w:autoSpaceDN w:val="0"/>
        <w:adjustRightInd w:val="0"/>
        <w:spacing w:line="240" w:lineRule="auto"/>
        <w:ind w:left="0" w:hanging="2"/>
        <w:rPr>
          <w:rFonts w:ascii="Cambria" w:hAnsi="Cambria"/>
          <w:noProof/>
          <w:sz w:val="22"/>
        </w:rPr>
      </w:pPr>
    </w:p>
    <w:p w14:paraId="5B78CE2D" w14:textId="77777777" w:rsidR="00830E6F" w:rsidRPr="00830E6F" w:rsidRDefault="00830E6F" w:rsidP="00830E6F">
      <w:pPr>
        <w:widowControl w:val="0"/>
        <w:autoSpaceDE w:val="0"/>
        <w:autoSpaceDN w:val="0"/>
        <w:adjustRightInd w:val="0"/>
        <w:spacing w:line="240" w:lineRule="auto"/>
        <w:ind w:left="0" w:hanging="2"/>
        <w:rPr>
          <w:rFonts w:ascii="Cambria" w:hAnsi="Cambria"/>
          <w:noProof/>
          <w:sz w:val="22"/>
          <w:lang w:val="en-GB"/>
        </w:rPr>
      </w:pPr>
      <w:r w:rsidRPr="00830E6F">
        <w:rPr>
          <w:rFonts w:ascii="Cambria" w:hAnsi="Cambria"/>
          <w:noProof/>
          <w:sz w:val="22"/>
          <w:lang w:val="en-GB"/>
        </w:rPr>
        <w:t>Marinković, D. M., Avramović, J. M., Stanković, M. V., Stamenković, O. S., Jovanović, D. M. and Veljković, V. B.</w:t>
      </w:r>
    </w:p>
    <w:p w14:paraId="119E9E1C" w14:textId="20BE68FA" w:rsidR="002D63EA" w:rsidRDefault="002D63EA" w:rsidP="00830E6F">
      <w:pPr>
        <w:widowControl w:val="0"/>
        <w:autoSpaceDE w:val="0"/>
        <w:autoSpaceDN w:val="0"/>
        <w:adjustRightInd w:val="0"/>
        <w:spacing w:line="240" w:lineRule="auto"/>
        <w:ind w:left="-2" w:firstLineChars="0" w:firstLine="0"/>
        <w:rPr>
          <w:rFonts w:ascii="Cambria" w:hAnsi="Cambria"/>
          <w:noProof/>
          <w:sz w:val="22"/>
        </w:rPr>
      </w:pPr>
      <w:r w:rsidRPr="002D63EA">
        <w:rPr>
          <w:rFonts w:ascii="Cambria" w:hAnsi="Cambria"/>
          <w:noProof/>
          <w:sz w:val="22"/>
        </w:rPr>
        <w:t xml:space="preserve">(2017) ‘Synthesis and characterization of spherically-shaped CaO/Γ-Al2O3 catalyst and its application in biodiesel production’, </w:t>
      </w:r>
      <w:r w:rsidRPr="002D63EA">
        <w:rPr>
          <w:rFonts w:ascii="Cambria" w:hAnsi="Cambria"/>
          <w:i/>
          <w:iCs/>
          <w:noProof/>
          <w:sz w:val="22"/>
        </w:rPr>
        <w:t>Energy Conversion and Management</w:t>
      </w:r>
      <w:r w:rsidRPr="002D63EA">
        <w:rPr>
          <w:rFonts w:ascii="Cambria" w:hAnsi="Cambria"/>
          <w:noProof/>
          <w:sz w:val="22"/>
        </w:rPr>
        <w:t>, 144(May), pp. 399–413. doi: 10.1016/j.enconman.2017.04.079.</w:t>
      </w:r>
    </w:p>
    <w:p w14:paraId="43CDF452" w14:textId="77777777" w:rsidR="00830E6F" w:rsidRPr="002D63EA" w:rsidRDefault="00830E6F" w:rsidP="00830E6F">
      <w:pPr>
        <w:widowControl w:val="0"/>
        <w:autoSpaceDE w:val="0"/>
        <w:autoSpaceDN w:val="0"/>
        <w:adjustRightInd w:val="0"/>
        <w:spacing w:line="240" w:lineRule="auto"/>
        <w:ind w:left="-2" w:firstLineChars="0" w:firstLine="0"/>
        <w:rPr>
          <w:rFonts w:ascii="Cambria" w:hAnsi="Cambria"/>
          <w:noProof/>
          <w:sz w:val="22"/>
        </w:rPr>
      </w:pPr>
    </w:p>
    <w:p w14:paraId="0D24522B" w14:textId="627A8BF7"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Mavridis, I. M. (2013) ‘Biomedical Inorganic Polymers’, in. doi: 10.1007/978-3-642-41004-8.</w:t>
      </w:r>
    </w:p>
    <w:p w14:paraId="125876B9" w14:textId="77777777" w:rsidR="00DA7B4A" w:rsidRPr="002D63EA" w:rsidRDefault="00DA7B4A" w:rsidP="000B2DB3">
      <w:pPr>
        <w:widowControl w:val="0"/>
        <w:autoSpaceDE w:val="0"/>
        <w:autoSpaceDN w:val="0"/>
        <w:adjustRightInd w:val="0"/>
        <w:spacing w:line="240" w:lineRule="auto"/>
        <w:ind w:left="0" w:hanging="2"/>
        <w:rPr>
          <w:rFonts w:ascii="Cambria" w:hAnsi="Cambria"/>
          <w:noProof/>
          <w:sz w:val="22"/>
        </w:rPr>
      </w:pPr>
    </w:p>
    <w:p w14:paraId="457105BA" w14:textId="016A07AB" w:rsidR="002D63EA" w:rsidRDefault="00DA7B4A" w:rsidP="00DA7B4A">
      <w:pPr>
        <w:widowControl w:val="0"/>
        <w:autoSpaceDE w:val="0"/>
        <w:autoSpaceDN w:val="0"/>
        <w:adjustRightInd w:val="0"/>
        <w:spacing w:line="240" w:lineRule="auto"/>
        <w:ind w:left="0" w:hanging="2"/>
        <w:rPr>
          <w:rFonts w:ascii="Cambria" w:hAnsi="Cambria"/>
          <w:noProof/>
          <w:sz w:val="22"/>
        </w:rPr>
      </w:pPr>
      <w:r w:rsidRPr="00DA7B4A">
        <w:rPr>
          <w:rFonts w:ascii="Cambria" w:hAnsi="Cambria"/>
          <w:noProof/>
          <w:sz w:val="22"/>
          <w:lang w:val="en-GB"/>
        </w:rPr>
        <w:t>Michen, B., Geers, C., Vanhecke, D., Endes, C., Rothen-Rutishauser, B.  Balog, S.  &amp; Petri-Fink, A.</w:t>
      </w:r>
      <w:r>
        <w:rPr>
          <w:rFonts w:ascii="Cambria" w:hAnsi="Cambria"/>
          <w:noProof/>
          <w:sz w:val="22"/>
          <w:lang w:val="en-GB"/>
        </w:rPr>
        <w:t xml:space="preserve"> </w:t>
      </w:r>
      <w:r w:rsidR="002D63EA" w:rsidRPr="002D63EA">
        <w:rPr>
          <w:rFonts w:ascii="Cambria" w:hAnsi="Cambria"/>
          <w:noProof/>
          <w:sz w:val="22"/>
        </w:rPr>
        <w:t xml:space="preserve">(2015) ‘Avoiding drying-artifacts in transmission electron microscopy: Characterizing the size and colloidal state of nanoparticles’, </w:t>
      </w:r>
      <w:r w:rsidR="002D63EA" w:rsidRPr="002D63EA">
        <w:rPr>
          <w:rFonts w:ascii="Cambria" w:hAnsi="Cambria"/>
          <w:i/>
          <w:iCs/>
          <w:noProof/>
          <w:sz w:val="22"/>
        </w:rPr>
        <w:t>Scientific Reports</w:t>
      </w:r>
      <w:r w:rsidR="002D63EA" w:rsidRPr="002D63EA">
        <w:rPr>
          <w:rFonts w:ascii="Cambria" w:hAnsi="Cambria"/>
          <w:noProof/>
          <w:sz w:val="22"/>
        </w:rPr>
        <w:t>, 5. doi: 10.1038/srep09793.</w:t>
      </w:r>
    </w:p>
    <w:p w14:paraId="5BB4D41B" w14:textId="77777777" w:rsidR="00DA7B4A" w:rsidRPr="00DA7B4A" w:rsidRDefault="00DA7B4A" w:rsidP="00DA7B4A">
      <w:pPr>
        <w:widowControl w:val="0"/>
        <w:autoSpaceDE w:val="0"/>
        <w:autoSpaceDN w:val="0"/>
        <w:adjustRightInd w:val="0"/>
        <w:spacing w:line="240" w:lineRule="auto"/>
        <w:ind w:left="0" w:hanging="2"/>
        <w:rPr>
          <w:rFonts w:ascii="Cambria" w:hAnsi="Cambria"/>
          <w:noProof/>
          <w:sz w:val="22"/>
          <w:lang w:val="en-GB"/>
        </w:rPr>
      </w:pPr>
    </w:p>
    <w:p w14:paraId="1BF57CB3" w14:textId="4339F75C"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Mohammadlou, M., Maghsoudi, H. and Jafarizadeh-Malmiri, H. (2016) ‘A review on </w:t>
      </w:r>
      <w:r w:rsidRPr="002D63EA">
        <w:rPr>
          <w:rFonts w:ascii="Cambria" w:hAnsi="Cambria"/>
          <w:noProof/>
          <w:sz w:val="22"/>
        </w:rPr>
        <w:t xml:space="preserve">green silver nanoparticles based on plants: Synthesis, potential applications and eco-friendly approach’, </w:t>
      </w:r>
      <w:r w:rsidRPr="002D63EA">
        <w:rPr>
          <w:rFonts w:ascii="Cambria" w:hAnsi="Cambria"/>
          <w:i/>
          <w:iCs/>
          <w:noProof/>
          <w:sz w:val="22"/>
        </w:rPr>
        <w:t>International Food Research Journal</w:t>
      </w:r>
      <w:r w:rsidRPr="002D63EA">
        <w:rPr>
          <w:rFonts w:ascii="Cambria" w:hAnsi="Cambria"/>
          <w:noProof/>
          <w:sz w:val="22"/>
        </w:rPr>
        <w:t>, 23(2), pp. 446–463. doi: 10.1007/s00405-012-2084-6.</w:t>
      </w:r>
    </w:p>
    <w:p w14:paraId="21D36AC7" w14:textId="77777777" w:rsidR="00DA7B4A" w:rsidRPr="002D63EA" w:rsidRDefault="00DA7B4A" w:rsidP="000B2DB3">
      <w:pPr>
        <w:widowControl w:val="0"/>
        <w:autoSpaceDE w:val="0"/>
        <w:autoSpaceDN w:val="0"/>
        <w:adjustRightInd w:val="0"/>
        <w:spacing w:line="240" w:lineRule="auto"/>
        <w:ind w:left="0" w:hanging="2"/>
        <w:rPr>
          <w:rFonts w:ascii="Cambria" w:hAnsi="Cambria"/>
          <w:noProof/>
          <w:sz w:val="22"/>
        </w:rPr>
      </w:pPr>
    </w:p>
    <w:p w14:paraId="33BDA77C" w14:textId="46B40C6A"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Mohd Abd Ghafar, S. L., Hussein, M. Z. and Abu Bakar Zakaria, Z. (2017) ‘Synthesis and Characterization of Cockle Shell-Based Calcium Carbonate Aragonite Polymorph Nanoparticles with Surface Functionalization’, </w:t>
      </w:r>
      <w:r w:rsidRPr="002D63EA">
        <w:rPr>
          <w:rFonts w:ascii="Cambria" w:hAnsi="Cambria"/>
          <w:i/>
          <w:iCs/>
          <w:noProof/>
          <w:sz w:val="22"/>
        </w:rPr>
        <w:t>Journal of Nanoparticles</w:t>
      </w:r>
      <w:r w:rsidRPr="002D63EA">
        <w:rPr>
          <w:rFonts w:ascii="Cambria" w:hAnsi="Cambria"/>
          <w:noProof/>
          <w:sz w:val="22"/>
        </w:rPr>
        <w:t>, 2017, pp. 1–12. doi: 10.1155/2017/8196172.</w:t>
      </w:r>
    </w:p>
    <w:p w14:paraId="044D1A39" w14:textId="77777777" w:rsidR="00DA7B4A" w:rsidRPr="002D63EA" w:rsidRDefault="00DA7B4A" w:rsidP="000B2DB3">
      <w:pPr>
        <w:widowControl w:val="0"/>
        <w:autoSpaceDE w:val="0"/>
        <w:autoSpaceDN w:val="0"/>
        <w:adjustRightInd w:val="0"/>
        <w:spacing w:line="240" w:lineRule="auto"/>
        <w:ind w:left="0" w:hanging="2"/>
        <w:rPr>
          <w:rFonts w:ascii="Cambria" w:hAnsi="Cambria"/>
          <w:noProof/>
          <w:sz w:val="22"/>
        </w:rPr>
      </w:pPr>
    </w:p>
    <w:p w14:paraId="0DCF0C54" w14:textId="1CF3BCC6"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Musa, I. A. (2016) ‘The effects of alcohol to oil molar ratios and the type of alcohol on biodiesel production using transesterification process’, </w:t>
      </w:r>
      <w:r w:rsidRPr="002D63EA">
        <w:rPr>
          <w:rFonts w:ascii="Cambria" w:hAnsi="Cambria"/>
          <w:i/>
          <w:iCs/>
          <w:noProof/>
          <w:sz w:val="22"/>
        </w:rPr>
        <w:t>Egyptian Journal of Petroleum</w:t>
      </w:r>
      <w:r w:rsidRPr="002D63EA">
        <w:rPr>
          <w:rFonts w:ascii="Cambria" w:hAnsi="Cambria"/>
          <w:noProof/>
          <w:sz w:val="22"/>
        </w:rPr>
        <w:t>, 25, pp. 21–31. doi: 10.1016/j.ejpe.2015.06.007.</w:t>
      </w:r>
    </w:p>
    <w:p w14:paraId="4D9DB705" w14:textId="77777777" w:rsidR="00DA7B4A" w:rsidRPr="002D63EA" w:rsidRDefault="00DA7B4A" w:rsidP="000B2DB3">
      <w:pPr>
        <w:widowControl w:val="0"/>
        <w:autoSpaceDE w:val="0"/>
        <w:autoSpaceDN w:val="0"/>
        <w:adjustRightInd w:val="0"/>
        <w:spacing w:line="240" w:lineRule="auto"/>
        <w:ind w:left="0" w:hanging="2"/>
        <w:rPr>
          <w:rFonts w:ascii="Cambria" w:hAnsi="Cambria"/>
          <w:noProof/>
          <w:sz w:val="22"/>
        </w:rPr>
      </w:pPr>
    </w:p>
    <w:p w14:paraId="5B18A28B" w14:textId="2C2CFDB9"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Neunzehn, J., Szuwart, T. and Wiesmann, H. (2015) ‘Eggshells as natural calcium carbonate source in combination with hyaluronan as beneficial additives for bone graft materials , an in vitro study’, </w:t>
      </w:r>
      <w:r w:rsidR="00DA7B4A" w:rsidRPr="00DA7B4A">
        <w:rPr>
          <w:rFonts w:ascii="Cambria" w:hAnsi="Cambria"/>
          <w:i/>
          <w:noProof/>
          <w:sz w:val="22"/>
        </w:rPr>
        <w:t>Head &amp; Face Medicine</w:t>
      </w:r>
      <w:r w:rsidRPr="002D63EA">
        <w:rPr>
          <w:rFonts w:ascii="Cambria" w:hAnsi="Cambria"/>
          <w:noProof/>
          <w:sz w:val="22"/>
        </w:rPr>
        <w:t>, pp. 1–10. doi: 10.1186/s13005-015-0070-0.</w:t>
      </w:r>
    </w:p>
    <w:p w14:paraId="5D660695" w14:textId="77777777" w:rsidR="00DA7B4A" w:rsidRPr="002D63EA" w:rsidRDefault="00DA7B4A" w:rsidP="000B2DB3">
      <w:pPr>
        <w:widowControl w:val="0"/>
        <w:autoSpaceDE w:val="0"/>
        <w:autoSpaceDN w:val="0"/>
        <w:adjustRightInd w:val="0"/>
        <w:spacing w:line="240" w:lineRule="auto"/>
        <w:ind w:left="0" w:hanging="2"/>
        <w:rPr>
          <w:rFonts w:ascii="Cambria" w:hAnsi="Cambria"/>
          <w:noProof/>
          <w:sz w:val="22"/>
        </w:rPr>
      </w:pPr>
    </w:p>
    <w:p w14:paraId="5B2098E5" w14:textId="31855E41" w:rsidR="002D63EA" w:rsidRDefault="00456040" w:rsidP="000B2DB3">
      <w:pPr>
        <w:widowControl w:val="0"/>
        <w:autoSpaceDE w:val="0"/>
        <w:autoSpaceDN w:val="0"/>
        <w:adjustRightInd w:val="0"/>
        <w:spacing w:line="240" w:lineRule="auto"/>
        <w:ind w:left="0" w:hanging="2"/>
        <w:rPr>
          <w:rFonts w:ascii="Cambria" w:hAnsi="Cambria"/>
          <w:noProof/>
          <w:sz w:val="22"/>
        </w:rPr>
      </w:pPr>
      <w:r w:rsidRPr="00456040">
        <w:rPr>
          <w:rFonts w:ascii="Cambria" w:hAnsi="Cambria"/>
          <w:noProof/>
          <w:sz w:val="22"/>
        </w:rPr>
        <w:t>Oulego, P., Laca, A. Calvo, S. and Díaz, M.</w:t>
      </w:r>
      <w:r>
        <w:rPr>
          <w:rFonts w:ascii="Cambria" w:hAnsi="Cambria"/>
          <w:noProof/>
          <w:sz w:val="22"/>
        </w:rPr>
        <w:t xml:space="preserve"> </w:t>
      </w:r>
      <w:r w:rsidR="002D63EA" w:rsidRPr="002D63EA">
        <w:rPr>
          <w:rFonts w:ascii="Cambria" w:hAnsi="Cambria"/>
          <w:noProof/>
          <w:sz w:val="22"/>
        </w:rPr>
        <w:t xml:space="preserve">(2020) ‘Eggshell-supported catalysts for the advanced oxidation treatment of humic acid polluted wastewaters’, </w:t>
      </w:r>
      <w:r w:rsidR="002D63EA" w:rsidRPr="002D63EA">
        <w:rPr>
          <w:rFonts w:ascii="Cambria" w:hAnsi="Cambria"/>
          <w:i/>
          <w:iCs/>
          <w:noProof/>
          <w:sz w:val="22"/>
        </w:rPr>
        <w:t>Water (Switzerland)</w:t>
      </w:r>
      <w:r w:rsidR="002D63EA" w:rsidRPr="002D63EA">
        <w:rPr>
          <w:rFonts w:ascii="Cambria" w:hAnsi="Cambria"/>
          <w:noProof/>
          <w:sz w:val="22"/>
        </w:rPr>
        <w:t>, 12(1). doi: 10.3390/w12010100.</w:t>
      </w:r>
    </w:p>
    <w:p w14:paraId="647DA300" w14:textId="77777777" w:rsidR="00456040" w:rsidRPr="002D63EA" w:rsidRDefault="00456040" w:rsidP="000B2DB3">
      <w:pPr>
        <w:widowControl w:val="0"/>
        <w:autoSpaceDE w:val="0"/>
        <w:autoSpaceDN w:val="0"/>
        <w:adjustRightInd w:val="0"/>
        <w:spacing w:line="240" w:lineRule="auto"/>
        <w:ind w:left="0" w:hanging="2"/>
        <w:rPr>
          <w:rFonts w:ascii="Cambria" w:hAnsi="Cambria"/>
          <w:noProof/>
          <w:sz w:val="22"/>
        </w:rPr>
      </w:pPr>
    </w:p>
    <w:p w14:paraId="0C966056" w14:textId="42E32A77"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Patra, J. K. and Baek, K. (2014) ‘Green Nanobiotechnology : Factors Affecting Synthesis and Characterization Techniques’, 2014.</w:t>
      </w:r>
    </w:p>
    <w:p w14:paraId="1FE0ED8D" w14:textId="77777777" w:rsidR="00456040" w:rsidRPr="002D63EA" w:rsidRDefault="00456040" w:rsidP="000B2DB3">
      <w:pPr>
        <w:widowControl w:val="0"/>
        <w:autoSpaceDE w:val="0"/>
        <w:autoSpaceDN w:val="0"/>
        <w:adjustRightInd w:val="0"/>
        <w:spacing w:line="240" w:lineRule="auto"/>
        <w:ind w:left="0" w:hanging="2"/>
        <w:rPr>
          <w:rFonts w:ascii="Cambria" w:hAnsi="Cambria"/>
          <w:noProof/>
          <w:sz w:val="22"/>
        </w:rPr>
      </w:pPr>
    </w:p>
    <w:p w14:paraId="7FFA803B" w14:textId="3A57E8AF" w:rsidR="002D63EA" w:rsidRPr="00456040" w:rsidRDefault="00456040" w:rsidP="00456040">
      <w:pPr>
        <w:widowControl w:val="0"/>
        <w:autoSpaceDE w:val="0"/>
        <w:autoSpaceDN w:val="0"/>
        <w:adjustRightInd w:val="0"/>
        <w:spacing w:line="240" w:lineRule="auto"/>
        <w:ind w:left="0" w:hanging="2"/>
        <w:rPr>
          <w:rFonts w:ascii="Cambria" w:hAnsi="Cambria"/>
          <w:noProof/>
          <w:sz w:val="22"/>
          <w:lang w:val="en-GB"/>
        </w:rPr>
      </w:pPr>
      <w:r w:rsidRPr="00456040">
        <w:rPr>
          <w:rFonts w:ascii="Cambria" w:hAnsi="Cambria"/>
          <w:noProof/>
          <w:sz w:val="22"/>
          <w:lang w:val="en-GB"/>
        </w:rPr>
        <w:t>Pedavoah, M. M., Badu, M., Boadi, N. O., and Awudza, J. A. M.</w:t>
      </w:r>
      <w:r>
        <w:rPr>
          <w:rFonts w:ascii="Cambria" w:hAnsi="Cambria"/>
          <w:noProof/>
          <w:sz w:val="22"/>
          <w:lang w:val="en-GB"/>
        </w:rPr>
        <w:t xml:space="preserve"> </w:t>
      </w:r>
      <w:r w:rsidR="002D63EA" w:rsidRPr="002D63EA">
        <w:rPr>
          <w:rFonts w:ascii="Cambria" w:hAnsi="Cambria"/>
          <w:noProof/>
          <w:sz w:val="22"/>
        </w:rPr>
        <w:t xml:space="preserve">(2018) ‘Green Bio-Based CaO from Guinea Fowl Eggshells’, </w:t>
      </w:r>
      <w:r w:rsidR="002D63EA" w:rsidRPr="002D63EA">
        <w:rPr>
          <w:rFonts w:ascii="Cambria" w:hAnsi="Cambria"/>
          <w:i/>
          <w:iCs/>
          <w:noProof/>
          <w:sz w:val="22"/>
        </w:rPr>
        <w:t>Green and Sustainable Chemistry</w:t>
      </w:r>
      <w:r w:rsidR="002D63EA" w:rsidRPr="002D63EA">
        <w:rPr>
          <w:rFonts w:ascii="Cambria" w:hAnsi="Cambria"/>
          <w:noProof/>
          <w:sz w:val="22"/>
        </w:rPr>
        <w:t>, 08(02), pp. 208–219. doi: 10.4236/gsc.2018.82015.</w:t>
      </w:r>
    </w:p>
    <w:p w14:paraId="66ECAD25" w14:textId="77777777" w:rsidR="00456040" w:rsidRPr="002D63EA" w:rsidRDefault="00456040" w:rsidP="000B2DB3">
      <w:pPr>
        <w:widowControl w:val="0"/>
        <w:autoSpaceDE w:val="0"/>
        <w:autoSpaceDN w:val="0"/>
        <w:adjustRightInd w:val="0"/>
        <w:spacing w:line="240" w:lineRule="auto"/>
        <w:ind w:left="0" w:hanging="2"/>
        <w:rPr>
          <w:rFonts w:ascii="Cambria" w:hAnsi="Cambria"/>
          <w:noProof/>
          <w:sz w:val="22"/>
        </w:rPr>
      </w:pPr>
    </w:p>
    <w:p w14:paraId="48165217" w14:textId="1E6C61BD" w:rsidR="002D63EA" w:rsidRDefault="00EC6813" w:rsidP="000B2DB3">
      <w:pPr>
        <w:widowControl w:val="0"/>
        <w:autoSpaceDE w:val="0"/>
        <w:autoSpaceDN w:val="0"/>
        <w:adjustRightInd w:val="0"/>
        <w:spacing w:line="240" w:lineRule="auto"/>
        <w:ind w:left="0" w:hanging="2"/>
        <w:rPr>
          <w:rFonts w:ascii="Cambria" w:hAnsi="Cambria"/>
          <w:noProof/>
          <w:sz w:val="22"/>
        </w:rPr>
      </w:pPr>
      <w:r w:rsidRPr="00EC6813">
        <w:rPr>
          <w:rFonts w:ascii="Cambria" w:hAnsi="Cambria"/>
          <w:noProof/>
          <w:sz w:val="22"/>
        </w:rPr>
        <w:lastRenderedPageBreak/>
        <w:t>Rao, D.V., Gigante, G.E. Cesareo, R., Brunetti, A. Schiavon, N., Akatsuka, T., Yuasa, T. and Takeda, T.</w:t>
      </w:r>
      <w:r>
        <w:rPr>
          <w:rFonts w:ascii="Cambria" w:hAnsi="Cambria"/>
          <w:noProof/>
          <w:sz w:val="22"/>
        </w:rPr>
        <w:t xml:space="preserve"> </w:t>
      </w:r>
      <w:r w:rsidR="002D63EA" w:rsidRPr="002D63EA">
        <w:rPr>
          <w:rFonts w:ascii="Cambria" w:hAnsi="Cambria"/>
          <w:noProof/>
          <w:sz w:val="22"/>
        </w:rPr>
        <w:t xml:space="preserve">(2017) ‘Synchrotron-based XRD from rat bone of different age groups’, </w:t>
      </w:r>
      <w:r w:rsidR="002D63EA" w:rsidRPr="002D63EA">
        <w:rPr>
          <w:rFonts w:ascii="Cambria" w:hAnsi="Cambria"/>
          <w:i/>
          <w:iCs/>
          <w:noProof/>
          <w:sz w:val="22"/>
        </w:rPr>
        <w:t>Materials Science and Engineering C</w:t>
      </w:r>
      <w:r w:rsidR="002D63EA" w:rsidRPr="002D63EA">
        <w:rPr>
          <w:rFonts w:ascii="Cambria" w:hAnsi="Cambria"/>
          <w:noProof/>
          <w:sz w:val="22"/>
        </w:rPr>
        <w:t>, 74, pp. 207–218. doi: 10.1016/j.msec.2016.11.136.</w:t>
      </w:r>
    </w:p>
    <w:p w14:paraId="138D3640" w14:textId="77777777" w:rsidR="00456040" w:rsidRPr="002D63EA" w:rsidRDefault="00456040" w:rsidP="000B2DB3">
      <w:pPr>
        <w:widowControl w:val="0"/>
        <w:autoSpaceDE w:val="0"/>
        <w:autoSpaceDN w:val="0"/>
        <w:adjustRightInd w:val="0"/>
        <w:spacing w:line="240" w:lineRule="auto"/>
        <w:ind w:left="0" w:hanging="2"/>
        <w:rPr>
          <w:rFonts w:ascii="Cambria" w:hAnsi="Cambria"/>
          <w:noProof/>
          <w:sz w:val="22"/>
        </w:rPr>
      </w:pPr>
    </w:p>
    <w:p w14:paraId="1B582389" w14:textId="3EEE4576"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Salame, P. H., Pawade, V. B. and Bhanvase, B. A. (2018) ‘Characterization Tools and Techniques for Nanomaterials’, in </w:t>
      </w:r>
      <w:r w:rsidRPr="002D63EA">
        <w:rPr>
          <w:rFonts w:ascii="Cambria" w:hAnsi="Cambria"/>
          <w:i/>
          <w:iCs/>
          <w:noProof/>
          <w:sz w:val="22"/>
        </w:rPr>
        <w:t>Nanomaterials for Green Energy</w:t>
      </w:r>
      <w:r w:rsidRPr="002D63EA">
        <w:rPr>
          <w:rFonts w:ascii="Cambria" w:hAnsi="Cambria"/>
          <w:noProof/>
          <w:sz w:val="22"/>
        </w:rPr>
        <w:t>. Elsevier, pp. 83–111. doi: 10.1016/B978-0-12-813731-4.00003-5.</w:t>
      </w:r>
    </w:p>
    <w:p w14:paraId="55EB8360" w14:textId="77777777" w:rsidR="00EC6813" w:rsidRPr="002D63EA" w:rsidRDefault="00EC6813" w:rsidP="000B2DB3">
      <w:pPr>
        <w:widowControl w:val="0"/>
        <w:autoSpaceDE w:val="0"/>
        <w:autoSpaceDN w:val="0"/>
        <w:adjustRightInd w:val="0"/>
        <w:spacing w:line="240" w:lineRule="auto"/>
        <w:ind w:left="0" w:hanging="2"/>
        <w:rPr>
          <w:rFonts w:ascii="Cambria" w:hAnsi="Cambria"/>
          <w:noProof/>
          <w:sz w:val="22"/>
        </w:rPr>
      </w:pPr>
    </w:p>
    <w:p w14:paraId="1F57F6D1" w14:textId="38D1E537" w:rsidR="002D63EA" w:rsidRDefault="00EC6813" w:rsidP="000B2DB3">
      <w:pPr>
        <w:widowControl w:val="0"/>
        <w:autoSpaceDE w:val="0"/>
        <w:autoSpaceDN w:val="0"/>
        <w:adjustRightInd w:val="0"/>
        <w:spacing w:line="240" w:lineRule="auto"/>
        <w:ind w:left="0" w:hanging="2"/>
        <w:rPr>
          <w:rFonts w:ascii="Cambria" w:hAnsi="Cambria"/>
          <w:noProof/>
          <w:sz w:val="22"/>
        </w:rPr>
      </w:pPr>
      <w:r w:rsidRPr="00EC6813">
        <w:rPr>
          <w:rFonts w:ascii="Cambria" w:hAnsi="Cambria"/>
          <w:noProof/>
          <w:sz w:val="22"/>
        </w:rPr>
        <w:t>Santos, S., Nobre, L., Gomes, J., Puna, J., Quinta-Ferreira, R., and Bordado, J.</w:t>
      </w:r>
      <w:r>
        <w:rPr>
          <w:rFonts w:ascii="Cambria" w:hAnsi="Cambria"/>
          <w:noProof/>
          <w:sz w:val="22"/>
        </w:rPr>
        <w:t xml:space="preserve"> </w:t>
      </w:r>
      <w:r w:rsidR="002D63EA" w:rsidRPr="002D63EA">
        <w:rPr>
          <w:rFonts w:ascii="Cambria" w:hAnsi="Cambria"/>
          <w:noProof/>
          <w:sz w:val="22"/>
        </w:rPr>
        <w:t xml:space="preserve">(2019) ‘Soybean oil transesterification for biodiesel production with micro-structured calcium oxide (CaO) from natural waste materials as a heterogeneous catalyst’, </w:t>
      </w:r>
      <w:r w:rsidR="002D63EA" w:rsidRPr="002D63EA">
        <w:rPr>
          <w:rFonts w:ascii="Cambria" w:hAnsi="Cambria"/>
          <w:i/>
          <w:iCs/>
          <w:noProof/>
          <w:sz w:val="22"/>
        </w:rPr>
        <w:t>Energies</w:t>
      </w:r>
      <w:r w:rsidR="002D63EA" w:rsidRPr="002D63EA">
        <w:rPr>
          <w:rFonts w:ascii="Cambria" w:hAnsi="Cambria"/>
          <w:noProof/>
          <w:sz w:val="22"/>
        </w:rPr>
        <w:t>, 12(24). doi: 10.3390/en12244670.</w:t>
      </w:r>
    </w:p>
    <w:p w14:paraId="155E9993" w14:textId="77777777" w:rsidR="00EC6813" w:rsidRPr="002D63EA" w:rsidRDefault="00EC6813" w:rsidP="000B2DB3">
      <w:pPr>
        <w:widowControl w:val="0"/>
        <w:autoSpaceDE w:val="0"/>
        <w:autoSpaceDN w:val="0"/>
        <w:adjustRightInd w:val="0"/>
        <w:spacing w:line="240" w:lineRule="auto"/>
        <w:ind w:left="0" w:hanging="2"/>
        <w:rPr>
          <w:rFonts w:ascii="Cambria" w:hAnsi="Cambria"/>
          <w:noProof/>
          <w:sz w:val="22"/>
        </w:rPr>
      </w:pPr>
    </w:p>
    <w:p w14:paraId="0CA484AC" w14:textId="77247362" w:rsidR="002D63EA" w:rsidRDefault="00EC6813" w:rsidP="000B2DB3">
      <w:pPr>
        <w:widowControl w:val="0"/>
        <w:autoSpaceDE w:val="0"/>
        <w:autoSpaceDN w:val="0"/>
        <w:adjustRightInd w:val="0"/>
        <w:spacing w:line="240" w:lineRule="auto"/>
        <w:ind w:left="0" w:hanging="2"/>
        <w:rPr>
          <w:rFonts w:ascii="Cambria" w:hAnsi="Cambria"/>
          <w:noProof/>
          <w:sz w:val="22"/>
        </w:rPr>
      </w:pPr>
      <w:r w:rsidRPr="00EC6813">
        <w:rPr>
          <w:rFonts w:ascii="Cambria" w:hAnsi="Cambria"/>
          <w:noProof/>
          <w:sz w:val="22"/>
        </w:rPr>
        <w:t>Sargheini, J., Ataie, A., Salili, S. M., and Hoseinion, A. A.</w:t>
      </w:r>
      <w:r w:rsidR="002D63EA" w:rsidRPr="002D63EA">
        <w:rPr>
          <w:rFonts w:ascii="Cambria" w:hAnsi="Cambria"/>
          <w:noProof/>
          <w:sz w:val="22"/>
        </w:rPr>
        <w:t xml:space="preserve"> (2012) ‘One-step facile synthesis of CaCO 3 nanoparticles via mechano-chemical route’, </w:t>
      </w:r>
      <w:r w:rsidR="002D63EA" w:rsidRPr="002D63EA">
        <w:rPr>
          <w:rFonts w:ascii="Cambria" w:hAnsi="Cambria"/>
          <w:i/>
          <w:iCs/>
          <w:noProof/>
          <w:sz w:val="22"/>
        </w:rPr>
        <w:t>Powder Technology</w:t>
      </w:r>
      <w:r w:rsidR="002D63EA" w:rsidRPr="002D63EA">
        <w:rPr>
          <w:rFonts w:ascii="Cambria" w:hAnsi="Cambria"/>
          <w:noProof/>
          <w:sz w:val="22"/>
        </w:rPr>
        <w:t>, 219(March), pp. 72–77. doi: 10.1016/j.powtec.2011.12.011.</w:t>
      </w:r>
    </w:p>
    <w:p w14:paraId="4C6B620C" w14:textId="77777777" w:rsidR="00EC6813" w:rsidRPr="002D63EA" w:rsidRDefault="00EC6813" w:rsidP="000B2DB3">
      <w:pPr>
        <w:widowControl w:val="0"/>
        <w:autoSpaceDE w:val="0"/>
        <w:autoSpaceDN w:val="0"/>
        <w:adjustRightInd w:val="0"/>
        <w:spacing w:line="240" w:lineRule="auto"/>
        <w:ind w:left="0" w:hanging="2"/>
        <w:rPr>
          <w:rFonts w:ascii="Cambria" w:hAnsi="Cambria"/>
          <w:noProof/>
          <w:sz w:val="22"/>
        </w:rPr>
      </w:pPr>
    </w:p>
    <w:p w14:paraId="1E827EAC" w14:textId="34E01273" w:rsidR="002D63EA" w:rsidRDefault="007E3BC8" w:rsidP="000B2DB3">
      <w:pPr>
        <w:widowControl w:val="0"/>
        <w:autoSpaceDE w:val="0"/>
        <w:autoSpaceDN w:val="0"/>
        <w:adjustRightInd w:val="0"/>
        <w:spacing w:line="240" w:lineRule="auto"/>
        <w:ind w:left="0" w:hanging="2"/>
        <w:rPr>
          <w:rFonts w:ascii="Cambria" w:hAnsi="Cambria"/>
          <w:noProof/>
          <w:sz w:val="22"/>
        </w:rPr>
      </w:pPr>
      <w:r w:rsidRPr="007E3BC8">
        <w:rPr>
          <w:rFonts w:ascii="Cambria" w:hAnsi="Cambria"/>
          <w:noProof/>
          <w:sz w:val="22"/>
        </w:rPr>
        <w:t>Shah, A. H., Zhang, Y., Xu, X., Dayo, A. Q., Li, X., Wang, S., and Liu W.</w:t>
      </w:r>
      <w:r w:rsidR="002D63EA" w:rsidRPr="002D63EA">
        <w:rPr>
          <w:rFonts w:ascii="Cambria" w:hAnsi="Cambria"/>
          <w:noProof/>
          <w:sz w:val="22"/>
        </w:rPr>
        <w:t xml:space="preserve"> (2018) ‘Reinforcement of stearic acid treated egg shell particles in epoxy thermosets: Structural, thermal, and mechanical characterization’, </w:t>
      </w:r>
      <w:r w:rsidR="002D63EA" w:rsidRPr="002D63EA">
        <w:rPr>
          <w:rFonts w:ascii="Cambria" w:hAnsi="Cambria"/>
          <w:i/>
          <w:iCs/>
          <w:noProof/>
          <w:sz w:val="22"/>
        </w:rPr>
        <w:t>Materials</w:t>
      </w:r>
      <w:r w:rsidR="002D63EA" w:rsidRPr="002D63EA">
        <w:rPr>
          <w:rFonts w:ascii="Cambria" w:hAnsi="Cambria"/>
          <w:noProof/>
          <w:sz w:val="22"/>
        </w:rPr>
        <w:t>, 11(10). doi: 10.3390/ma11101872.</w:t>
      </w:r>
    </w:p>
    <w:p w14:paraId="047216A6" w14:textId="77777777" w:rsidR="00EC6813" w:rsidRPr="002D63EA" w:rsidRDefault="00EC6813" w:rsidP="000B2DB3">
      <w:pPr>
        <w:widowControl w:val="0"/>
        <w:autoSpaceDE w:val="0"/>
        <w:autoSpaceDN w:val="0"/>
        <w:adjustRightInd w:val="0"/>
        <w:spacing w:line="240" w:lineRule="auto"/>
        <w:ind w:left="0" w:hanging="2"/>
        <w:rPr>
          <w:rFonts w:ascii="Cambria" w:hAnsi="Cambria"/>
          <w:noProof/>
          <w:sz w:val="22"/>
        </w:rPr>
      </w:pPr>
    </w:p>
    <w:p w14:paraId="0F424B34" w14:textId="0B4C2CF1" w:rsidR="002D63EA" w:rsidRPr="007E3BC8" w:rsidRDefault="007E3BC8" w:rsidP="007E3BC8">
      <w:pPr>
        <w:widowControl w:val="0"/>
        <w:autoSpaceDE w:val="0"/>
        <w:autoSpaceDN w:val="0"/>
        <w:adjustRightInd w:val="0"/>
        <w:spacing w:line="240" w:lineRule="auto"/>
        <w:ind w:left="0" w:hanging="2"/>
        <w:rPr>
          <w:rFonts w:ascii="Cambria" w:hAnsi="Cambria"/>
          <w:noProof/>
          <w:sz w:val="22"/>
          <w:lang w:val="en-GB"/>
        </w:rPr>
      </w:pPr>
      <w:r w:rsidRPr="007E3BC8">
        <w:rPr>
          <w:rFonts w:ascii="Cambria" w:hAnsi="Cambria"/>
          <w:noProof/>
          <w:sz w:val="22"/>
          <w:lang w:val="en-GB"/>
        </w:rPr>
        <w:t>Shah, M., Fawcett, D., Sharma, S., Tripathy, S. K. and Jai Poinern, G. E.</w:t>
      </w:r>
      <w:r>
        <w:rPr>
          <w:rFonts w:ascii="Cambria" w:hAnsi="Cambria"/>
          <w:noProof/>
          <w:sz w:val="22"/>
          <w:lang w:val="en-GB"/>
        </w:rPr>
        <w:t xml:space="preserve"> </w:t>
      </w:r>
      <w:r w:rsidR="002D63EA" w:rsidRPr="002D63EA">
        <w:rPr>
          <w:rFonts w:ascii="Cambria" w:hAnsi="Cambria"/>
          <w:noProof/>
          <w:sz w:val="22"/>
        </w:rPr>
        <w:t xml:space="preserve">(2015) </w:t>
      </w:r>
      <w:r w:rsidR="002D63EA" w:rsidRPr="002D63EA">
        <w:rPr>
          <w:rFonts w:ascii="Cambria" w:hAnsi="Cambria"/>
          <w:i/>
          <w:iCs/>
          <w:noProof/>
          <w:sz w:val="22"/>
        </w:rPr>
        <w:t>Green synthesis of metallic nanoparticles via biological entities</w:t>
      </w:r>
      <w:r w:rsidR="002D63EA" w:rsidRPr="002D63EA">
        <w:rPr>
          <w:rFonts w:ascii="Cambria" w:hAnsi="Cambria"/>
          <w:noProof/>
          <w:sz w:val="22"/>
        </w:rPr>
        <w:t xml:space="preserve">, </w:t>
      </w:r>
      <w:r w:rsidR="002D63EA" w:rsidRPr="002D63EA">
        <w:rPr>
          <w:rFonts w:ascii="Cambria" w:hAnsi="Cambria"/>
          <w:i/>
          <w:iCs/>
          <w:noProof/>
          <w:sz w:val="22"/>
        </w:rPr>
        <w:t>Materials</w:t>
      </w:r>
      <w:r w:rsidR="002D63EA" w:rsidRPr="002D63EA">
        <w:rPr>
          <w:rFonts w:ascii="Cambria" w:hAnsi="Cambria"/>
          <w:noProof/>
          <w:sz w:val="22"/>
        </w:rPr>
        <w:t>. doi: 10.3390/ma8115377.</w:t>
      </w:r>
    </w:p>
    <w:p w14:paraId="4E807494" w14:textId="77777777" w:rsidR="007E3BC8" w:rsidRPr="002D63EA" w:rsidRDefault="007E3BC8" w:rsidP="000B2DB3">
      <w:pPr>
        <w:widowControl w:val="0"/>
        <w:autoSpaceDE w:val="0"/>
        <w:autoSpaceDN w:val="0"/>
        <w:adjustRightInd w:val="0"/>
        <w:spacing w:line="240" w:lineRule="auto"/>
        <w:ind w:left="0" w:hanging="2"/>
        <w:rPr>
          <w:rFonts w:ascii="Cambria" w:hAnsi="Cambria"/>
          <w:noProof/>
          <w:sz w:val="22"/>
        </w:rPr>
      </w:pPr>
    </w:p>
    <w:p w14:paraId="7D4BBEA3" w14:textId="133091E8"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Sharma, P. and Virk, H. S. (2009) ‘Fabrication of Nanoparticles of Barium Carbonate/Oxalate Using Reverse Micelle Technique’, </w:t>
      </w:r>
      <w:r w:rsidRPr="002D63EA">
        <w:rPr>
          <w:rFonts w:ascii="Cambria" w:hAnsi="Cambria"/>
          <w:i/>
          <w:iCs/>
          <w:noProof/>
          <w:sz w:val="22"/>
        </w:rPr>
        <w:t>The Open Surface Science Journal</w:t>
      </w:r>
      <w:r w:rsidRPr="002D63EA">
        <w:rPr>
          <w:rFonts w:ascii="Cambria" w:hAnsi="Cambria"/>
          <w:noProof/>
          <w:sz w:val="22"/>
        </w:rPr>
        <w:t>, 1(1), pp. 34–39. doi: 10.2174/1876531900901010034.</w:t>
      </w:r>
    </w:p>
    <w:p w14:paraId="495A39BD" w14:textId="77777777" w:rsidR="007E3BC8" w:rsidRPr="002D63EA" w:rsidRDefault="007E3BC8" w:rsidP="000B2DB3">
      <w:pPr>
        <w:widowControl w:val="0"/>
        <w:autoSpaceDE w:val="0"/>
        <w:autoSpaceDN w:val="0"/>
        <w:adjustRightInd w:val="0"/>
        <w:spacing w:line="240" w:lineRule="auto"/>
        <w:ind w:left="0" w:hanging="2"/>
        <w:rPr>
          <w:rFonts w:ascii="Cambria" w:hAnsi="Cambria"/>
          <w:noProof/>
          <w:sz w:val="22"/>
        </w:rPr>
      </w:pPr>
    </w:p>
    <w:p w14:paraId="10F95DCA" w14:textId="163CFA67" w:rsidR="001A58E3" w:rsidRPr="001A58E3" w:rsidRDefault="001A58E3" w:rsidP="001A58E3">
      <w:pPr>
        <w:widowControl w:val="0"/>
        <w:autoSpaceDE w:val="0"/>
        <w:autoSpaceDN w:val="0"/>
        <w:adjustRightInd w:val="0"/>
        <w:spacing w:line="240" w:lineRule="auto"/>
        <w:ind w:left="0" w:hanging="2"/>
        <w:rPr>
          <w:rFonts w:ascii="Cambria" w:hAnsi="Cambria"/>
          <w:noProof/>
          <w:sz w:val="22"/>
          <w:lang w:val="en-GB"/>
        </w:rPr>
      </w:pPr>
      <w:r w:rsidRPr="001A58E3">
        <w:rPr>
          <w:rFonts w:ascii="Cambria" w:hAnsi="Cambria"/>
          <w:noProof/>
          <w:sz w:val="22"/>
          <w:lang w:val="en-GB"/>
        </w:rPr>
        <w:t>Da Silva,</w:t>
      </w:r>
      <w:r>
        <w:rPr>
          <w:rFonts w:ascii="Cambria" w:hAnsi="Cambria"/>
          <w:noProof/>
          <w:sz w:val="22"/>
          <w:lang w:val="en-GB"/>
        </w:rPr>
        <w:t xml:space="preserve">  L. C.,</w:t>
      </w:r>
      <w:r w:rsidRPr="001A58E3">
        <w:rPr>
          <w:rFonts w:ascii="Cambria" w:hAnsi="Cambria"/>
          <w:noProof/>
          <w:sz w:val="22"/>
          <w:lang w:val="en-GB"/>
        </w:rPr>
        <w:t xml:space="preserve"> Barañano, A. G., Pinheiro, C. J. G., Menini, L., and Pinheiro, P. F.</w:t>
      </w:r>
    </w:p>
    <w:p w14:paraId="5DDD6E9F" w14:textId="2DBB996B"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 L. </w:t>
      </w:r>
      <w:r w:rsidRPr="002D63EA">
        <w:rPr>
          <w:rFonts w:ascii="Cambria" w:hAnsi="Cambria"/>
          <w:i/>
          <w:iCs/>
          <w:noProof/>
          <w:sz w:val="22"/>
        </w:rPr>
        <w:t>et al.</w:t>
      </w:r>
      <w:r w:rsidRPr="002D63EA">
        <w:rPr>
          <w:rFonts w:ascii="Cambria" w:hAnsi="Cambria"/>
          <w:noProof/>
          <w:sz w:val="22"/>
        </w:rPr>
        <w:t xml:space="preserve"> (2019) ‘Biodiesel production from cotton oil using heterogeneous CaO catalysts from eggshells prepared at different calcination temperatures’, </w:t>
      </w:r>
      <w:r w:rsidRPr="002D63EA">
        <w:rPr>
          <w:rFonts w:ascii="Cambria" w:hAnsi="Cambria"/>
          <w:i/>
          <w:iCs/>
          <w:noProof/>
          <w:sz w:val="22"/>
        </w:rPr>
        <w:t>Green Processing and Synthesis</w:t>
      </w:r>
      <w:r w:rsidRPr="002D63EA">
        <w:rPr>
          <w:rFonts w:ascii="Cambria" w:hAnsi="Cambria"/>
          <w:noProof/>
          <w:sz w:val="22"/>
        </w:rPr>
        <w:t>, 8(1), pp. 235–244. doi: 10.1515/gps-2018-0076.</w:t>
      </w:r>
    </w:p>
    <w:p w14:paraId="27D2D178" w14:textId="77777777" w:rsidR="007E3BC8" w:rsidRPr="002D63EA" w:rsidRDefault="007E3BC8" w:rsidP="000B2DB3">
      <w:pPr>
        <w:widowControl w:val="0"/>
        <w:autoSpaceDE w:val="0"/>
        <w:autoSpaceDN w:val="0"/>
        <w:adjustRightInd w:val="0"/>
        <w:spacing w:line="240" w:lineRule="auto"/>
        <w:ind w:left="0" w:hanging="2"/>
        <w:rPr>
          <w:rFonts w:ascii="Cambria" w:hAnsi="Cambria"/>
          <w:noProof/>
          <w:sz w:val="22"/>
        </w:rPr>
      </w:pPr>
    </w:p>
    <w:p w14:paraId="12E9A9E6" w14:textId="2D44DD34" w:rsidR="002D63EA" w:rsidRDefault="001A58E3" w:rsidP="000B2DB3">
      <w:pPr>
        <w:widowControl w:val="0"/>
        <w:autoSpaceDE w:val="0"/>
        <w:autoSpaceDN w:val="0"/>
        <w:adjustRightInd w:val="0"/>
        <w:spacing w:line="240" w:lineRule="auto"/>
        <w:ind w:left="0" w:hanging="2"/>
        <w:rPr>
          <w:rFonts w:ascii="Cambria" w:hAnsi="Cambria"/>
          <w:noProof/>
          <w:sz w:val="22"/>
        </w:rPr>
      </w:pPr>
      <w:r w:rsidRPr="001A58E3">
        <w:rPr>
          <w:rFonts w:ascii="Cambria" w:hAnsi="Cambria"/>
          <w:noProof/>
          <w:sz w:val="22"/>
        </w:rPr>
        <w:t>Solomon, P. R., Ranganathan, S., Muniyandi, B., Thangaraj, B., and Lin, L.</w:t>
      </w:r>
      <w:r>
        <w:rPr>
          <w:rFonts w:ascii="Cambria" w:hAnsi="Cambria"/>
          <w:noProof/>
          <w:sz w:val="22"/>
        </w:rPr>
        <w:t xml:space="preserve"> </w:t>
      </w:r>
      <w:r w:rsidR="002D63EA" w:rsidRPr="002D63EA">
        <w:rPr>
          <w:rFonts w:ascii="Cambria" w:hAnsi="Cambria"/>
          <w:noProof/>
          <w:sz w:val="22"/>
        </w:rPr>
        <w:t xml:space="preserve">(2018) ‘Catalysis in biodiesel production—a review’, </w:t>
      </w:r>
      <w:r w:rsidR="002D63EA" w:rsidRPr="002D63EA">
        <w:rPr>
          <w:rFonts w:ascii="Cambria" w:hAnsi="Cambria"/>
          <w:i/>
          <w:iCs/>
          <w:noProof/>
          <w:sz w:val="22"/>
        </w:rPr>
        <w:t>Clean Energy</w:t>
      </w:r>
      <w:r w:rsidR="002D63EA" w:rsidRPr="002D63EA">
        <w:rPr>
          <w:rFonts w:ascii="Cambria" w:hAnsi="Cambria"/>
          <w:noProof/>
          <w:sz w:val="22"/>
        </w:rPr>
        <w:t>, 3(1), pp. 2–23. doi: 10.1093/ce/zky020.</w:t>
      </w:r>
    </w:p>
    <w:p w14:paraId="45E6DBAC" w14:textId="77777777" w:rsidR="001A58E3" w:rsidRPr="002D63EA" w:rsidRDefault="001A58E3" w:rsidP="000B2DB3">
      <w:pPr>
        <w:widowControl w:val="0"/>
        <w:autoSpaceDE w:val="0"/>
        <w:autoSpaceDN w:val="0"/>
        <w:adjustRightInd w:val="0"/>
        <w:spacing w:line="240" w:lineRule="auto"/>
        <w:ind w:left="0" w:hanging="2"/>
        <w:rPr>
          <w:rFonts w:ascii="Cambria" w:hAnsi="Cambria"/>
          <w:noProof/>
          <w:sz w:val="22"/>
        </w:rPr>
      </w:pPr>
    </w:p>
    <w:p w14:paraId="292791C1" w14:textId="6AE6FC20" w:rsidR="002D63EA" w:rsidRDefault="001A58E3" w:rsidP="000B2DB3">
      <w:pPr>
        <w:widowControl w:val="0"/>
        <w:autoSpaceDE w:val="0"/>
        <w:autoSpaceDN w:val="0"/>
        <w:adjustRightInd w:val="0"/>
        <w:spacing w:line="240" w:lineRule="auto"/>
        <w:ind w:left="0" w:hanging="2"/>
        <w:rPr>
          <w:rFonts w:ascii="Cambria" w:hAnsi="Cambria"/>
          <w:noProof/>
          <w:sz w:val="22"/>
        </w:rPr>
      </w:pPr>
      <w:r w:rsidRPr="001A58E3">
        <w:rPr>
          <w:rFonts w:ascii="Cambria" w:hAnsi="Cambria"/>
          <w:noProof/>
          <w:sz w:val="22"/>
        </w:rPr>
        <w:t>Tahvildari, K., Anaraki, Y. N., Fazaeli, R., Mirpanji, S., and Delrish, E.</w:t>
      </w:r>
      <w:r>
        <w:rPr>
          <w:rFonts w:ascii="Cambria" w:hAnsi="Cambria"/>
          <w:noProof/>
          <w:sz w:val="22"/>
        </w:rPr>
        <w:t xml:space="preserve"> </w:t>
      </w:r>
      <w:r w:rsidR="002D63EA" w:rsidRPr="002D63EA">
        <w:rPr>
          <w:rFonts w:ascii="Cambria" w:hAnsi="Cambria"/>
          <w:noProof/>
          <w:sz w:val="22"/>
        </w:rPr>
        <w:t xml:space="preserve">(2015) ‘The study of CaO and MgO heterogenic nano-catalyst coupling on transesterification reaction efficacy in the production of biodiesel from recycled cooking oil’, </w:t>
      </w:r>
      <w:r w:rsidR="002D63EA" w:rsidRPr="002D63EA">
        <w:rPr>
          <w:rFonts w:ascii="Cambria" w:hAnsi="Cambria"/>
          <w:i/>
          <w:iCs/>
          <w:noProof/>
          <w:sz w:val="22"/>
        </w:rPr>
        <w:t>Journal of Environmental Health Science and Engineering</w:t>
      </w:r>
      <w:r w:rsidR="002D63EA" w:rsidRPr="002D63EA">
        <w:rPr>
          <w:rFonts w:ascii="Cambria" w:hAnsi="Cambria"/>
          <w:noProof/>
          <w:sz w:val="22"/>
        </w:rPr>
        <w:t>, 13(1), pp. 1–9. doi: 10.1186/s40201-015-0226-7.</w:t>
      </w:r>
    </w:p>
    <w:p w14:paraId="6AE3940C" w14:textId="77777777" w:rsidR="001A58E3" w:rsidRPr="002D63EA" w:rsidRDefault="001A58E3" w:rsidP="000B2DB3">
      <w:pPr>
        <w:widowControl w:val="0"/>
        <w:autoSpaceDE w:val="0"/>
        <w:autoSpaceDN w:val="0"/>
        <w:adjustRightInd w:val="0"/>
        <w:spacing w:line="240" w:lineRule="auto"/>
        <w:ind w:left="0" w:hanging="2"/>
        <w:rPr>
          <w:rFonts w:ascii="Cambria" w:hAnsi="Cambria"/>
          <w:noProof/>
          <w:sz w:val="22"/>
        </w:rPr>
      </w:pPr>
    </w:p>
    <w:p w14:paraId="6E0F719A" w14:textId="438EC924" w:rsidR="002D63EA" w:rsidRDefault="0050068B" w:rsidP="000B2DB3">
      <w:pPr>
        <w:widowControl w:val="0"/>
        <w:autoSpaceDE w:val="0"/>
        <w:autoSpaceDN w:val="0"/>
        <w:adjustRightInd w:val="0"/>
        <w:spacing w:line="240" w:lineRule="auto"/>
        <w:ind w:left="0" w:hanging="2"/>
        <w:rPr>
          <w:rFonts w:ascii="Cambria" w:hAnsi="Cambria"/>
          <w:noProof/>
          <w:sz w:val="22"/>
        </w:rPr>
      </w:pPr>
      <w:r w:rsidRPr="0050068B">
        <w:rPr>
          <w:rFonts w:ascii="Cambria" w:hAnsi="Cambria"/>
          <w:noProof/>
          <w:sz w:val="22"/>
        </w:rPr>
        <w:t>Tan, Y. H., Abdullah, M. O., Nolasco-Hipolito, C., and Taufiq-Yap, Y. H.</w:t>
      </w:r>
      <w:r>
        <w:rPr>
          <w:rFonts w:ascii="Cambria" w:hAnsi="Cambria"/>
          <w:noProof/>
          <w:sz w:val="22"/>
        </w:rPr>
        <w:t xml:space="preserve"> </w:t>
      </w:r>
      <w:r w:rsidR="002D63EA" w:rsidRPr="002D63EA">
        <w:rPr>
          <w:rFonts w:ascii="Cambria" w:hAnsi="Cambria"/>
          <w:noProof/>
          <w:sz w:val="22"/>
        </w:rPr>
        <w:t xml:space="preserve">(2015) ‘Waste ostrich- and chicken-eggshells as heterogeneous base catalyst for biodiesel production from used cooking oil: Catalyst characterization and biodiesel yield performance’, </w:t>
      </w:r>
      <w:r w:rsidR="002D63EA" w:rsidRPr="002D63EA">
        <w:rPr>
          <w:rFonts w:ascii="Cambria" w:hAnsi="Cambria"/>
          <w:i/>
          <w:iCs/>
          <w:noProof/>
          <w:sz w:val="22"/>
        </w:rPr>
        <w:t>Applied Energy</w:t>
      </w:r>
      <w:r w:rsidR="002D63EA" w:rsidRPr="002D63EA">
        <w:rPr>
          <w:rFonts w:ascii="Cambria" w:hAnsi="Cambria"/>
          <w:noProof/>
          <w:sz w:val="22"/>
        </w:rPr>
        <w:t>, 160, pp. 58–70. doi: 10.1016/j.apenergy.2015.09.023.</w:t>
      </w:r>
    </w:p>
    <w:p w14:paraId="35FAB892" w14:textId="77777777" w:rsidR="001A58E3" w:rsidRPr="002D63EA" w:rsidRDefault="001A58E3" w:rsidP="000B2DB3">
      <w:pPr>
        <w:widowControl w:val="0"/>
        <w:autoSpaceDE w:val="0"/>
        <w:autoSpaceDN w:val="0"/>
        <w:adjustRightInd w:val="0"/>
        <w:spacing w:line="240" w:lineRule="auto"/>
        <w:ind w:left="0" w:hanging="2"/>
        <w:rPr>
          <w:rFonts w:ascii="Cambria" w:hAnsi="Cambria"/>
          <w:noProof/>
          <w:sz w:val="22"/>
        </w:rPr>
      </w:pPr>
    </w:p>
    <w:p w14:paraId="61860EA3" w14:textId="08422F24" w:rsidR="002D63EA" w:rsidRPr="0050068B" w:rsidRDefault="0050068B" w:rsidP="0050068B">
      <w:pPr>
        <w:widowControl w:val="0"/>
        <w:autoSpaceDE w:val="0"/>
        <w:autoSpaceDN w:val="0"/>
        <w:adjustRightInd w:val="0"/>
        <w:spacing w:line="240" w:lineRule="auto"/>
        <w:ind w:left="0" w:hanging="2"/>
        <w:rPr>
          <w:rFonts w:ascii="Cambria" w:hAnsi="Cambria"/>
          <w:noProof/>
          <w:sz w:val="22"/>
          <w:lang w:val="en-GB"/>
        </w:rPr>
      </w:pPr>
      <w:r w:rsidRPr="0050068B">
        <w:rPr>
          <w:rFonts w:ascii="Cambria" w:hAnsi="Cambria"/>
          <w:noProof/>
          <w:sz w:val="22"/>
          <w:lang w:val="en-GB"/>
        </w:rPr>
        <w:t>Singh, S. B., and Tandon, P. K.</w:t>
      </w:r>
      <w:r>
        <w:rPr>
          <w:rFonts w:ascii="Cambria" w:hAnsi="Cambria"/>
          <w:noProof/>
          <w:sz w:val="22"/>
          <w:lang w:val="en-GB"/>
        </w:rPr>
        <w:t xml:space="preserve"> </w:t>
      </w:r>
      <w:r w:rsidR="002D63EA" w:rsidRPr="002D63EA">
        <w:rPr>
          <w:rFonts w:ascii="Cambria" w:hAnsi="Cambria"/>
          <w:noProof/>
          <w:sz w:val="22"/>
        </w:rPr>
        <w:t xml:space="preserve">(2015) ‘Catalysis : A Brief Review on Nano-Catalyst’, </w:t>
      </w:r>
      <w:r w:rsidRPr="0050068B">
        <w:rPr>
          <w:rFonts w:ascii="Cambria" w:hAnsi="Cambria"/>
          <w:noProof/>
          <w:sz w:val="22"/>
        </w:rPr>
        <w:t>Journal of Energy and Chemical Engineering</w:t>
      </w:r>
      <w:r>
        <w:rPr>
          <w:rFonts w:ascii="Cambria" w:hAnsi="Cambria"/>
          <w:noProof/>
          <w:sz w:val="22"/>
        </w:rPr>
        <w:t xml:space="preserve">, </w:t>
      </w:r>
      <w:r w:rsidRPr="0050068B">
        <w:rPr>
          <w:rFonts w:ascii="Cambria" w:hAnsi="Cambria"/>
          <w:noProof/>
          <w:sz w:val="22"/>
        </w:rPr>
        <w:t>, Vol. 2 Iss. 3, PP. 106-115</w:t>
      </w:r>
      <w:r w:rsidR="002D63EA" w:rsidRPr="002D63EA">
        <w:rPr>
          <w:rFonts w:ascii="Cambria" w:hAnsi="Cambria"/>
          <w:noProof/>
          <w:sz w:val="22"/>
        </w:rPr>
        <w:t>.</w:t>
      </w:r>
    </w:p>
    <w:p w14:paraId="1479898B" w14:textId="77777777" w:rsidR="0050068B" w:rsidRPr="002D63EA" w:rsidRDefault="0050068B" w:rsidP="000B2DB3">
      <w:pPr>
        <w:widowControl w:val="0"/>
        <w:autoSpaceDE w:val="0"/>
        <w:autoSpaceDN w:val="0"/>
        <w:adjustRightInd w:val="0"/>
        <w:spacing w:line="240" w:lineRule="auto"/>
        <w:ind w:left="0" w:hanging="2"/>
        <w:rPr>
          <w:rFonts w:ascii="Cambria" w:hAnsi="Cambria"/>
          <w:noProof/>
          <w:sz w:val="22"/>
        </w:rPr>
      </w:pPr>
    </w:p>
    <w:p w14:paraId="6EEC806B" w14:textId="0B593BE1" w:rsidR="002D63EA" w:rsidRDefault="0050068B" w:rsidP="000B2DB3">
      <w:pPr>
        <w:widowControl w:val="0"/>
        <w:autoSpaceDE w:val="0"/>
        <w:autoSpaceDN w:val="0"/>
        <w:adjustRightInd w:val="0"/>
        <w:spacing w:line="240" w:lineRule="auto"/>
        <w:ind w:left="0" w:hanging="2"/>
        <w:rPr>
          <w:rFonts w:ascii="Cambria" w:hAnsi="Cambria"/>
          <w:noProof/>
          <w:sz w:val="22"/>
        </w:rPr>
      </w:pPr>
      <w:r w:rsidRPr="0050068B">
        <w:rPr>
          <w:rFonts w:ascii="Cambria" w:hAnsi="Cambria"/>
          <w:noProof/>
          <w:sz w:val="22"/>
        </w:rPr>
        <w:t>Thommes, M., Kaneko, K., Neimark, A. V., Olivier, J. P., Rodriguez-Reinoso, F., Rouquerol, J. and Sing, K. S. W.</w:t>
      </w:r>
      <w:r w:rsidR="002D63EA" w:rsidRPr="002D63EA">
        <w:rPr>
          <w:rFonts w:ascii="Cambria" w:hAnsi="Cambria"/>
          <w:noProof/>
          <w:sz w:val="22"/>
        </w:rPr>
        <w:t xml:space="preserve"> (2015) ‘Physisorption of gases, with special reference to the evaluation of surface area and pore size distribution (IUPAC Technical Report)’, </w:t>
      </w:r>
      <w:r w:rsidR="002D63EA" w:rsidRPr="002D63EA">
        <w:rPr>
          <w:rFonts w:ascii="Cambria" w:hAnsi="Cambria"/>
          <w:i/>
          <w:iCs/>
          <w:noProof/>
          <w:sz w:val="22"/>
        </w:rPr>
        <w:t>Pure and Applied Chemistry</w:t>
      </w:r>
      <w:r w:rsidR="002D63EA" w:rsidRPr="002D63EA">
        <w:rPr>
          <w:rFonts w:ascii="Cambria" w:hAnsi="Cambria"/>
          <w:noProof/>
          <w:sz w:val="22"/>
        </w:rPr>
        <w:t>, 87(9–10), pp. 1051–1069. doi: 10.1515/pac-2014-</w:t>
      </w:r>
      <w:r w:rsidR="002D63EA" w:rsidRPr="002D63EA">
        <w:rPr>
          <w:rFonts w:ascii="Cambria" w:hAnsi="Cambria"/>
          <w:noProof/>
          <w:sz w:val="22"/>
        </w:rPr>
        <w:lastRenderedPageBreak/>
        <w:t>1117.</w:t>
      </w:r>
    </w:p>
    <w:p w14:paraId="0C6CDB8D" w14:textId="77777777" w:rsidR="0050068B" w:rsidRPr="002D63EA" w:rsidRDefault="0050068B" w:rsidP="000B2DB3">
      <w:pPr>
        <w:widowControl w:val="0"/>
        <w:autoSpaceDE w:val="0"/>
        <w:autoSpaceDN w:val="0"/>
        <w:adjustRightInd w:val="0"/>
        <w:spacing w:line="240" w:lineRule="auto"/>
        <w:ind w:left="0" w:hanging="2"/>
        <w:rPr>
          <w:rFonts w:ascii="Cambria" w:hAnsi="Cambria"/>
          <w:noProof/>
          <w:sz w:val="22"/>
        </w:rPr>
      </w:pPr>
    </w:p>
    <w:p w14:paraId="020776B8" w14:textId="1682A2CC" w:rsidR="002D63EA" w:rsidRDefault="00E24AEB" w:rsidP="000B2DB3">
      <w:pPr>
        <w:widowControl w:val="0"/>
        <w:autoSpaceDE w:val="0"/>
        <w:autoSpaceDN w:val="0"/>
        <w:adjustRightInd w:val="0"/>
        <w:spacing w:line="240" w:lineRule="auto"/>
        <w:ind w:left="0" w:hanging="2"/>
        <w:rPr>
          <w:rFonts w:ascii="Cambria" w:hAnsi="Cambria"/>
          <w:noProof/>
          <w:sz w:val="22"/>
        </w:rPr>
      </w:pPr>
      <w:r w:rsidRPr="00E24AEB">
        <w:rPr>
          <w:rFonts w:ascii="Cambria" w:hAnsi="Cambria"/>
          <w:noProof/>
          <w:sz w:val="22"/>
        </w:rPr>
        <w:t>I.U.P.A.C</w:t>
      </w:r>
      <w:r w:rsidR="002D63EA" w:rsidRPr="002D63EA">
        <w:rPr>
          <w:rFonts w:ascii="Cambria" w:hAnsi="Cambria"/>
          <w:noProof/>
          <w:sz w:val="22"/>
        </w:rPr>
        <w:t>. (1985) ‘I</w:t>
      </w:r>
      <w:r w:rsidR="0050068B" w:rsidRPr="002D63EA">
        <w:rPr>
          <w:rFonts w:ascii="Cambria" w:hAnsi="Cambria"/>
          <w:noProof/>
          <w:sz w:val="22"/>
        </w:rPr>
        <w:t xml:space="preserve">nternational </w:t>
      </w:r>
      <w:r w:rsidR="0050068B">
        <w:rPr>
          <w:rFonts w:ascii="Cambria" w:hAnsi="Cambria"/>
          <w:noProof/>
          <w:sz w:val="22"/>
        </w:rPr>
        <w:t>U</w:t>
      </w:r>
      <w:r w:rsidR="0050068B" w:rsidRPr="002D63EA">
        <w:rPr>
          <w:rFonts w:ascii="Cambria" w:hAnsi="Cambria"/>
          <w:noProof/>
          <w:sz w:val="22"/>
        </w:rPr>
        <w:t xml:space="preserve">nion of </w:t>
      </w:r>
      <w:r w:rsidR="0050068B">
        <w:rPr>
          <w:rFonts w:ascii="Cambria" w:hAnsi="Cambria"/>
          <w:noProof/>
          <w:sz w:val="22"/>
        </w:rPr>
        <w:t>P</w:t>
      </w:r>
      <w:r w:rsidR="0050068B" w:rsidRPr="002D63EA">
        <w:rPr>
          <w:rFonts w:ascii="Cambria" w:hAnsi="Cambria"/>
          <w:noProof/>
          <w:sz w:val="22"/>
        </w:rPr>
        <w:t xml:space="preserve">ure </w:t>
      </w:r>
      <w:r w:rsidR="0050068B">
        <w:rPr>
          <w:rFonts w:ascii="Cambria" w:hAnsi="Cambria"/>
          <w:noProof/>
          <w:sz w:val="22"/>
        </w:rPr>
        <w:t>C</w:t>
      </w:r>
      <w:r w:rsidR="0050068B" w:rsidRPr="002D63EA">
        <w:rPr>
          <w:rFonts w:ascii="Cambria" w:hAnsi="Cambria"/>
          <w:noProof/>
          <w:sz w:val="22"/>
        </w:rPr>
        <w:t xml:space="preserve">ommission on </w:t>
      </w:r>
      <w:r>
        <w:rPr>
          <w:rFonts w:ascii="Cambria" w:hAnsi="Cambria"/>
          <w:noProof/>
          <w:sz w:val="22"/>
        </w:rPr>
        <w:t>C</w:t>
      </w:r>
      <w:r w:rsidR="0050068B" w:rsidRPr="002D63EA">
        <w:rPr>
          <w:rFonts w:ascii="Cambria" w:hAnsi="Cambria"/>
          <w:noProof/>
          <w:sz w:val="22"/>
        </w:rPr>
        <w:t xml:space="preserve">olloid and </w:t>
      </w:r>
      <w:r>
        <w:rPr>
          <w:rFonts w:ascii="Cambria" w:hAnsi="Cambria"/>
          <w:noProof/>
          <w:sz w:val="22"/>
        </w:rPr>
        <w:t>S</w:t>
      </w:r>
      <w:r w:rsidR="0050068B" w:rsidRPr="002D63EA">
        <w:rPr>
          <w:rFonts w:ascii="Cambria" w:hAnsi="Cambria"/>
          <w:noProof/>
          <w:sz w:val="22"/>
        </w:rPr>
        <w:t xml:space="preserve">urface </w:t>
      </w:r>
      <w:r>
        <w:rPr>
          <w:rFonts w:ascii="Cambria" w:hAnsi="Cambria"/>
          <w:noProof/>
          <w:sz w:val="22"/>
        </w:rPr>
        <w:t>C</w:t>
      </w:r>
      <w:r w:rsidR="0050068B" w:rsidRPr="002D63EA">
        <w:rPr>
          <w:rFonts w:ascii="Cambria" w:hAnsi="Cambria"/>
          <w:noProof/>
          <w:sz w:val="22"/>
        </w:rPr>
        <w:t xml:space="preserve">hemistry including </w:t>
      </w:r>
      <w:r>
        <w:rPr>
          <w:rFonts w:ascii="Cambria" w:hAnsi="Cambria"/>
          <w:noProof/>
          <w:sz w:val="22"/>
        </w:rPr>
        <w:t>C</w:t>
      </w:r>
      <w:r w:rsidR="0050068B" w:rsidRPr="002D63EA">
        <w:rPr>
          <w:rFonts w:ascii="Cambria" w:hAnsi="Cambria"/>
          <w:noProof/>
          <w:sz w:val="22"/>
        </w:rPr>
        <w:t xml:space="preserve">atalysis * </w:t>
      </w:r>
      <w:r>
        <w:rPr>
          <w:rFonts w:ascii="Cambria" w:hAnsi="Cambria"/>
          <w:noProof/>
          <w:sz w:val="22"/>
        </w:rPr>
        <w:t>R</w:t>
      </w:r>
      <w:r w:rsidR="0050068B" w:rsidRPr="002D63EA">
        <w:rPr>
          <w:rFonts w:ascii="Cambria" w:hAnsi="Cambria"/>
          <w:noProof/>
          <w:sz w:val="22"/>
        </w:rPr>
        <w:t xml:space="preserve">eporting </w:t>
      </w:r>
      <w:r>
        <w:rPr>
          <w:rFonts w:ascii="Cambria" w:hAnsi="Cambria"/>
          <w:noProof/>
          <w:sz w:val="22"/>
        </w:rPr>
        <w:t>P</w:t>
      </w:r>
      <w:r w:rsidR="0050068B" w:rsidRPr="002D63EA">
        <w:rPr>
          <w:rFonts w:ascii="Cambria" w:hAnsi="Cambria"/>
          <w:noProof/>
          <w:sz w:val="22"/>
        </w:rPr>
        <w:t xml:space="preserve">hysisorption </w:t>
      </w:r>
      <w:r>
        <w:rPr>
          <w:rFonts w:ascii="Cambria" w:hAnsi="Cambria"/>
          <w:noProof/>
          <w:sz w:val="22"/>
        </w:rPr>
        <w:t>D</w:t>
      </w:r>
      <w:r w:rsidR="0050068B" w:rsidRPr="002D63EA">
        <w:rPr>
          <w:rFonts w:ascii="Cambria" w:hAnsi="Cambria"/>
          <w:noProof/>
          <w:sz w:val="22"/>
        </w:rPr>
        <w:t xml:space="preserve">ata for </w:t>
      </w:r>
      <w:r>
        <w:rPr>
          <w:rFonts w:ascii="Cambria" w:hAnsi="Cambria"/>
          <w:noProof/>
          <w:sz w:val="22"/>
        </w:rPr>
        <w:t>G</w:t>
      </w:r>
      <w:r w:rsidR="0050068B" w:rsidRPr="002D63EA">
        <w:rPr>
          <w:rFonts w:ascii="Cambria" w:hAnsi="Cambria"/>
          <w:noProof/>
          <w:sz w:val="22"/>
        </w:rPr>
        <w:t xml:space="preserve">as / </w:t>
      </w:r>
      <w:r>
        <w:rPr>
          <w:rFonts w:ascii="Cambria" w:hAnsi="Cambria"/>
          <w:noProof/>
          <w:sz w:val="22"/>
        </w:rPr>
        <w:t>S</w:t>
      </w:r>
      <w:r w:rsidR="0050068B" w:rsidRPr="002D63EA">
        <w:rPr>
          <w:rFonts w:ascii="Cambria" w:hAnsi="Cambria"/>
          <w:noProof/>
          <w:sz w:val="22"/>
        </w:rPr>
        <w:t xml:space="preserve">olid </w:t>
      </w:r>
      <w:r>
        <w:rPr>
          <w:rFonts w:ascii="Cambria" w:hAnsi="Cambria"/>
          <w:noProof/>
          <w:sz w:val="22"/>
        </w:rPr>
        <w:t>S</w:t>
      </w:r>
      <w:r w:rsidR="0050068B" w:rsidRPr="002D63EA">
        <w:rPr>
          <w:rFonts w:ascii="Cambria" w:hAnsi="Cambria"/>
          <w:noProof/>
          <w:sz w:val="22"/>
        </w:rPr>
        <w:t>ystems</w:t>
      </w:r>
      <w:r w:rsidR="002D63EA" w:rsidRPr="002D63EA">
        <w:rPr>
          <w:rFonts w:ascii="Cambria" w:hAnsi="Cambria"/>
          <w:noProof/>
          <w:sz w:val="22"/>
        </w:rPr>
        <w:t xml:space="preserve"> with Special Reference to the Determination of Surface Area and Porosity’, 57(4), pp. 603–619.</w:t>
      </w:r>
    </w:p>
    <w:p w14:paraId="2CAC37CA" w14:textId="77777777" w:rsidR="00E24AEB" w:rsidRPr="002D63EA" w:rsidRDefault="00E24AEB" w:rsidP="000B2DB3">
      <w:pPr>
        <w:widowControl w:val="0"/>
        <w:autoSpaceDE w:val="0"/>
        <w:autoSpaceDN w:val="0"/>
        <w:adjustRightInd w:val="0"/>
        <w:spacing w:line="240" w:lineRule="auto"/>
        <w:ind w:left="0" w:hanging="2"/>
        <w:rPr>
          <w:rFonts w:ascii="Cambria" w:hAnsi="Cambria"/>
          <w:noProof/>
          <w:sz w:val="22"/>
        </w:rPr>
      </w:pPr>
    </w:p>
    <w:p w14:paraId="73622F68" w14:textId="30848831" w:rsidR="002D63EA" w:rsidRPr="00E24AEB" w:rsidRDefault="00E24AEB" w:rsidP="00E24AEB">
      <w:pPr>
        <w:widowControl w:val="0"/>
        <w:autoSpaceDE w:val="0"/>
        <w:autoSpaceDN w:val="0"/>
        <w:adjustRightInd w:val="0"/>
        <w:spacing w:line="240" w:lineRule="auto"/>
        <w:ind w:left="0" w:hanging="2"/>
        <w:rPr>
          <w:rFonts w:ascii="Cambria" w:hAnsi="Cambria"/>
          <w:noProof/>
          <w:sz w:val="22"/>
          <w:lang w:val="en-GB"/>
        </w:rPr>
      </w:pPr>
      <w:r w:rsidRPr="00E24AEB">
        <w:rPr>
          <w:rFonts w:ascii="Cambria" w:hAnsi="Cambria"/>
          <w:noProof/>
          <w:sz w:val="22"/>
          <w:lang w:val="en-GB"/>
        </w:rPr>
        <w:t>Widiarti, N., Bahruji, H., Holilah, H., Ni’mah, Y. L., Ediati, R., Santoso, E., Jalil, A. A., Hamid, A. and Prasetyoko, D.</w:t>
      </w:r>
      <w:r>
        <w:rPr>
          <w:rFonts w:ascii="Cambria" w:hAnsi="Cambria"/>
          <w:noProof/>
          <w:sz w:val="22"/>
          <w:lang w:val="en-GB"/>
        </w:rPr>
        <w:t xml:space="preserve"> </w:t>
      </w:r>
      <w:r w:rsidR="002D63EA" w:rsidRPr="002D63EA">
        <w:rPr>
          <w:rFonts w:ascii="Cambria" w:hAnsi="Cambria"/>
          <w:noProof/>
          <w:sz w:val="22"/>
        </w:rPr>
        <w:t xml:space="preserve">(2021) ‘Upgrading catalytic activity of NiO/CaO/MgO from natural limestone as catalysts for transesterification of coconut oil to biodiesel’, </w:t>
      </w:r>
      <w:r w:rsidR="002D63EA" w:rsidRPr="002D63EA">
        <w:rPr>
          <w:rFonts w:ascii="Cambria" w:hAnsi="Cambria"/>
          <w:i/>
          <w:iCs/>
          <w:noProof/>
          <w:sz w:val="22"/>
        </w:rPr>
        <w:t>Biomass Conversion and Biorefinery</w:t>
      </w:r>
      <w:r w:rsidR="002D63EA" w:rsidRPr="002D63EA">
        <w:rPr>
          <w:rFonts w:ascii="Cambria" w:hAnsi="Cambria"/>
          <w:noProof/>
          <w:sz w:val="22"/>
        </w:rPr>
        <w:t>, 8(August). doi: 10.1007/s13399-021-01373-5.</w:t>
      </w:r>
    </w:p>
    <w:p w14:paraId="1E0CB255" w14:textId="77777777" w:rsidR="00E24AEB" w:rsidRPr="002D63EA" w:rsidRDefault="00E24AEB" w:rsidP="000B2DB3">
      <w:pPr>
        <w:widowControl w:val="0"/>
        <w:autoSpaceDE w:val="0"/>
        <w:autoSpaceDN w:val="0"/>
        <w:adjustRightInd w:val="0"/>
        <w:spacing w:line="240" w:lineRule="auto"/>
        <w:ind w:left="0" w:hanging="2"/>
        <w:rPr>
          <w:rFonts w:ascii="Cambria" w:hAnsi="Cambria"/>
          <w:noProof/>
          <w:sz w:val="22"/>
        </w:rPr>
      </w:pPr>
    </w:p>
    <w:p w14:paraId="18C19C53" w14:textId="02579AD8" w:rsidR="002D63EA" w:rsidRDefault="00E24AEB" w:rsidP="00E24AEB">
      <w:pPr>
        <w:widowControl w:val="0"/>
        <w:autoSpaceDE w:val="0"/>
        <w:autoSpaceDN w:val="0"/>
        <w:adjustRightInd w:val="0"/>
        <w:spacing w:line="240" w:lineRule="auto"/>
        <w:ind w:left="0" w:hanging="2"/>
        <w:rPr>
          <w:rFonts w:ascii="Cambria" w:hAnsi="Cambria"/>
          <w:noProof/>
          <w:sz w:val="22"/>
        </w:rPr>
      </w:pPr>
      <w:r w:rsidRPr="00E24AEB">
        <w:rPr>
          <w:rFonts w:ascii="Cambria" w:hAnsi="Cambria"/>
          <w:noProof/>
          <w:sz w:val="22"/>
          <w:lang w:val="en-GB"/>
        </w:rPr>
        <w:t>Wu, S. C., Tsou, H. K., Hsu, H. C., Hsu, S. K., Liou, S. P., and Ho, W. F.</w:t>
      </w:r>
      <w:r>
        <w:rPr>
          <w:rFonts w:ascii="Cambria" w:hAnsi="Cambria"/>
          <w:noProof/>
          <w:sz w:val="22"/>
          <w:lang w:val="en-GB"/>
        </w:rPr>
        <w:t xml:space="preserve"> </w:t>
      </w:r>
      <w:r w:rsidR="002D63EA" w:rsidRPr="002D63EA">
        <w:rPr>
          <w:rFonts w:ascii="Cambria" w:hAnsi="Cambria"/>
          <w:noProof/>
          <w:sz w:val="22"/>
        </w:rPr>
        <w:t xml:space="preserve">(2013) ‘A hydrothermal synthesis of eggshell and fruit waste extract to produce nanosized hydroxyapatite’, </w:t>
      </w:r>
      <w:r w:rsidR="002D63EA" w:rsidRPr="002D63EA">
        <w:rPr>
          <w:rFonts w:ascii="Cambria" w:hAnsi="Cambria"/>
          <w:i/>
          <w:iCs/>
          <w:noProof/>
          <w:sz w:val="22"/>
        </w:rPr>
        <w:t>Ceramics International</w:t>
      </w:r>
      <w:r w:rsidR="002D63EA" w:rsidRPr="002D63EA">
        <w:rPr>
          <w:rFonts w:ascii="Cambria" w:hAnsi="Cambria"/>
          <w:noProof/>
          <w:sz w:val="22"/>
        </w:rPr>
        <w:t>, 39(7), pp. 8183–8188. doi: 10.1016/j.ceramint.2013.03.094.</w:t>
      </w:r>
    </w:p>
    <w:p w14:paraId="75DBF674" w14:textId="77777777" w:rsidR="00E24AEB" w:rsidRPr="00E24AEB" w:rsidRDefault="00E24AEB" w:rsidP="00E24AEB">
      <w:pPr>
        <w:widowControl w:val="0"/>
        <w:autoSpaceDE w:val="0"/>
        <w:autoSpaceDN w:val="0"/>
        <w:adjustRightInd w:val="0"/>
        <w:spacing w:line="240" w:lineRule="auto"/>
        <w:ind w:left="0" w:hanging="2"/>
        <w:rPr>
          <w:rFonts w:ascii="Cambria" w:hAnsi="Cambria"/>
          <w:noProof/>
          <w:sz w:val="22"/>
          <w:lang w:val="en-GB"/>
        </w:rPr>
      </w:pPr>
    </w:p>
    <w:p w14:paraId="23132EB0" w14:textId="77777777" w:rsidR="0006401A" w:rsidRPr="0006401A" w:rsidRDefault="0006401A" w:rsidP="0006401A">
      <w:pPr>
        <w:widowControl w:val="0"/>
        <w:autoSpaceDE w:val="0"/>
        <w:autoSpaceDN w:val="0"/>
        <w:adjustRightInd w:val="0"/>
        <w:spacing w:line="240" w:lineRule="auto"/>
        <w:ind w:left="0" w:hanging="2"/>
        <w:rPr>
          <w:rFonts w:ascii="Cambria" w:hAnsi="Cambria"/>
          <w:noProof/>
          <w:sz w:val="22"/>
          <w:lang w:val="en-GB"/>
        </w:rPr>
      </w:pPr>
      <w:r w:rsidRPr="0006401A">
        <w:rPr>
          <w:rFonts w:ascii="Cambria" w:hAnsi="Cambria"/>
          <w:noProof/>
          <w:sz w:val="22"/>
          <w:lang w:val="en-GB"/>
        </w:rPr>
        <w:t>Yadav, A. K., Pal, A., Ghosh U. &amp; Gupt, S. K.</w:t>
      </w:r>
    </w:p>
    <w:p w14:paraId="5696EA27" w14:textId="18278220" w:rsidR="002D63EA" w:rsidRDefault="002D63EA" w:rsidP="0006401A">
      <w:pPr>
        <w:widowControl w:val="0"/>
        <w:autoSpaceDE w:val="0"/>
        <w:autoSpaceDN w:val="0"/>
        <w:adjustRightInd w:val="0"/>
        <w:spacing w:line="240" w:lineRule="auto"/>
        <w:ind w:left="-2" w:firstLineChars="0" w:firstLine="0"/>
        <w:rPr>
          <w:rFonts w:ascii="Cambria" w:hAnsi="Cambria"/>
          <w:noProof/>
          <w:sz w:val="22"/>
        </w:rPr>
      </w:pPr>
      <w:r w:rsidRPr="002D63EA">
        <w:rPr>
          <w:rFonts w:ascii="Cambria" w:hAnsi="Cambria"/>
          <w:noProof/>
          <w:sz w:val="22"/>
        </w:rPr>
        <w:t xml:space="preserve">(2017) ‘Comparative Study of Biodiesel Production Methods from Yellow Oleander Oil and its Performance Analysis on an Agricultural Diesel Engine’, </w:t>
      </w:r>
      <w:r w:rsidRPr="002D63EA">
        <w:rPr>
          <w:rFonts w:ascii="Cambria" w:hAnsi="Cambria"/>
          <w:i/>
          <w:iCs/>
          <w:noProof/>
          <w:sz w:val="22"/>
        </w:rPr>
        <w:t>International Journal of Ambient Energy</w:t>
      </w:r>
      <w:r w:rsidRPr="002D63EA">
        <w:rPr>
          <w:rFonts w:ascii="Cambria" w:hAnsi="Cambria"/>
          <w:noProof/>
          <w:sz w:val="22"/>
        </w:rPr>
        <w:t>, 0(0), pp. 1–18. doi: 10.1080/01430750.2017.1381152.</w:t>
      </w:r>
    </w:p>
    <w:p w14:paraId="7088F2A3" w14:textId="77777777" w:rsidR="00E24AEB" w:rsidRPr="002D63EA" w:rsidRDefault="00E24AEB" w:rsidP="000B2DB3">
      <w:pPr>
        <w:widowControl w:val="0"/>
        <w:autoSpaceDE w:val="0"/>
        <w:autoSpaceDN w:val="0"/>
        <w:adjustRightInd w:val="0"/>
        <w:spacing w:line="240" w:lineRule="auto"/>
        <w:ind w:left="0" w:hanging="2"/>
        <w:rPr>
          <w:rFonts w:ascii="Cambria" w:hAnsi="Cambria"/>
          <w:noProof/>
          <w:sz w:val="22"/>
        </w:rPr>
      </w:pPr>
    </w:p>
    <w:p w14:paraId="5FE22630" w14:textId="77777777" w:rsidR="0006401A" w:rsidRPr="0006401A" w:rsidRDefault="0006401A" w:rsidP="0006401A">
      <w:pPr>
        <w:widowControl w:val="0"/>
        <w:autoSpaceDE w:val="0"/>
        <w:autoSpaceDN w:val="0"/>
        <w:adjustRightInd w:val="0"/>
        <w:spacing w:line="240" w:lineRule="auto"/>
        <w:ind w:left="0" w:hanging="2"/>
        <w:rPr>
          <w:rFonts w:ascii="Cambria" w:hAnsi="Cambria"/>
          <w:noProof/>
          <w:sz w:val="22"/>
          <w:lang w:val="en-GB"/>
        </w:rPr>
      </w:pPr>
      <w:r w:rsidRPr="0006401A">
        <w:rPr>
          <w:rFonts w:ascii="Cambria" w:hAnsi="Cambria"/>
          <w:noProof/>
          <w:sz w:val="22"/>
          <w:lang w:val="en-GB"/>
        </w:rPr>
        <w:t>Zeng, Y., Tan, S. J., Do, D. D., and Nicholson D.</w:t>
      </w:r>
    </w:p>
    <w:p w14:paraId="76A1B760" w14:textId="1F8A952E" w:rsid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(2016) ‘Hysteresis and scanning curves in linear arrays of mesopores with two cavities and three necks. Classification of the scanning curves’, </w:t>
      </w:r>
      <w:r w:rsidRPr="002D63EA">
        <w:rPr>
          <w:rFonts w:ascii="Cambria" w:hAnsi="Cambria"/>
          <w:i/>
          <w:iCs/>
          <w:noProof/>
          <w:sz w:val="22"/>
        </w:rPr>
        <w:t>Colloids and Surfaces A: Physicochemical and Engineering Aspects</w:t>
      </w:r>
      <w:r w:rsidRPr="002D63EA">
        <w:rPr>
          <w:rFonts w:ascii="Cambria" w:hAnsi="Cambria"/>
          <w:noProof/>
          <w:sz w:val="22"/>
        </w:rPr>
        <w:t>, 496, pp. 52–62. doi: 10.1016/j.colsurfa.2015.08.023.</w:t>
      </w:r>
    </w:p>
    <w:p w14:paraId="2B80F262" w14:textId="77777777" w:rsidR="0006401A" w:rsidRPr="002D63EA" w:rsidRDefault="0006401A" w:rsidP="000B2DB3">
      <w:pPr>
        <w:widowControl w:val="0"/>
        <w:autoSpaceDE w:val="0"/>
        <w:autoSpaceDN w:val="0"/>
        <w:adjustRightInd w:val="0"/>
        <w:spacing w:line="240" w:lineRule="auto"/>
        <w:ind w:left="0" w:hanging="2"/>
        <w:rPr>
          <w:rFonts w:ascii="Cambria" w:hAnsi="Cambria"/>
          <w:noProof/>
          <w:sz w:val="22"/>
        </w:rPr>
      </w:pPr>
    </w:p>
    <w:p w14:paraId="3504DC94" w14:textId="77777777" w:rsidR="002D63EA" w:rsidRPr="002D63EA" w:rsidRDefault="002D63EA" w:rsidP="000B2DB3">
      <w:pPr>
        <w:widowControl w:val="0"/>
        <w:autoSpaceDE w:val="0"/>
        <w:autoSpaceDN w:val="0"/>
        <w:adjustRightInd w:val="0"/>
        <w:spacing w:line="240" w:lineRule="auto"/>
        <w:ind w:left="0" w:hanging="2"/>
        <w:rPr>
          <w:rFonts w:ascii="Cambria" w:hAnsi="Cambria"/>
          <w:noProof/>
          <w:sz w:val="22"/>
        </w:rPr>
      </w:pPr>
      <w:r w:rsidRPr="002D63EA">
        <w:rPr>
          <w:rFonts w:ascii="Cambria" w:hAnsi="Cambria"/>
          <w:noProof/>
          <w:sz w:val="22"/>
        </w:rPr>
        <w:t xml:space="preserve">Zhou, D., Bennett, S. W. and Keller, A. A. (2012) ‘Increased mobility of metal oxide </w:t>
      </w:r>
      <w:r w:rsidRPr="002D63EA">
        <w:rPr>
          <w:rFonts w:ascii="Cambria" w:hAnsi="Cambria"/>
          <w:noProof/>
          <w:sz w:val="22"/>
        </w:rPr>
        <w:t xml:space="preserve">nanoparticles due to photo and thermal induced disagglomeration’, </w:t>
      </w:r>
      <w:r w:rsidRPr="002D63EA">
        <w:rPr>
          <w:rFonts w:ascii="Cambria" w:hAnsi="Cambria"/>
          <w:i/>
          <w:iCs/>
          <w:noProof/>
          <w:sz w:val="22"/>
        </w:rPr>
        <w:t>PLoS ONE</w:t>
      </w:r>
      <w:r w:rsidRPr="002D63EA">
        <w:rPr>
          <w:rFonts w:ascii="Cambria" w:hAnsi="Cambria"/>
          <w:noProof/>
          <w:sz w:val="22"/>
        </w:rPr>
        <w:t>, 7(5). doi: 10.1371/journal.pone.0037363.</w:t>
      </w:r>
    </w:p>
    <w:p w14:paraId="6B5D2978" w14:textId="2289D0DE" w:rsidR="00C7628F" w:rsidRDefault="00F32D18" w:rsidP="0006401A">
      <w:pPr>
        <w:widowControl w:val="0"/>
        <w:autoSpaceDE w:val="0"/>
        <w:autoSpaceDN w:val="0"/>
        <w:adjustRightInd w:val="0"/>
        <w:spacing w:line="240" w:lineRule="auto"/>
        <w:ind w:left="0" w:hanging="2"/>
        <w:rPr>
          <w:rFonts w:ascii="Cambria" w:eastAsia="Cambria" w:hAnsi="Cambria" w:cs="Cambria"/>
          <w:color w:val="000000"/>
          <w:sz w:val="22"/>
          <w:szCs w:val="22"/>
        </w:rPr>
      </w:pPr>
      <w:r>
        <w:rPr>
          <w:rFonts w:ascii="Cambria" w:eastAsia="Cambria" w:hAnsi="Cambria" w:cs="Cambria"/>
          <w:color w:val="000000"/>
          <w:sz w:val="22"/>
          <w:szCs w:val="22"/>
          <w:highlight w:val="white"/>
          <w:lang w:val="en-GB"/>
        </w:rPr>
        <w:fldChar w:fldCharType="end"/>
      </w:r>
    </w:p>
    <w:p w14:paraId="700CBEED" w14:textId="77777777" w:rsidR="00C7628F" w:rsidRDefault="00C7628F">
      <w:pPr>
        <w:pBdr>
          <w:top w:val="nil"/>
          <w:left w:val="nil"/>
          <w:bottom w:val="nil"/>
          <w:right w:val="nil"/>
          <w:between w:val="nil"/>
        </w:pBdr>
        <w:spacing w:before="120" w:after="120" w:line="240" w:lineRule="auto"/>
        <w:ind w:left="0" w:hanging="2"/>
        <w:jc w:val="both"/>
        <w:rPr>
          <w:rFonts w:ascii="Cambria" w:eastAsia="Cambria" w:hAnsi="Cambria" w:cs="Cambria"/>
          <w:color w:val="000000"/>
          <w:sz w:val="22"/>
          <w:szCs w:val="22"/>
        </w:rPr>
      </w:pPr>
      <w:bookmarkStart w:id="567" w:name="_GoBack"/>
      <w:bookmarkEnd w:id="567"/>
    </w:p>
    <w:sectPr w:rsidR="00C7628F" w:rsidSect="0006401A">
      <w:type w:val="continuous"/>
      <w:pgSz w:w="11907" w:h="16840"/>
      <w:pgMar w:top="1699" w:right="1138" w:bottom="1138" w:left="1699" w:header="706" w:footer="706" w:gutter="0"/>
      <w:cols w:num="2" w:space="720" w:equalWidth="0">
        <w:col w:w="4251" w:space="567"/>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DA44C" w14:textId="77777777" w:rsidR="00A12C87" w:rsidRDefault="00A12C87">
      <w:pPr>
        <w:spacing w:line="240" w:lineRule="auto"/>
        <w:ind w:left="0" w:hanging="2"/>
      </w:pPr>
      <w:r>
        <w:separator/>
      </w:r>
    </w:p>
  </w:endnote>
  <w:endnote w:type="continuationSeparator" w:id="0">
    <w:p w14:paraId="4EBF22E9" w14:textId="77777777" w:rsidR="00A12C87" w:rsidRDefault="00A12C8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12848" w14:textId="77777777" w:rsidR="00E61F42" w:rsidRDefault="00E61F42">
    <w:pPr>
      <w:spacing w:before="12" w:line="276" w:lineRule="auto"/>
      <w:ind w:left="0" w:right="5" w:hanging="2"/>
      <w:rPr>
        <w:sz w:val="18"/>
        <w:szCs w:val="18"/>
      </w:rPr>
    </w:pPr>
    <w:r>
      <w:rPr>
        <w:noProof/>
      </w:rPr>
      <mc:AlternateContent>
        <mc:Choice Requires="wps">
          <w:drawing>
            <wp:anchor distT="0" distB="0" distL="0" distR="0" simplePos="0" relativeHeight="251659264" behindDoc="1" locked="0" layoutInCell="1" hidden="0" allowOverlap="1" wp14:anchorId="43524808" wp14:editId="46A2380B">
              <wp:simplePos x="0" y="0"/>
              <wp:positionH relativeFrom="column">
                <wp:posOffset>0</wp:posOffset>
              </wp:positionH>
              <wp:positionV relativeFrom="paragraph">
                <wp:posOffset>9283700</wp:posOffset>
              </wp:positionV>
              <wp:extent cx="203835" cy="175260"/>
              <wp:effectExtent l="0" t="0" r="0" b="0"/>
              <wp:wrapNone/>
              <wp:docPr id="2" name="Rectangle 2"/>
              <wp:cNvGraphicFramePr/>
              <a:graphic xmlns:a="http://schemas.openxmlformats.org/drawingml/2006/main">
                <a:graphicData uri="http://schemas.microsoft.com/office/word/2010/wordprocessingShape">
                  <wps:wsp>
                    <wps:cNvSpPr/>
                    <wps:spPr>
                      <a:xfrm>
                        <a:off x="5248845" y="3697133"/>
                        <a:ext cx="194310" cy="165735"/>
                      </a:xfrm>
                      <a:prstGeom prst="rect">
                        <a:avLst/>
                      </a:prstGeom>
                      <a:noFill/>
                      <a:ln>
                        <a:noFill/>
                      </a:ln>
                    </wps:spPr>
                    <wps:txbx>
                      <w:txbxContent>
                        <w:p w14:paraId="1F544591" w14:textId="77777777" w:rsidR="00E61F42" w:rsidRDefault="00E61F42">
                          <w:pPr>
                            <w:spacing w:after="120" w:line="240" w:lineRule="auto"/>
                            <w:ind w:left="0" w:hanging="2"/>
                          </w:pPr>
                          <w:r>
                            <w:rPr>
                              <w:rFonts w:ascii="Arial" w:eastAsia="Arial" w:hAnsi="Arial" w:cs="Arial"/>
                              <w:color w:val="000000"/>
                            </w:rPr>
                            <w:t xml:space="preserve"> PAGE 2</w:t>
                          </w:r>
                        </w:p>
                        <w:p w14:paraId="7EFD9494" w14:textId="77777777" w:rsidR="00E61F42" w:rsidRDefault="00E61F42">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43524808" id="Rectangle 2" o:spid="_x0000_s1050" style="position:absolute;margin-left:0;margin-top:731pt;width:16.05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" filled="f" stroked="f">
              <v:textbox inset="0,0,0,0">
                <w:txbxContent>
                  <w:p w14:paraId="1F544591" w14:textId="77777777" w:rsidR="00E61F42" w:rsidRDefault="00E61F42">
                    <w:pPr>
                      <w:spacing w:after="120" w:line="240" w:lineRule="auto"/>
                      <w:ind w:left="0" w:hanging="2"/>
                    </w:pPr>
                    <w:r>
                      <w:rPr>
                        <w:rFonts w:ascii="Arial" w:eastAsia="Arial" w:hAnsi="Arial" w:cs="Arial"/>
                        <w:color w:val="000000"/>
                      </w:rPr>
                      <w:t xml:space="preserve"> PAGE 2</w:t>
                    </w:r>
                  </w:p>
                  <w:p w14:paraId="7EFD9494" w14:textId="77777777" w:rsidR="00E61F42" w:rsidRDefault="00E61F42">
                    <w:pPr>
                      <w:spacing w:line="240" w:lineRule="auto"/>
                      <w:ind w:left="0" w:hanging="2"/>
                    </w:pPr>
                  </w:p>
                </w:txbxContent>
              </v:textbox>
            </v:rect>
          </w:pict>
        </mc:Fallback>
      </mc:AlternateContent>
    </w:r>
  </w:p>
  <w:p w14:paraId="26B33750" w14:textId="77777777" w:rsidR="00E61F42" w:rsidRDefault="00E61F42">
    <w:pPr>
      <w:spacing w:before="12" w:line="276" w:lineRule="auto"/>
      <w:ind w:left="0" w:right="5" w:hanging="2"/>
      <w:rPr>
        <w:sz w:val="18"/>
        <w:szCs w:val="18"/>
      </w:rPr>
    </w:pPr>
  </w:p>
  <w:p w14:paraId="445DB3C8" w14:textId="77777777" w:rsidR="00E61F42" w:rsidRDefault="00E61F42">
    <w:pPr>
      <w:spacing w:before="12" w:line="276" w:lineRule="auto"/>
      <w:ind w:left="0" w:right="5" w:hanging="2"/>
      <w:rPr>
        <w:sz w:val="18"/>
        <w:szCs w:val="18"/>
      </w:rPr>
    </w:pPr>
  </w:p>
  <w:p w14:paraId="59C6D094" w14:textId="77777777" w:rsidR="00E61F42" w:rsidRDefault="00E61F42">
    <w:pPr>
      <w:spacing w:before="12" w:line="276" w:lineRule="auto"/>
      <w:ind w:left="0" w:right="5" w:hanging="2"/>
      <w:rPr>
        <w:sz w:val="18"/>
        <w:szCs w:val="18"/>
      </w:rPr>
    </w:pPr>
    <w:r>
      <w:rPr>
        <w:sz w:val="18"/>
        <w:szCs w:val="18"/>
      </w:rPr>
      <w:t xml:space="preserve">Copyright © 20xx WJC | ISSN 2621-5985 (online) | ISSN 2549-385X (print) </w:t>
    </w:r>
  </w:p>
  <w:p w14:paraId="3B3C9E33" w14:textId="6BC0137B" w:rsidR="00E61F42" w:rsidRDefault="00E61F42">
    <w:pPr>
      <w:spacing w:before="12" w:line="276" w:lineRule="auto"/>
      <w:ind w:left="0" w:right="5" w:hanging="2"/>
      <w:rPr>
        <w:sz w:val="18"/>
        <w:szCs w:val="18"/>
      </w:rPr>
    </w:pPr>
    <w:r>
      <w:rPr>
        <w:sz w:val="18"/>
        <w:szCs w:val="18"/>
      </w:rPr>
      <w:t>Volume x, Issue x, 20xx</w:t>
    </w:r>
  </w:p>
  <w:p w14:paraId="1F8DDB9A" w14:textId="77777777" w:rsidR="00E61F42" w:rsidRDefault="00E61F42">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9DB79" w14:textId="77777777" w:rsidR="00E61F42" w:rsidRDefault="00E61F42">
    <w:pPr>
      <w:spacing w:before="20"/>
      <w:ind w:left="0" w:right="18" w:hanging="2"/>
      <w:jc w:val="right"/>
      <w:rPr>
        <w:sz w:val="18"/>
        <w:szCs w:val="18"/>
      </w:rPr>
    </w:pPr>
  </w:p>
  <w:p w14:paraId="6DF579B6" w14:textId="77777777" w:rsidR="00E61F42" w:rsidRDefault="00E61F42">
    <w:pPr>
      <w:spacing w:before="20"/>
      <w:ind w:left="0" w:right="18" w:hanging="2"/>
      <w:jc w:val="right"/>
      <w:rPr>
        <w:sz w:val="18"/>
        <w:szCs w:val="18"/>
      </w:rPr>
    </w:pPr>
  </w:p>
  <w:p w14:paraId="7D4B2344" w14:textId="77777777" w:rsidR="00E61F42" w:rsidRDefault="00E61F42">
    <w:pPr>
      <w:spacing w:before="20"/>
      <w:ind w:left="0" w:right="18" w:hanging="2"/>
      <w:jc w:val="right"/>
      <w:rPr>
        <w:sz w:val="18"/>
        <w:szCs w:val="18"/>
      </w:rPr>
    </w:pPr>
  </w:p>
  <w:p w14:paraId="4694D420" w14:textId="77777777" w:rsidR="00E61F42" w:rsidRDefault="00E61F42">
    <w:pPr>
      <w:spacing w:before="20"/>
      <w:ind w:left="0" w:right="18" w:hanging="2"/>
      <w:jc w:val="right"/>
      <w:rPr>
        <w:sz w:val="18"/>
        <w:szCs w:val="18"/>
      </w:rPr>
    </w:pPr>
    <w:r>
      <w:rPr>
        <w:sz w:val="18"/>
        <w:szCs w:val="18"/>
      </w:rPr>
      <w:t>Copyright © 20xx WJC | ISSN 2621-5985 (online) | ISSN 2549-385X (print)</w:t>
    </w:r>
    <w:r>
      <w:rPr>
        <w:noProof/>
      </w:rPr>
      <mc:AlternateContent>
        <mc:Choice Requires="wps">
          <w:drawing>
            <wp:anchor distT="0" distB="0" distL="0" distR="0" simplePos="0" relativeHeight="251658240" behindDoc="1" locked="0" layoutInCell="1" hidden="0" allowOverlap="1" wp14:anchorId="584CCF5E" wp14:editId="15BC2D08">
              <wp:simplePos x="0" y="0"/>
              <wp:positionH relativeFrom="column">
                <wp:posOffset>5638800</wp:posOffset>
              </wp:positionH>
              <wp:positionV relativeFrom="paragraph">
                <wp:posOffset>9283700</wp:posOffset>
              </wp:positionV>
              <wp:extent cx="217805" cy="199390"/>
              <wp:effectExtent l="0" t="0" r="0" b="0"/>
              <wp:wrapNone/>
              <wp:docPr id="1" name="Rectangle 1"/>
              <wp:cNvGraphicFramePr/>
              <a:graphic xmlns:a="http://schemas.openxmlformats.org/drawingml/2006/main">
                <a:graphicData uri="http://schemas.microsoft.com/office/word/2010/wordprocessingShape">
                  <wps:wsp>
                    <wps:cNvSpPr/>
                    <wps:spPr>
                      <a:xfrm>
                        <a:off x="5241860" y="3685068"/>
                        <a:ext cx="208280" cy="189865"/>
                      </a:xfrm>
                      <a:prstGeom prst="rect">
                        <a:avLst/>
                      </a:prstGeom>
                      <a:noFill/>
                      <a:ln>
                        <a:noFill/>
                      </a:ln>
                    </wps:spPr>
                    <wps:txbx>
                      <w:txbxContent>
                        <w:p w14:paraId="6F184440" w14:textId="77777777" w:rsidR="00E61F42" w:rsidRDefault="00E61F42">
                          <w:pPr>
                            <w:spacing w:before="20" w:after="120" w:line="240" w:lineRule="auto"/>
                            <w:ind w:left="0" w:hanging="2"/>
                          </w:pPr>
                          <w:r>
                            <w:rPr>
                              <w:rFonts w:ascii="Arial" w:eastAsia="Arial" w:hAnsi="Arial" w:cs="Arial"/>
                              <w:color w:val="000000"/>
                            </w:rPr>
                            <w:t xml:space="preserve"> PAGE   \* MERGEFORMAT 1</w:t>
                          </w:r>
                        </w:p>
                        <w:p w14:paraId="10FF3BDF" w14:textId="77777777" w:rsidR="00E61F42" w:rsidRDefault="00E61F42">
                          <w:pPr>
                            <w:spacing w:line="240" w:lineRule="auto"/>
                            <w:ind w:left="0" w:hanging="2"/>
                          </w:pPr>
                        </w:p>
                      </w:txbxContent>
                    </wps:txbx>
                    <wps:bodyPr spcFirstLastPara="1" wrap="square" lIns="0" tIns="0" rIns="0" bIns="0" anchor="t" anchorCtr="0">
                      <a:noAutofit/>
                    </wps:bodyPr>
                  </wps:wsp>
                </a:graphicData>
              </a:graphic>
            </wp:anchor>
          </w:drawing>
        </mc:Choice>
        <mc:Fallback>
          <w:pict>
            <v:rect w14:anchorId="584CCF5E" id="Rectangle 1" o:spid="_x0000_s1051" style="position:absolute;left:0;text-align:left;margin-left:444pt;margin-top:731pt;width:17.15pt;height:15.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" filled="f" stroked="f">
              <v:textbox inset="0,0,0,0">
                <w:txbxContent>
                  <w:p w14:paraId="6F184440" w14:textId="77777777" w:rsidR="00E61F42" w:rsidRDefault="00E61F42">
                    <w:pPr>
                      <w:spacing w:before="20" w:after="120" w:line="240" w:lineRule="auto"/>
                      <w:ind w:left="0" w:hanging="2"/>
                    </w:pPr>
                    <w:r>
                      <w:rPr>
                        <w:rFonts w:ascii="Arial" w:eastAsia="Arial" w:hAnsi="Arial" w:cs="Arial"/>
                        <w:color w:val="000000"/>
                      </w:rPr>
                      <w:t xml:space="preserve"> PAGE   \* MERGEFORMAT 1</w:t>
                    </w:r>
                  </w:p>
                  <w:p w14:paraId="10FF3BDF" w14:textId="77777777" w:rsidR="00E61F42" w:rsidRDefault="00E61F42">
                    <w:pPr>
                      <w:spacing w:line="240" w:lineRule="auto"/>
                      <w:ind w:left="0" w:hanging="2"/>
                    </w:pPr>
                  </w:p>
                </w:txbxContent>
              </v:textbox>
            </v:rect>
          </w:pict>
        </mc:Fallback>
      </mc:AlternateContent>
    </w:r>
  </w:p>
  <w:p w14:paraId="569AA32B" w14:textId="7D49E8DB" w:rsidR="00E61F42" w:rsidRDefault="00E61F42">
    <w:pPr>
      <w:spacing w:before="31"/>
      <w:ind w:left="0" w:right="18" w:hanging="2"/>
      <w:jc w:val="right"/>
      <w:rPr>
        <w:sz w:val="18"/>
        <w:szCs w:val="18"/>
      </w:rPr>
    </w:pPr>
    <w:r>
      <w:rPr>
        <w:sz w:val="18"/>
        <w:szCs w:val="18"/>
      </w:rPr>
      <w:t>Volume x, Issue x, 20xx</w:t>
    </w:r>
  </w:p>
  <w:p w14:paraId="057296C5" w14:textId="77777777" w:rsidR="00E61F42" w:rsidRDefault="00E61F42">
    <w:pPr>
      <w:pBdr>
        <w:top w:val="nil"/>
        <w:left w:val="nil"/>
        <w:bottom w:val="nil"/>
        <w:right w:val="nil"/>
        <w:between w:val="nil"/>
      </w:pBdr>
      <w:tabs>
        <w:tab w:val="center" w:pos="4320"/>
        <w:tab w:val="right" w:pos="8640"/>
      </w:tabs>
      <w:spacing w:line="240" w:lineRule="auto"/>
      <w:ind w:left="0" w:hanging="2"/>
      <w:jc w:val="right"/>
      <w:rPr>
        <w:color w:val="000000"/>
      </w:rPr>
    </w:pPr>
  </w:p>
  <w:p w14:paraId="180EB77F" w14:textId="77777777" w:rsidR="00E61F42" w:rsidRDefault="00E61F42">
    <w:pPr>
      <w:pBdr>
        <w:top w:val="nil"/>
        <w:left w:val="nil"/>
        <w:bottom w:val="nil"/>
        <w:right w:val="nil"/>
        <w:between w:val="nil"/>
      </w:pBdr>
      <w:tabs>
        <w:tab w:val="center" w:pos="4320"/>
        <w:tab w:val="right" w:pos="8640"/>
      </w:tabs>
      <w:spacing w:line="240" w:lineRule="auto"/>
      <w:ind w:left="0" w:hanging="2"/>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85E21" w14:textId="77777777" w:rsidR="00E61F42" w:rsidRDefault="00E61F42">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3ABFB" w14:textId="77777777" w:rsidR="00A12C87" w:rsidRDefault="00A12C87">
      <w:pPr>
        <w:spacing w:line="240" w:lineRule="auto"/>
        <w:ind w:left="0" w:hanging="2"/>
      </w:pPr>
      <w:r>
        <w:separator/>
      </w:r>
    </w:p>
  </w:footnote>
  <w:footnote w:type="continuationSeparator" w:id="0">
    <w:p w14:paraId="3B88DAB2" w14:textId="77777777" w:rsidR="00A12C87" w:rsidRDefault="00A12C8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8D6EB" w14:textId="64B78502" w:rsidR="00E61F42" w:rsidRDefault="00E61F42" w:rsidP="00740B25">
    <w:pPr>
      <w:pBdr>
        <w:top w:val="nil"/>
        <w:left w:val="nil"/>
        <w:bottom w:val="nil"/>
        <w:right w:val="nil"/>
        <w:between w:val="nil"/>
      </w:pBdr>
      <w:tabs>
        <w:tab w:val="center" w:pos="4320"/>
        <w:tab w:val="right" w:pos="8640"/>
      </w:tabs>
      <w:spacing w:line="240" w:lineRule="auto"/>
      <w:ind w:leftChars="0" w:left="0" w:right="360" w:firstLineChars="0" w:firstLine="0"/>
      <w:rPr>
        <w:color w:val="000000"/>
        <w:sz w:val="20"/>
        <w:szCs w:val="20"/>
      </w:rPr>
    </w:pPr>
    <w:r>
      <w:rPr>
        <w:color w:val="000000"/>
        <w:sz w:val="20"/>
        <w:szCs w:val="20"/>
      </w:rPr>
      <w:t xml:space="preserve">Author 1, Author 2, Author 3, etc... (First name only initial, last name/family name be </w:t>
    </w:r>
    <w:proofErr w:type="spellStart"/>
    <w:r>
      <w:rPr>
        <w:color w:val="000000"/>
        <w:sz w:val="20"/>
        <w:szCs w:val="20"/>
      </w:rPr>
      <w:t>writen</w:t>
    </w:r>
    <w:proofErr w:type="spellEnd"/>
    <w:r>
      <w:rPr>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E7A8C" w14:textId="254CABF4" w:rsidR="00E61F42" w:rsidRDefault="00E61F42">
    <w:pPr>
      <w:pBdr>
        <w:top w:val="nil"/>
        <w:left w:val="nil"/>
        <w:bottom w:val="nil"/>
        <w:right w:val="nil"/>
        <w:between w:val="nil"/>
      </w:pBdr>
      <w:tabs>
        <w:tab w:val="center" w:pos="4320"/>
        <w:tab w:val="right" w:pos="8640"/>
        <w:tab w:val="right" w:pos="9072"/>
      </w:tabs>
      <w:spacing w:line="240" w:lineRule="auto"/>
      <w:ind w:left="0" w:right="-6" w:hanging="2"/>
      <w:jc w:val="right"/>
      <w:rPr>
        <w:color w:val="000000"/>
      </w:rPr>
    </w:pPr>
    <w:r>
      <w:rPr>
        <w:i/>
        <w:color w:val="000000"/>
        <w:sz w:val="20"/>
        <w:szCs w:val="20"/>
      </w:rPr>
      <w:t>The first three words of the tittle…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CF3B" w14:textId="77777777" w:rsidR="00E61F42" w:rsidRDefault="00E61F42">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57A1"/>
    <w:multiLevelType w:val="hybridMultilevel"/>
    <w:tmpl w:val="046AB5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8071E1"/>
    <w:multiLevelType w:val="hybridMultilevel"/>
    <w:tmpl w:val="0B88CB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9691B"/>
    <w:multiLevelType w:val="hybridMultilevel"/>
    <w:tmpl w:val="EB8AC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226FD6"/>
    <w:multiLevelType w:val="hybridMultilevel"/>
    <w:tmpl w:val="8DBA7B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66CBC"/>
    <w:multiLevelType w:val="hybridMultilevel"/>
    <w:tmpl w:val="57605C42"/>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273DA8"/>
    <w:multiLevelType w:val="multilevel"/>
    <w:tmpl w:val="3D288E0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A36D1C"/>
    <w:multiLevelType w:val="multilevel"/>
    <w:tmpl w:val="3342F160"/>
    <w:lvl w:ilvl="0">
      <w:start w:val="1"/>
      <w:numFmt w:val="decimal"/>
      <w:pStyle w:val="E-JournalPictureCapture"/>
      <w:lvlText w:val="Tabel %1."/>
      <w:lvlJc w:val="righ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30F02B48"/>
    <w:multiLevelType w:val="hybridMultilevel"/>
    <w:tmpl w:val="AACAB4C8"/>
    <w:lvl w:ilvl="0" w:tplc="04090017">
      <w:start w:val="1"/>
      <w:numFmt w:val="lowerLetter"/>
      <w:lvlText w:val="%1)"/>
      <w:lvlJc w:val="left"/>
      <w:pPr>
        <w:ind w:left="720" w:hanging="360"/>
      </w:pPr>
    </w:lvl>
    <w:lvl w:ilvl="1" w:tplc="E74E4576">
      <w:numFmt w:val="bullet"/>
      <w:lvlText w:val=""/>
      <w:lvlJc w:val="left"/>
      <w:pPr>
        <w:ind w:left="1440" w:hanging="360"/>
      </w:pPr>
      <w:rPr>
        <w:rFonts w:ascii="Symbol" w:eastAsia="Calibri" w:hAnsi="Symbo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2934EA"/>
    <w:multiLevelType w:val="hybridMultilevel"/>
    <w:tmpl w:val="31FAC06E"/>
    <w:lvl w:ilvl="0" w:tplc="D6668784">
      <w:start w:val="77"/>
      <w:numFmt w:val="bullet"/>
      <w:lvlText w:val="-"/>
      <w:lvlJc w:val="left"/>
      <w:pPr>
        <w:ind w:left="720" w:hanging="360"/>
      </w:pPr>
      <w:rPr>
        <w:rFonts w:ascii="Times New Roman" w:eastAsia="Times New Roman" w:hAnsi="Times New Roman" w:cs="Times New Roman" w:hint="default"/>
        <w:b w:val="0"/>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69C4FFB"/>
    <w:multiLevelType w:val="hybridMultilevel"/>
    <w:tmpl w:val="4EC2FE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8F563D"/>
    <w:multiLevelType w:val="hybridMultilevel"/>
    <w:tmpl w:val="B2A25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DD2693"/>
    <w:multiLevelType w:val="hybridMultilevel"/>
    <w:tmpl w:val="A344FF8A"/>
    <w:lvl w:ilvl="0" w:tplc="BF92FB5C">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9669AC"/>
    <w:multiLevelType w:val="hybridMultilevel"/>
    <w:tmpl w:val="79368EF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AED3D3A"/>
    <w:multiLevelType w:val="multilevel"/>
    <w:tmpl w:val="130C2D80"/>
    <w:lvl w:ilvl="0">
      <w:start w:val="1"/>
      <w:numFmt w:val="decimal"/>
      <w:pStyle w:val="E-Journal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4865ED3"/>
    <w:multiLevelType w:val="hybridMultilevel"/>
    <w:tmpl w:val="B2A25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D768A0"/>
    <w:multiLevelType w:val="hybridMultilevel"/>
    <w:tmpl w:val="3CEED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2C56AE"/>
    <w:multiLevelType w:val="hybridMultilevel"/>
    <w:tmpl w:val="573299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4920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C0F0550"/>
    <w:multiLevelType w:val="hybridMultilevel"/>
    <w:tmpl w:val="F25EA452"/>
    <w:lvl w:ilvl="0" w:tplc="8398D1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5C0F61"/>
    <w:multiLevelType w:val="multilevel"/>
    <w:tmpl w:val="7A64D1A6"/>
    <w:lvl w:ilvl="0">
      <w:start w:val="1"/>
      <w:numFmt w:val="decimal"/>
      <w:pStyle w:val="E-JournalTableCaption"/>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7B857097"/>
    <w:multiLevelType w:val="hybridMultilevel"/>
    <w:tmpl w:val="21CC1784"/>
    <w:lvl w:ilvl="0" w:tplc="08090017">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DF1610B"/>
    <w:multiLevelType w:val="hybridMultilevel"/>
    <w:tmpl w:val="1D8E3EB0"/>
    <w:lvl w:ilvl="0" w:tplc="F80A191E">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ED6F81"/>
    <w:multiLevelType w:val="hybridMultilevel"/>
    <w:tmpl w:val="6D3031AC"/>
    <w:lvl w:ilvl="0" w:tplc="3684D6D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6"/>
  </w:num>
  <w:num w:numId="3">
    <w:abstractNumId w:val="1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7"/>
  </w:num>
  <w:num w:numId="7">
    <w:abstractNumId w:val="4"/>
  </w:num>
  <w:num w:numId="8">
    <w:abstractNumId w:val="0"/>
  </w:num>
  <w:num w:numId="9">
    <w:abstractNumId w:val="11"/>
  </w:num>
  <w:num w:numId="10">
    <w:abstractNumId w:val="16"/>
  </w:num>
  <w:num w:numId="11">
    <w:abstractNumId w:val="21"/>
  </w:num>
  <w:num w:numId="12">
    <w:abstractNumId w:val="5"/>
  </w:num>
  <w:num w:numId="13">
    <w:abstractNumId w:val="22"/>
  </w:num>
  <w:num w:numId="14">
    <w:abstractNumId w:val="20"/>
  </w:num>
  <w:num w:numId="15">
    <w:abstractNumId w:val="2"/>
  </w:num>
  <w:num w:numId="16">
    <w:abstractNumId w:val="15"/>
  </w:num>
  <w:num w:numId="17">
    <w:abstractNumId w:val="14"/>
  </w:num>
  <w:num w:numId="18">
    <w:abstractNumId w:val="9"/>
  </w:num>
  <w:num w:numId="19">
    <w:abstractNumId w:val="1"/>
  </w:num>
  <w:num w:numId="20">
    <w:abstractNumId w:val="18"/>
  </w:num>
  <w:num w:numId="21">
    <w:abstractNumId w:val="10"/>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28F"/>
    <w:rsid w:val="0000181A"/>
    <w:rsid w:val="000366EF"/>
    <w:rsid w:val="0006401A"/>
    <w:rsid w:val="000779D6"/>
    <w:rsid w:val="000B2859"/>
    <w:rsid w:val="000B2DB3"/>
    <w:rsid w:val="000B7C32"/>
    <w:rsid w:val="000D6990"/>
    <w:rsid w:val="001227A6"/>
    <w:rsid w:val="00155CFA"/>
    <w:rsid w:val="001A58E3"/>
    <w:rsid w:val="001C0223"/>
    <w:rsid w:val="00231461"/>
    <w:rsid w:val="0025088E"/>
    <w:rsid w:val="00286CA7"/>
    <w:rsid w:val="002968A8"/>
    <w:rsid w:val="002C3BD8"/>
    <w:rsid w:val="002D63EA"/>
    <w:rsid w:val="0033008D"/>
    <w:rsid w:val="00364409"/>
    <w:rsid w:val="003D6029"/>
    <w:rsid w:val="003E4F37"/>
    <w:rsid w:val="003F69E3"/>
    <w:rsid w:val="00456040"/>
    <w:rsid w:val="004E2969"/>
    <w:rsid w:val="0050068B"/>
    <w:rsid w:val="0057393B"/>
    <w:rsid w:val="005D3D18"/>
    <w:rsid w:val="005D4918"/>
    <w:rsid w:val="005F1C87"/>
    <w:rsid w:val="005F2D46"/>
    <w:rsid w:val="00653140"/>
    <w:rsid w:val="0065384D"/>
    <w:rsid w:val="006A4A69"/>
    <w:rsid w:val="006B135C"/>
    <w:rsid w:val="006B60CA"/>
    <w:rsid w:val="006F4326"/>
    <w:rsid w:val="00732B65"/>
    <w:rsid w:val="00740B25"/>
    <w:rsid w:val="007E3BC8"/>
    <w:rsid w:val="007E6349"/>
    <w:rsid w:val="00800117"/>
    <w:rsid w:val="00810F46"/>
    <w:rsid w:val="00830E6F"/>
    <w:rsid w:val="0085612E"/>
    <w:rsid w:val="008A0BB9"/>
    <w:rsid w:val="00984BFD"/>
    <w:rsid w:val="009C34E3"/>
    <w:rsid w:val="00A12C87"/>
    <w:rsid w:val="00A1511E"/>
    <w:rsid w:val="00AB6CE7"/>
    <w:rsid w:val="00AC303B"/>
    <w:rsid w:val="00AC32E5"/>
    <w:rsid w:val="00BE61D0"/>
    <w:rsid w:val="00C7628F"/>
    <w:rsid w:val="00D1323C"/>
    <w:rsid w:val="00D17D9B"/>
    <w:rsid w:val="00D57CC8"/>
    <w:rsid w:val="00D93518"/>
    <w:rsid w:val="00DA7B4A"/>
    <w:rsid w:val="00DB7208"/>
    <w:rsid w:val="00E24AEB"/>
    <w:rsid w:val="00E61F42"/>
    <w:rsid w:val="00E9388B"/>
    <w:rsid w:val="00EC143C"/>
    <w:rsid w:val="00EC6813"/>
    <w:rsid w:val="00ED544C"/>
    <w:rsid w:val="00F32D18"/>
    <w:rsid w:val="00F4606A"/>
    <w:rsid w:val="00FC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26A12"/>
  <w15:docId w15:val="{AB9B8487-8822-486D-81D6-B97C0686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link w:val="Heading1Char"/>
    <w:qFormat/>
    <w:pPr>
      <w:keepNext/>
      <w:keepLines/>
      <w:spacing w:before="480" w:after="120"/>
    </w:pPr>
    <w:rPr>
      <w:b/>
      <w:sz w:val="48"/>
      <w:szCs w:val="48"/>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link w:val="Heading3Char"/>
    <w:unhideWhenUsed/>
    <w:qFormat/>
    <w:pPr>
      <w:keepNext/>
      <w:keepLines/>
      <w:spacing w:before="280" w:after="80"/>
      <w:outlineLvl w:val="2"/>
    </w:pPr>
    <w:rPr>
      <w:b/>
      <w:sz w:val="28"/>
      <w:szCs w:val="28"/>
    </w:rPr>
  </w:style>
  <w:style w:type="paragraph" w:styleId="Heading4">
    <w:name w:val="heading 4"/>
    <w:basedOn w:val="Normal"/>
    <w:next w:val="Normal"/>
    <w:link w:val="Heading4Char"/>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character" w:styleId="Hyperlink">
    <w:name w:val="Hyperlink"/>
    <w:uiPriority w:val="99"/>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pPr>
  </w:style>
  <w:style w:type="character" w:customStyle="1" w:styleId="HeaderChar">
    <w:name w:val="Header Char"/>
    <w:uiPriority w:val="99"/>
    <w:rPr>
      <w:w w:val="100"/>
      <w:position w:val="-1"/>
      <w:sz w:val="24"/>
      <w:szCs w:val="24"/>
      <w:effect w:val="none"/>
      <w:vertAlign w:val="baseline"/>
      <w:cs w:val="0"/>
      <w:em w:val="none"/>
      <w:lang w:val="en-US" w:eastAsia="en-US"/>
    </w:rPr>
  </w:style>
  <w:style w:type="paragraph" w:styleId="Footer">
    <w:name w:val="footer"/>
    <w:basedOn w:val="Normal"/>
    <w:pPr>
      <w:tabs>
        <w:tab w:val="center" w:pos="4320"/>
        <w:tab w:val="right" w:pos="8640"/>
      </w:tabs>
    </w:pPr>
  </w:style>
  <w:style w:type="character" w:customStyle="1" w:styleId="FooterChar">
    <w:name w:val="Footer Char"/>
    <w:uiPriority w:val="99"/>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table" w:styleId="TableGrid">
    <w:name w:val="Table Grid"/>
    <w:basedOn w:val="TableNormal"/>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pPr>
      <w:jc w:val="center"/>
    </w:pPr>
    <w:rPr>
      <w:b/>
      <w:sz w:val="28"/>
      <w:szCs w:val="28"/>
      <w:lang w:val="id-ID"/>
    </w:rPr>
  </w:style>
  <w:style w:type="paragraph" w:customStyle="1" w:styleId="E-JournalTitleEnglish">
    <w:name w:val="E-Journal_Title English"/>
    <w:basedOn w:val="Normal"/>
    <w:pPr>
      <w:jc w:val="center"/>
    </w:pPr>
    <w:rPr>
      <w:b/>
      <w:i/>
      <w:noProof/>
      <w:sz w:val="22"/>
    </w:rPr>
  </w:style>
  <w:style w:type="paragraph" w:customStyle="1" w:styleId="E-JournalAuthor">
    <w:name w:val="E-Journal_Author"/>
    <w:basedOn w:val="Normal"/>
    <w:pPr>
      <w:jc w:val="center"/>
    </w:pPr>
    <w:rPr>
      <w:sz w:val="22"/>
      <w:szCs w:val="22"/>
      <w:lang w:val="id-ID"/>
    </w:rPr>
  </w:style>
  <w:style w:type="paragraph" w:customStyle="1" w:styleId="E-JournalAbstrakTitleIndo">
    <w:name w:val="E-Journal_Abstrak Title Indo"/>
    <w:basedOn w:val="Normal"/>
    <w:pPr>
      <w:spacing w:before="120" w:after="120"/>
      <w:jc w:val="center"/>
    </w:pPr>
    <w:rPr>
      <w:b/>
      <w:sz w:val="22"/>
      <w:lang w:val="id-ID"/>
    </w:rPr>
  </w:style>
  <w:style w:type="paragraph" w:customStyle="1" w:styleId="E-JournalTitle">
    <w:name w:val="E-Journal_Title"/>
    <w:basedOn w:val="Normal"/>
    <w:pPr>
      <w:ind w:firstLine="567"/>
      <w:jc w:val="center"/>
    </w:pPr>
    <w:rPr>
      <w:b/>
      <w:sz w:val="22"/>
      <w:szCs w:val="22"/>
      <w:lang w:val="id-ID"/>
    </w:rPr>
  </w:style>
  <w:style w:type="paragraph" w:customStyle="1" w:styleId="E-JournalAbstractBodyIndo">
    <w:name w:val="E-Journal_Abstract Body Indo"/>
    <w:basedOn w:val="E-JournalTitle"/>
    <w:pPr>
      <w:jc w:val="both"/>
    </w:pPr>
    <w:rPr>
      <w:b w:val="0"/>
    </w:rPr>
  </w:style>
  <w:style w:type="paragraph" w:customStyle="1" w:styleId="E-JournalAbstractBodyEnglish">
    <w:name w:val="E-Journal_Abstract Body English"/>
    <w:basedOn w:val="Normal"/>
    <w:pPr>
      <w:ind w:firstLine="567"/>
      <w:jc w:val="both"/>
    </w:pPr>
    <w:rPr>
      <w:i/>
      <w:sz w:val="22"/>
      <w:szCs w:val="22"/>
      <w:lang w:val="id-ID"/>
    </w:rPr>
  </w:style>
  <w:style w:type="paragraph" w:customStyle="1" w:styleId="E-JournalHeading1">
    <w:name w:val="E-Journal_Heading 1"/>
    <w:basedOn w:val="Normal"/>
    <w:pPr>
      <w:spacing w:before="120" w:after="120"/>
    </w:pPr>
    <w:rPr>
      <w:b/>
      <w:sz w:val="22"/>
      <w:szCs w:val="22"/>
    </w:rPr>
  </w:style>
  <w:style w:type="paragraph" w:customStyle="1" w:styleId="E-JournalBody">
    <w:name w:val="E-Journal_Body"/>
    <w:basedOn w:val="Normal"/>
    <w:pPr>
      <w:ind w:firstLine="743"/>
      <w:jc w:val="both"/>
    </w:pPr>
    <w:rPr>
      <w:sz w:val="22"/>
      <w:lang w:val="id-ID"/>
    </w:rPr>
  </w:style>
  <w:style w:type="paragraph" w:customStyle="1" w:styleId="E-JournalHeading2">
    <w:name w:val="E-Journal_Heading 2"/>
    <w:basedOn w:val="Normal"/>
    <w:pPr>
      <w:spacing w:before="120" w:after="120"/>
    </w:pPr>
    <w:rPr>
      <w:sz w:val="22"/>
      <w:szCs w:val="22"/>
    </w:rPr>
  </w:style>
  <w:style w:type="paragraph" w:customStyle="1" w:styleId="StyleE-JournalHeading2After5pt">
    <w:name w:val="Style E-Journal_Heading 2 + After:  5 pt"/>
    <w:basedOn w:val="Normal"/>
    <w:pPr>
      <w:spacing w:before="120" w:after="100" w:line="320" w:lineRule="atLeast"/>
      <w:jc w:val="both"/>
    </w:pPr>
    <w:rPr>
      <w:b/>
      <w:bCs/>
      <w:sz w:val="22"/>
      <w:szCs w:val="20"/>
      <w:lang w:val="id-ID"/>
    </w:rPr>
  </w:style>
  <w:style w:type="paragraph" w:customStyle="1" w:styleId="E-JournalTableCaption">
    <w:name w:val="E-Journal Table Caption"/>
    <w:basedOn w:val="Normal"/>
    <w:pPr>
      <w:numPr>
        <w:numId w:val="1"/>
      </w:numPr>
      <w:spacing w:before="120" w:after="120" w:line="240" w:lineRule="atLeast"/>
      <w:ind w:left="1208" w:hanging="357"/>
      <w:jc w:val="both"/>
    </w:pPr>
    <w:rPr>
      <w:sz w:val="22"/>
      <w:lang w:val="id-ID"/>
    </w:rPr>
  </w:style>
  <w:style w:type="paragraph" w:customStyle="1" w:styleId="E-JournalTable">
    <w:name w:val="E-Journal_Table"/>
    <w:basedOn w:val="Normal"/>
    <w:pPr>
      <w:spacing w:line="320" w:lineRule="atLeast"/>
      <w:jc w:val="center"/>
    </w:pPr>
    <w:rPr>
      <w:sz w:val="22"/>
      <w:lang w:val="id-ID"/>
    </w:rPr>
  </w:style>
  <w:style w:type="paragraph" w:customStyle="1" w:styleId="E-JournalPictureCapture">
    <w:name w:val="E-Journal_Picture Capture"/>
    <w:basedOn w:val="Normal"/>
    <w:pPr>
      <w:numPr>
        <w:numId w:val="2"/>
      </w:numPr>
      <w:spacing w:after="120" w:line="240" w:lineRule="atLeast"/>
      <w:ind w:left="1208" w:hanging="357"/>
      <w:jc w:val="both"/>
    </w:pPr>
    <w:rPr>
      <w:color w:val="000000"/>
      <w:sz w:val="22"/>
      <w:lang w:val="id-ID"/>
    </w:rPr>
  </w:style>
  <w:style w:type="paragraph" w:customStyle="1" w:styleId="E-JournalDaftarPustaka">
    <w:name w:val="E-Journal_Daftar Pustaka"/>
    <w:basedOn w:val="Normal"/>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pPr>
      <w:spacing w:line="240" w:lineRule="auto"/>
      <w:ind w:left="907" w:hanging="907"/>
    </w:pPr>
    <w:rPr>
      <w:szCs w:val="20"/>
    </w:rPr>
  </w:style>
  <w:style w:type="paragraph" w:customStyle="1" w:styleId="E-JournalKeywordsAbstrak">
    <w:name w:val="E-Journal_KeywordsAbstrak"/>
    <w:basedOn w:val="E-JournalAbstractBodyEnglish"/>
    <w:pPr>
      <w:spacing w:before="240" w:after="240"/>
      <w:ind w:firstLine="0"/>
    </w:pPr>
  </w:style>
  <w:style w:type="paragraph" w:customStyle="1" w:styleId="StyleE-JournalKeywordsNotItalic">
    <w:name w:val="Style E-Journal_Keywords + Not Italic"/>
    <w:basedOn w:val="E-JournalKeywordsAbstrak"/>
    <w:pPr>
      <w:spacing w:before="120" w:after="120"/>
    </w:pPr>
    <w:rPr>
      <w:i w:val="0"/>
    </w:rPr>
  </w:style>
  <w:style w:type="paragraph" w:customStyle="1" w:styleId="E-JournalBulletsBody">
    <w:name w:val="E-Journal_BulletsBody"/>
    <w:basedOn w:val="E-JournalBody"/>
    <w:pPr>
      <w:numPr>
        <w:numId w:val="3"/>
      </w:numPr>
      <w:ind w:left="284" w:hanging="142"/>
    </w:pPr>
  </w:style>
  <w:style w:type="paragraph" w:customStyle="1" w:styleId="E-JournalEnglishTitleAbstract">
    <w:name w:val="E-Journal_EnglishTitleAbstract"/>
    <w:basedOn w:val="Normal"/>
    <w:pPr>
      <w:spacing w:before="120" w:after="120"/>
      <w:jc w:val="center"/>
    </w:pPr>
    <w:rPr>
      <w:rFonts w:ascii="Cambria" w:hAnsi="Cambria"/>
      <w:i/>
      <w:iCs/>
    </w:rPr>
  </w:style>
  <w:style w:type="paragraph" w:styleId="ListParagraph">
    <w:name w:val="List Paragraph"/>
    <w:basedOn w:val="Normal"/>
    <w:qFormat/>
    <w:pPr>
      <w:spacing w:after="200" w:line="276" w:lineRule="auto"/>
      <w:ind w:left="720"/>
      <w:contextualSpacing/>
    </w:pPr>
    <w:rPr>
      <w:rFonts w:ascii="Calibri" w:hAnsi="Calibri" w:cs="Cordia New"/>
      <w:sz w:val="22"/>
      <w:szCs w:val="22"/>
    </w:rPr>
  </w:style>
  <w:style w:type="paragraph" w:customStyle="1" w:styleId="Wawasan18DOIdanHistori">
    <w:name w:val="Wawasan_1.8 DOI dan Histori"/>
    <w:basedOn w:val="Normal"/>
    <w:pPr>
      <w:jc w:val="center"/>
    </w:pPr>
    <w:rPr>
      <w:lang w:val="id-ID"/>
    </w:rPr>
  </w:style>
  <w:style w:type="character" w:customStyle="1" w:styleId="Wawasan18DOIdanHistoriChar">
    <w:name w:val="Wawasan_1.8 DOI dan Histori Char"/>
    <w:rPr>
      <w:w w:val="100"/>
      <w:position w:val="-1"/>
      <w:sz w:val="24"/>
      <w:szCs w:val="24"/>
      <w:effect w:val="none"/>
      <w:vertAlign w:val="baseline"/>
      <w:cs w:val="0"/>
      <w:em w:val="none"/>
      <w:lang w:val="id-ID" w:eastAsia="en-US"/>
    </w:rPr>
  </w:style>
  <w:style w:type="paragraph" w:styleId="BodyText">
    <w:name w:val="Body Text"/>
    <w:basedOn w:val="Normal"/>
    <w:pPr>
      <w:spacing w:after="120"/>
    </w:pPr>
  </w:style>
  <w:style w:type="character" w:customStyle="1" w:styleId="BodyTextChar">
    <w:name w:val="Body Text Char"/>
    <w:rPr>
      <w:w w:val="100"/>
      <w:position w:val="-1"/>
      <w:sz w:val="24"/>
      <w:szCs w:val="24"/>
      <w:effect w:val="none"/>
      <w:vertAlign w:val="baseline"/>
      <w:cs w:val="0"/>
      <w:em w:val="none"/>
    </w:rPr>
  </w:style>
  <w:style w:type="paragraph" w:customStyle="1" w:styleId="body">
    <w:name w:val="body"/>
    <w:basedOn w:val="Normal"/>
    <w:pPr>
      <w:spacing w:before="100" w:beforeAutospacing="1" w:after="100" w:afterAutospacing="1"/>
    </w:pPr>
    <w:rPr>
      <w:lang w:val="en-GB" w:eastAsia="en-GB"/>
    </w:rPr>
  </w:style>
  <w:style w:type="character" w:styleId="Strong">
    <w:name w:val="Strong"/>
    <w:qFormat/>
    <w:rPr>
      <w:b/>
      <w:bCs/>
      <w:w w:val="100"/>
      <w:position w:val="-1"/>
      <w:effect w:val="none"/>
      <w:vertAlign w:val="baseline"/>
      <w:cs w:val="0"/>
      <w:em w:val="none"/>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Heading3Char">
    <w:name w:val="Heading 3 Char"/>
    <w:basedOn w:val="DefaultParagraphFont"/>
    <w:link w:val="Heading3"/>
    <w:rsid w:val="00D17D9B"/>
    <w:rPr>
      <w:b/>
      <w:position w:val="-1"/>
      <w:sz w:val="28"/>
      <w:szCs w:val="28"/>
    </w:rPr>
  </w:style>
  <w:style w:type="table" w:customStyle="1" w:styleId="TableGrid1">
    <w:name w:val="Table Grid1"/>
    <w:basedOn w:val="TableNormal"/>
    <w:next w:val="TableGrid"/>
    <w:uiPriority w:val="59"/>
    <w:rsid w:val="00D17D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D17D9B"/>
    <w:pPr>
      <w:suppressAutoHyphens w:val="0"/>
      <w:spacing w:after="200" w:line="276" w:lineRule="auto"/>
      <w:ind w:leftChars="0" w:left="0" w:firstLineChars="0" w:firstLine="0"/>
      <w:textDirection w:val="lrTb"/>
      <w:textAlignment w:val="auto"/>
      <w:outlineLvl w:val="9"/>
    </w:pPr>
    <w:rPr>
      <w:rFonts w:eastAsiaTheme="minorHAnsi" w:cstheme="minorBidi"/>
      <w:position w:val="0"/>
      <w:lang w:val="en-GB"/>
    </w:rPr>
  </w:style>
  <w:style w:type="character" w:styleId="CommentReference">
    <w:name w:val="annotation reference"/>
    <w:basedOn w:val="DefaultParagraphFont"/>
    <w:uiPriority w:val="99"/>
    <w:unhideWhenUsed/>
    <w:rsid w:val="00D17D9B"/>
    <w:rPr>
      <w:sz w:val="16"/>
      <w:szCs w:val="16"/>
    </w:rPr>
  </w:style>
  <w:style w:type="paragraph" w:styleId="CommentText">
    <w:name w:val="annotation text"/>
    <w:basedOn w:val="Normal"/>
    <w:link w:val="CommentTextChar"/>
    <w:unhideWhenUsed/>
    <w:rsid w:val="00D17D9B"/>
    <w:pPr>
      <w:suppressAutoHyphens w:val="0"/>
      <w:spacing w:after="200" w:line="240" w:lineRule="auto"/>
      <w:ind w:leftChars="0" w:left="0" w:firstLineChars="0" w:firstLine="0"/>
      <w:textDirection w:val="lrTb"/>
      <w:textAlignment w:val="auto"/>
      <w:outlineLvl w:val="9"/>
    </w:pPr>
    <w:rPr>
      <w:rFonts w:asciiTheme="minorHAnsi" w:eastAsiaTheme="minorHAnsi" w:hAnsiTheme="minorHAnsi" w:cstheme="minorBidi"/>
      <w:position w:val="0"/>
      <w:sz w:val="20"/>
      <w:szCs w:val="20"/>
      <w:lang w:val="en-GB"/>
    </w:rPr>
  </w:style>
  <w:style w:type="character" w:customStyle="1" w:styleId="CommentTextChar">
    <w:name w:val="Comment Text Char"/>
    <w:basedOn w:val="DefaultParagraphFont"/>
    <w:link w:val="CommentText"/>
    <w:rsid w:val="00D17D9B"/>
    <w:rPr>
      <w:rFonts w:asciiTheme="minorHAnsi" w:eastAsiaTheme="minorHAnsi" w:hAnsiTheme="minorHAnsi" w:cstheme="minorBidi"/>
      <w:sz w:val="20"/>
      <w:szCs w:val="20"/>
      <w:lang w:val="en-GB"/>
    </w:rPr>
  </w:style>
  <w:style w:type="paragraph" w:styleId="CommentSubject">
    <w:name w:val="annotation subject"/>
    <w:basedOn w:val="CommentText"/>
    <w:next w:val="CommentText"/>
    <w:link w:val="CommentSubjectChar"/>
    <w:unhideWhenUsed/>
    <w:rsid w:val="00D17D9B"/>
    <w:rPr>
      <w:b/>
      <w:bCs/>
    </w:rPr>
  </w:style>
  <w:style w:type="character" w:customStyle="1" w:styleId="CommentSubjectChar">
    <w:name w:val="Comment Subject Char"/>
    <w:basedOn w:val="CommentTextChar"/>
    <w:link w:val="CommentSubject"/>
    <w:rsid w:val="00D17D9B"/>
    <w:rPr>
      <w:rFonts w:asciiTheme="minorHAnsi" w:eastAsiaTheme="minorHAnsi" w:hAnsiTheme="minorHAnsi" w:cstheme="minorBidi"/>
      <w:b/>
      <w:bCs/>
      <w:sz w:val="20"/>
      <w:szCs w:val="20"/>
      <w:lang w:val="en-GB"/>
    </w:rPr>
  </w:style>
  <w:style w:type="paragraph" w:styleId="BalloonText">
    <w:name w:val="Balloon Text"/>
    <w:basedOn w:val="Normal"/>
    <w:link w:val="BalloonTextChar"/>
    <w:unhideWhenUsed/>
    <w:rsid w:val="00D17D9B"/>
    <w:pPr>
      <w:suppressAutoHyphens w:val="0"/>
      <w:spacing w:line="240" w:lineRule="auto"/>
      <w:ind w:leftChars="0" w:left="0" w:firstLineChars="0" w:firstLine="0"/>
      <w:textDirection w:val="lrTb"/>
      <w:textAlignment w:val="auto"/>
      <w:outlineLvl w:val="9"/>
    </w:pPr>
    <w:rPr>
      <w:rFonts w:ascii="Segoe UI" w:eastAsiaTheme="minorHAnsi" w:hAnsi="Segoe UI" w:cs="Segoe UI"/>
      <w:position w:val="0"/>
      <w:sz w:val="18"/>
      <w:szCs w:val="18"/>
      <w:lang w:val="en-GB"/>
    </w:rPr>
  </w:style>
  <w:style w:type="character" w:customStyle="1" w:styleId="BalloonTextChar">
    <w:name w:val="Balloon Text Char"/>
    <w:basedOn w:val="DefaultParagraphFont"/>
    <w:link w:val="BalloonText"/>
    <w:rsid w:val="00D17D9B"/>
    <w:rPr>
      <w:rFonts w:ascii="Segoe UI" w:eastAsiaTheme="minorHAnsi" w:hAnsi="Segoe UI" w:cs="Segoe UI"/>
      <w:sz w:val="18"/>
      <w:szCs w:val="18"/>
      <w:lang w:val="en-GB"/>
    </w:rPr>
  </w:style>
  <w:style w:type="character" w:customStyle="1" w:styleId="Heading1Char">
    <w:name w:val="Heading 1 Char"/>
    <w:basedOn w:val="DefaultParagraphFont"/>
    <w:link w:val="Heading1"/>
    <w:rsid w:val="00D17D9B"/>
    <w:rPr>
      <w:b/>
      <w:position w:val="-1"/>
      <w:sz w:val="48"/>
      <w:szCs w:val="48"/>
    </w:rPr>
  </w:style>
  <w:style w:type="character" w:customStyle="1" w:styleId="Heading2Char">
    <w:name w:val="Heading 2 Char"/>
    <w:basedOn w:val="DefaultParagraphFont"/>
    <w:link w:val="Heading2"/>
    <w:rsid w:val="00D17D9B"/>
    <w:rPr>
      <w:b/>
      <w:position w:val="-1"/>
      <w:sz w:val="36"/>
      <w:szCs w:val="36"/>
    </w:rPr>
  </w:style>
  <w:style w:type="character" w:customStyle="1" w:styleId="Heading4Char">
    <w:name w:val="Heading 4 Char"/>
    <w:basedOn w:val="DefaultParagraphFont"/>
    <w:link w:val="Heading4"/>
    <w:rsid w:val="00D17D9B"/>
    <w:rPr>
      <w:b/>
      <w:position w:val="-1"/>
    </w:rPr>
  </w:style>
  <w:style w:type="character" w:customStyle="1" w:styleId="Heading5Char">
    <w:name w:val="Heading 5 Char"/>
    <w:basedOn w:val="DefaultParagraphFont"/>
    <w:link w:val="Heading5"/>
    <w:rsid w:val="00D17D9B"/>
    <w:rPr>
      <w:b/>
      <w:position w:val="-1"/>
      <w:sz w:val="22"/>
      <w:szCs w:val="22"/>
    </w:rPr>
  </w:style>
  <w:style w:type="character" w:customStyle="1" w:styleId="Heading6Char">
    <w:name w:val="Heading 6 Char"/>
    <w:basedOn w:val="DefaultParagraphFont"/>
    <w:link w:val="Heading6"/>
    <w:rsid w:val="00D17D9B"/>
    <w:rPr>
      <w:b/>
      <w:position w:val="-1"/>
      <w:sz w:val="20"/>
      <w:szCs w:val="20"/>
    </w:rPr>
  </w:style>
  <w:style w:type="numbering" w:customStyle="1" w:styleId="NoList1">
    <w:name w:val="No List1"/>
    <w:next w:val="NoList"/>
    <w:uiPriority w:val="99"/>
    <w:semiHidden/>
    <w:unhideWhenUsed/>
    <w:rsid w:val="00D17D9B"/>
  </w:style>
  <w:style w:type="numbering" w:customStyle="1" w:styleId="NoList11">
    <w:name w:val="No List11"/>
    <w:next w:val="NoList"/>
    <w:uiPriority w:val="99"/>
    <w:semiHidden/>
    <w:unhideWhenUsed/>
    <w:rsid w:val="00D17D9B"/>
  </w:style>
  <w:style w:type="character" w:customStyle="1" w:styleId="mceitemhidden">
    <w:name w:val="mceitemhidden"/>
    <w:basedOn w:val="DefaultParagraphFont"/>
    <w:rsid w:val="00D17D9B"/>
  </w:style>
  <w:style w:type="character" w:customStyle="1" w:styleId="hiddenspellerror">
    <w:name w:val="hiddenspellerror"/>
    <w:basedOn w:val="DefaultParagraphFont"/>
    <w:rsid w:val="00D17D9B"/>
  </w:style>
  <w:style w:type="character" w:customStyle="1" w:styleId="Hyperlink1">
    <w:name w:val="Hyperlink1"/>
    <w:basedOn w:val="DefaultParagraphFont"/>
    <w:unhideWhenUsed/>
    <w:rsid w:val="00D17D9B"/>
    <w:rPr>
      <w:color w:val="0000FF"/>
      <w:u w:val="single"/>
    </w:rPr>
  </w:style>
  <w:style w:type="paragraph" w:customStyle="1" w:styleId="Heading31">
    <w:name w:val="Heading 31"/>
    <w:basedOn w:val="Normal"/>
    <w:next w:val="Normal"/>
    <w:unhideWhenUsed/>
    <w:qFormat/>
    <w:rsid w:val="00D17D9B"/>
    <w:pPr>
      <w:keepNext/>
      <w:keepLines/>
      <w:suppressAutoHyphens w:val="0"/>
      <w:spacing w:before="40" w:line="276" w:lineRule="auto"/>
      <w:ind w:leftChars="0" w:left="0" w:firstLineChars="0" w:firstLine="0"/>
      <w:textDirection w:val="lrTb"/>
      <w:textAlignment w:val="auto"/>
      <w:outlineLvl w:val="2"/>
    </w:pPr>
    <w:rPr>
      <w:rFonts w:ascii="Calibri Light" w:hAnsi="Calibri Light"/>
      <w:color w:val="1F4D78"/>
      <w:position w:val="0"/>
      <w:lang w:val="en-GB"/>
    </w:rPr>
  </w:style>
  <w:style w:type="paragraph" w:customStyle="1" w:styleId="Heading41">
    <w:name w:val="Heading 41"/>
    <w:basedOn w:val="Normal"/>
    <w:next w:val="Normal"/>
    <w:unhideWhenUsed/>
    <w:qFormat/>
    <w:rsid w:val="00D17D9B"/>
    <w:pPr>
      <w:keepNext/>
      <w:keepLines/>
      <w:suppressAutoHyphens w:val="0"/>
      <w:spacing w:before="40" w:line="276" w:lineRule="auto"/>
      <w:ind w:leftChars="0" w:left="0" w:firstLineChars="0" w:firstLine="0"/>
      <w:textDirection w:val="lrTb"/>
      <w:textAlignment w:val="auto"/>
      <w:outlineLvl w:val="3"/>
    </w:pPr>
    <w:rPr>
      <w:rFonts w:ascii="Calibri Light" w:hAnsi="Calibri Light"/>
      <w:i/>
      <w:iCs/>
      <w:color w:val="2E74B5"/>
      <w:position w:val="0"/>
      <w:sz w:val="22"/>
      <w:szCs w:val="22"/>
      <w:lang w:val="en-GB"/>
    </w:rPr>
  </w:style>
  <w:style w:type="numbering" w:customStyle="1" w:styleId="NoList111">
    <w:name w:val="No List111"/>
    <w:next w:val="NoList"/>
    <w:uiPriority w:val="99"/>
    <w:semiHidden/>
    <w:unhideWhenUsed/>
    <w:rsid w:val="00D17D9B"/>
  </w:style>
  <w:style w:type="character" w:styleId="PlaceholderText">
    <w:name w:val="Placeholder Text"/>
    <w:basedOn w:val="DefaultParagraphFont"/>
    <w:rsid w:val="00D17D9B"/>
    <w:rPr>
      <w:color w:val="808080"/>
    </w:rPr>
  </w:style>
  <w:style w:type="character" w:customStyle="1" w:styleId="Heading4Char1">
    <w:name w:val="Heading 4 Char1"/>
    <w:basedOn w:val="DefaultParagraphFont"/>
    <w:rsid w:val="00D17D9B"/>
    <w:rPr>
      <w:rFonts w:ascii="Cambria" w:eastAsia="Times New Roman" w:hAnsi="Cambria" w:cs="Times New Roman"/>
      <w:i/>
      <w:iCs/>
      <w:color w:val="365F91"/>
    </w:rPr>
  </w:style>
  <w:style w:type="character" w:customStyle="1" w:styleId="Heading3Char1">
    <w:name w:val="Heading 3 Char1"/>
    <w:basedOn w:val="DefaultParagraphFont"/>
    <w:rsid w:val="00D17D9B"/>
    <w:rPr>
      <w:rFonts w:ascii="Cambria" w:eastAsia="Times New Roman" w:hAnsi="Cambria" w:cs="Times New Roman"/>
      <w:color w:val="243F60"/>
      <w:sz w:val="24"/>
      <w:szCs w:val="24"/>
    </w:rPr>
  </w:style>
  <w:style w:type="character" w:customStyle="1" w:styleId="TitleChar">
    <w:name w:val="Title Char"/>
    <w:basedOn w:val="DefaultParagraphFont"/>
    <w:link w:val="Title"/>
    <w:rsid w:val="00D17D9B"/>
    <w:rPr>
      <w:b/>
      <w:position w:val="-1"/>
      <w:sz w:val="72"/>
      <w:szCs w:val="72"/>
    </w:rPr>
  </w:style>
  <w:style w:type="table" w:customStyle="1" w:styleId="TableGrid2">
    <w:name w:val="Table Grid2"/>
    <w:basedOn w:val="TableNormal"/>
    <w:next w:val="TableGrid"/>
    <w:uiPriority w:val="59"/>
    <w:rsid w:val="00D17D9B"/>
    <w:rPr>
      <w:rFonts w:ascii="Cambria" w:eastAsia="MS Mincho" w:hAnsi="Cambria" w:cs="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D17D9B"/>
  </w:style>
  <w:style w:type="character" w:customStyle="1" w:styleId="st">
    <w:name w:val="st"/>
    <w:basedOn w:val="DefaultParagraphFont"/>
    <w:rsid w:val="00D17D9B"/>
  </w:style>
  <w:style w:type="character" w:styleId="Emphasis">
    <w:name w:val="Emphasis"/>
    <w:qFormat/>
    <w:rsid w:val="00D17D9B"/>
    <w:rPr>
      <w:i/>
      <w:iCs/>
    </w:rPr>
  </w:style>
  <w:style w:type="character" w:customStyle="1" w:styleId="fn">
    <w:name w:val="fn"/>
    <w:rsid w:val="00D17D9B"/>
  </w:style>
  <w:style w:type="character" w:customStyle="1" w:styleId="hw">
    <w:name w:val="hw"/>
    <w:rsid w:val="00D17D9B"/>
  </w:style>
  <w:style w:type="paragraph" w:customStyle="1" w:styleId="Default">
    <w:name w:val="Default"/>
    <w:rsid w:val="00D17D9B"/>
    <w:pPr>
      <w:autoSpaceDE w:val="0"/>
      <w:autoSpaceDN w:val="0"/>
      <w:adjustRightInd w:val="0"/>
    </w:pPr>
    <w:rPr>
      <w:rFonts w:ascii="MS Mincho" w:eastAsia="Cambria" w:hAnsi="MS Mincho" w:cs="MS Mincho"/>
      <w:color w:val="000000"/>
    </w:rPr>
  </w:style>
  <w:style w:type="paragraph" w:customStyle="1" w:styleId="navlink">
    <w:name w:val="navlink"/>
    <w:basedOn w:val="Normal"/>
    <w:rsid w:val="00D17D9B"/>
    <w:pPr>
      <w:suppressAutoHyphens w:val="0"/>
      <w:spacing w:before="100" w:beforeAutospacing="1" w:after="100" w:afterAutospacing="1" w:line="240" w:lineRule="auto"/>
      <w:ind w:leftChars="0" w:left="0" w:firstLineChars="0" w:firstLine="0"/>
      <w:textDirection w:val="lrTb"/>
      <w:textAlignment w:val="auto"/>
      <w:outlineLvl w:val="9"/>
    </w:pPr>
    <w:rPr>
      <w:rFonts w:ascii="MS Mincho" w:eastAsia="MS Mincho" w:hAnsi="MS Mincho" w:cs="MS Mincho"/>
      <w:position w:val="0"/>
      <w:lang w:val="en-GB"/>
    </w:rPr>
  </w:style>
  <w:style w:type="character" w:customStyle="1" w:styleId="ata11y">
    <w:name w:val="at_a11y"/>
    <w:basedOn w:val="DefaultParagraphFont"/>
    <w:rsid w:val="00D17D9B"/>
  </w:style>
  <w:style w:type="character" w:customStyle="1" w:styleId="ac">
    <w:name w:val="ac"/>
    <w:basedOn w:val="DefaultParagraphFont"/>
    <w:rsid w:val="00D17D9B"/>
  </w:style>
  <w:style w:type="character" w:styleId="HTMLCite">
    <w:name w:val="HTML Cite"/>
    <w:unhideWhenUsed/>
    <w:rsid w:val="00D17D9B"/>
    <w:rPr>
      <w:i/>
      <w:iCs/>
    </w:rPr>
  </w:style>
  <w:style w:type="character" w:customStyle="1" w:styleId="googqs-tidbit">
    <w:name w:val="goog_qs-tidbit"/>
    <w:basedOn w:val="DefaultParagraphFont"/>
    <w:rsid w:val="00D17D9B"/>
  </w:style>
  <w:style w:type="character" w:customStyle="1" w:styleId="editsection">
    <w:name w:val="editsection"/>
    <w:basedOn w:val="DefaultParagraphFont"/>
    <w:rsid w:val="00D17D9B"/>
  </w:style>
  <w:style w:type="paragraph" w:customStyle="1" w:styleId="yiv68067066msonormal">
    <w:name w:val="yiv68067066msonormal"/>
    <w:basedOn w:val="Normal"/>
    <w:rsid w:val="00D17D9B"/>
    <w:pPr>
      <w:suppressAutoHyphens w:val="0"/>
      <w:spacing w:before="100" w:beforeAutospacing="1" w:after="100" w:afterAutospacing="1" w:line="240" w:lineRule="auto"/>
      <w:ind w:leftChars="0" w:left="0" w:firstLineChars="0" w:firstLine="0"/>
      <w:textDirection w:val="lrTb"/>
      <w:textAlignment w:val="auto"/>
      <w:outlineLvl w:val="9"/>
    </w:pPr>
    <w:rPr>
      <w:rFonts w:ascii="MS Mincho" w:eastAsia="MS Mincho" w:hAnsi="MS Mincho" w:cs="MS Mincho"/>
      <w:position w:val="0"/>
      <w:lang w:val="en-GB"/>
    </w:rPr>
  </w:style>
  <w:style w:type="paragraph" w:styleId="HTMLPreformatted">
    <w:name w:val="HTML Preformatted"/>
    <w:basedOn w:val="Normal"/>
    <w:link w:val="HTMLPreformattedChar"/>
    <w:unhideWhenUsed/>
    <w:rsid w:val="00D17D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Wingdings" w:eastAsia="MS Mincho" w:hAnsi="Wingdings"/>
      <w:position w:val="0"/>
      <w:sz w:val="20"/>
      <w:szCs w:val="20"/>
      <w:lang w:val="en-GB"/>
    </w:rPr>
  </w:style>
  <w:style w:type="character" w:customStyle="1" w:styleId="HTMLPreformattedChar">
    <w:name w:val="HTML Preformatted Char"/>
    <w:basedOn w:val="DefaultParagraphFont"/>
    <w:link w:val="HTMLPreformatted"/>
    <w:rsid w:val="00D17D9B"/>
    <w:rPr>
      <w:rFonts w:ascii="Wingdings" w:eastAsia="MS Mincho" w:hAnsi="Wingdings"/>
      <w:sz w:val="20"/>
      <w:szCs w:val="20"/>
      <w:lang w:val="en-GB"/>
    </w:rPr>
  </w:style>
  <w:style w:type="character" w:customStyle="1" w:styleId="bodyheading1">
    <w:name w:val="bodyheading1"/>
    <w:rsid w:val="00D17D9B"/>
    <w:rPr>
      <w:rFonts w:ascii="Tahoma" w:hAnsi="Tahoma" w:cs="Tahoma" w:hint="default"/>
      <w:b/>
      <w:bCs/>
      <w:strike w:val="0"/>
      <w:dstrike w:val="0"/>
      <w:color w:val="000066"/>
      <w:sz w:val="16"/>
      <w:szCs w:val="16"/>
      <w:u w:val="none"/>
      <w:effect w:val="none"/>
    </w:rPr>
  </w:style>
  <w:style w:type="character" w:customStyle="1" w:styleId="mntxt1">
    <w:name w:val="mntxt1"/>
    <w:rsid w:val="00D17D9B"/>
    <w:rPr>
      <w:rFonts w:ascii="Cambria Math" w:hAnsi="Cambria Math" w:hint="default"/>
      <w:strike w:val="0"/>
      <w:dstrike w:val="0"/>
      <w:color w:val="333333"/>
      <w:sz w:val="14"/>
      <w:szCs w:val="14"/>
      <w:u w:val="none"/>
      <w:effect w:val="none"/>
    </w:rPr>
  </w:style>
  <w:style w:type="paragraph" w:customStyle="1" w:styleId="grey6">
    <w:name w:val="grey6"/>
    <w:basedOn w:val="Normal"/>
    <w:rsid w:val="00D17D9B"/>
    <w:pPr>
      <w:suppressAutoHyphens w:val="0"/>
      <w:spacing w:before="100" w:beforeAutospacing="1" w:after="100" w:afterAutospacing="1" w:line="240" w:lineRule="auto"/>
      <w:ind w:leftChars="0" w:left="0" w:firstLineChars="0" w:firstLine="0"/>
      <w:textDirection w:val="lrTb"/>
      <w:textAlignment w:val="auto"/>
      <w:outlineLvl w:val="9"/>
    </w:pPr>
    <w:rPr>
      <w:rFonts w:ascii="MS Mincho" w:eastAsia="MS Mincho" w:hAnsi="MS Mincho" w:cs="MS Mincho"/>
      <w:position w:val="0"/>
      <w:lang w:val="en-GB"/>
    </w:rPr>
  </w:style>
  <w:style w:type="character" w:customStyle="1" w:styleId="tgc">
    <w:name w:val="_tgc"/>
    <w:rsid w:val="00D17D9B"/>
  </w:style>
  <w:style w:type="paragraph" w:styleId="EndnoteText">
    <w:name w:val="endnote text"/>
    <w:basedOn w:val="Normal"/>
    <w:link w:val="EndnoteTextChar"/>
    <w:unhideWhenUsed/>
    <w:rsid w:val="00D17D9B"/>
    <w:pPr>
      <w:suppressAutoHyphens w:val="0"/>
      <w:spacing w:line="240" w:lineRule="auto"/>
      <w:ind w:leftChars="0" w:left="0" w:firstLineChars="0" w:firstLine="0"/>
      <w:textDirection w:val="lrTb"/>
      <w:textAlignment w:val="auto"/>
      <w:outlineLvl w:val="9"/>
    </w:pPr>
    <w:rPr>
      <w:position w:val="0"/>
      <w:sz w:val="20"/>
      <w:szCs w:val="20"/>
      <w:lang w:val="pl-PL" w:eastAsia="pl-PL"/>
    </w:rPr>
  </w:style>
  <w:style w:type="character" w:customStyle="1" w:styleId="EndnoteTextChar">
    <w:name w:val="Endnote Text Char"/>
    <w:basedOn w:val="DefaultParagraphFont"/>
    <w:link w:val="EndnoteText"/>
    <w:rsid w:val="00D17D9B"/>
    <w:rPr>
      <w:sz w:val="20"/>
      <w:szCs w:val="20"/>
      <w:lang w:val="pl-PL" w:eastAsia="pl-PL"/>
    </w:rPr>
  </w:style>
  <w:style w:type="table" w:customStyle="1" w:styleId="TableGrid11">
    <w:name w:val="Table Grid11"/>
    <w:basedOn w:val="TableNormal"/>
    <w:next w:val="TableGrid"/>
    <w:uiPriority w:val="3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rsid w:val="00D17D9B"/>
    <w:rPr>
      <w:rFonts w:ascii="Georgia" w:eastAsia="Georgia" w:hAnsi="Georgia" w:cs="Georgia"/>
      <w:i/>
      <w:color w:val="666666"/>
      <w:position w:val="-1"/>
      <w:sz w:val="48"/>
      <w:szCs w:val="48"/>
    </w:rPr>
  </w:style>
  <w:style w:type="character" w:customStyle="1" w:styleId="FollowedHyperlink1">
    <w:name w:val="FollowedHyperlink1"/>
    <w:basedOn w:val="DefaultParagraphFont"/>
    <w:unhideWhenUsed/>
    <w:rsid w:val="00D17D9B"/>
    <w:rPr>
      <w:color w:val="954F72"/>
      <w:u w:val="single"/>
    </w:rPr>
  </w:style>
  <w:style w:type="character" w:customStyle="1" w:styleId="FollowedHyperlink2">
    <w:name w:val="FollowedHyperlink2"/>
    <w:basedOn w:val="DefaultParagraphFont"/>
    <w:unhideWhenUsed/>
    <w:rsid w:val="00D17D9B"/>
    <w:rPr>
      <w:color w:val="800080"/>
      <w:u w:val="single"/>
    </w:rPr>
  </w:style>
  <w:style w:type="table" w:customStyle="1" w:styleId="TableGrid21">
    <w:name w:val="Table Grid21"/>
    <w:basedOn w:val="TableNormal"/>
    <w:next w:val="TableGrid"/>
    <w:uiPriority w:val="59"/>
    <w:rsid w:val="00D17D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nhideWhenUsed/>
    <w:rsid w:val="00D17D9B"/>
    <w:pPr>
      <w:pBdr>
        <w:bottom w:val="single" w:sz="6" w:space="1" w:color="auto"/>
      </w:pBdr>
      <w:suppressAutoHyphens w:val="0"/>
      <w:spacing w:line="240" w:lineRule="auto"/>
      <w:ind w:leftChars="0" w:left="0" w:firstLineChars="0" w:firstLine="0"/>
      <w:jc w:val="center"/>
      <w:textDirection w:val="lrTb"/>
      <w:textAlignment w:val="auto"/>
      <w:outlineLvl w:val="9"/>
    </w:pPr>
    <w:rPr>
      <w:rFonts w:ascii="Arial" w:hAnsi="Arial" w:cs="Arial"/>
      <w:vanish/>
      <w:position w:val="0"/>
      <w:sz w:val="16"/>
      <w:szCs w:val="16"/>
      <w:lang w:val="en-GB"/>
    </w:rPr>
  </w:style>
  <w:style w:type="character" w:customStyle="1" w:styleId="z-TopofFormChar">
    <w:name w:val="z-Top of Form Char"/>
    <w:basedOn w:val="DefaultParagraphFont"/>
    <w:link w:val="z-TopofForm"/>
    <w:rsid w:val="00D17D9B"/>
    <w:rPr>
      <w:rFonts w:ascii="Arial" w:hAnsi="Arial" w:cs="Arial"/>
      <w:vanish/>
      <w:sz w:val="16"/>
      <w:szCs w:val="16"/>
      <w:lang w:val="en-GB"/>
    </w:rPr>
  </w:style>
  <w:style w:type="paragraph" w:styleId="z-BottomofForm">
    <w:name w:val="HTML Bottom of Form"/>
    <w:basedOn w:val="Normal"/>
    <w:next w:val="Normal"/>
    <w:link w:val="z-BottomofFormChar"/>
    <w:hidden/>
    <w:unhideWhenUsed/>
    <w:rsid w:val="00D17D9B"/>
    <w:pPr>
      <w:pBdr>
        <w:top w:val="single" w:sz="6" w:space="1" w:color="auto"/>
      </w:pBdr>
      <w:suppressAutoHyphens w:val="0"/>
      <w:spacing w:line="240" w:lineRule="auto"/>
      <w:ind w:leftChars="0" w:left="0" w:firstLineChars="0" w:firstLine="0"/>
      <w:jc w:val="center"/>
      <w:textDirection w:val="lrTb"/>
      <w:textAlignment w:val="auto"/>
      <w:outlineLvl w:val="9"/>
    </w:pPr>
    <w:rPr>
      <w:rFonts w:ascii="Arial" w:hAnsi="Arial" w:cs="Arial"/>
      <w:vanish/>
      <w:position w:val="0"/>
      <w:sz w:val="16"/>
      <w:szCs w:val="16"/>
      <w:lang w:val="en-GB"/>
    </w:rPr>
  </w:style>
  <w:style w:type="character" w:customStyle="1" w:styleId="z-BottomofFormChar">
    <w:name w:val="z-Bottom of Form Char"/>
    <w:basedOn w:val="DefaultParagraphFont"/>
    <w:link w:val="z-BottomofForm"/>
    <w:rsid w:val="00D17D9B"/>
    <w:rPr>
      <w:rFonts w:ascii="Arial" w:hAnsi="Arial" w:cs="Arial"/>
      <w:vanish/>
      <w:sz w:val="16"/>
      <w:szCs w:val="16"/>
      <w:lang w:val="en-GB"/>
    </w:rPr>
  </w:style>
  <w:style w:type="table" w:customStyle="1" w:styleId="TableGrid12">
    <w:name w:val="Table Grid12"/>
    <w:basedOn w:val="TableNormal"/>
    <w:next w:val="TableGrid"/>
    <w:uiPriority w:val="59"/>
    <w:rsid w:val="00D17D9B"/>
    <w:rPr>
      <w:rFonts w:ascii="Cambria" w:eastAsia="MS Mincho" w:hAnsi="Cambria" w:cs="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3">
    <w:name w:val="FollowedHyperlink3"/>
    <w:basedOn w:val="DefaultParagraphFont"/>
    <w:unhideWhenUsed/>
    <w:rsid w:val="00D17D9B"/>
    <w:rPr>
      <w:color w:val="954F72"/>
      <w:u w:val="single"/>
    </w:rPr>
  </w:style>
  <w:style w:type="numbering" w:customStyle="1" w:styleId="NoList2">
    <w:name w:val="No List2"/>
    <w:next w:val="NoList"/>
    <w:uiPriority w:val="99"/>
    <w:semiHidden/>
    <w:unhideWhenUsed/>
    <w:rsid w:val="00D17D9B"/>
  </w:style>
  <w:style w:type="numbering" w:customStyle="1" w:styleId="NoList12">
    <w:name w:val="No List12"/>
    <w:next w:val="NoList"/>
    <w:uiPriority w:val="99"/>
    <w:semiHidden/>
    <w:unhideWhenUsed/>
    <w:rsid w:val="00D17D9B"/>
  </w:style>
  <w:style w:type="table" w:customStyle="1" w:styleId="TableGrid3">
    <w:name w:val="Table Grid3"/>
    <w:basedOn w:val="TableNormal"/>
    <w:next w:val="TableGrid"/>
    <w:uiPriority w:val="3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D17D9B"/>
    <w:rPr>
      <w:rFonts w:asciiTheme="minorHAnsi" w:eastAsiaTheme="minorHAnsi" w:hAnsiTheme="minorHAnsi" w:cstheme="minorBidi"/>
      <w:sz w:val="22"/>
      <w:szCs w:val="22"/>
    </w:rPr>
  </w:style>
  <w:style w:type="numbering" w:customStyle="1" w:styleId="NoList3">
    <w:name w:val="No List3"/>
    <w:next w:val="NoList"/>
    <w:uiPriority w:val="99"/>
    <w:semiHidden/>
    <w:unhideWhenUsed/>
    <w:rsid w:val="00D17D9B"/>
  </w:style>
  <w:style w:type="numbering" w:customStyle="1" w:styleId="NoList13">
    <w:name w:val="No List13"/>
    <w:next w:val="NoList"/>
    <w:uiPriority w:val="99"/>
    <w:semiHidden/>
    <w:unhideWhenUsed/>
    <w:rsid w:val="00D17D9B"/>
  </w:style>
  <w:style w:type="numbering" w:customStyle="1" w:styleId="NoList1111">
    <w:name w:val="No List1111"/>
    <w:next w:val="NoList"/>
    <w:uiPriority w:val="99"/>
    <w:semiHidden/>
    <w:unhideWhenUsed/>
    <w:rsid w:val="00D17D9B"/>
  </w:style>
  <w:style w:type="table" w:customStyle="1" w:styleId="TableGrid4">
    <w:name w:val="Table Grid4"/>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17D9B"/>
    <w:rPr>
      <w:rFonts w:ascii="Cambria" w:eastAsia="MS Mincho" w:hAnsi="Cambria" w:cs="MS Minch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17D9B"/>
    <w:rPr>
      <w:rFonts w:ascii="Cambria" w:eastAsia="MS Mincho" w:hAnsi="Cambria" w:cs="MS Minch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17D9B"/>
  </w:style>
  <w:style w:type="numbering" w:customStyle="1" w:styleId="NoList121">
    <w:name w:val="No List121"/>
    <w:next w:val="NoList"/>
    <w:uiPriority w:val="99"/>
    <w:semiHidden/>
    <w:unhideWhenUsed/>
    <w:rsid w:val="00D17D9B"/>
  </w:style>
  <w:style w:type="table" w:customStyle="1" w:styleId="TableGrid31">
    <w:name w:val="Table Grid3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D17D9B"/>
  </w:style>
  <w:style w:type="character" w:styleId="EndnoteReference">
    <w:name w:val="endnote reference"/>
    <w:unhideWhenUsed/>
    <w:rsid w:val="00D17D9B"/>
    <w:rPr>
      <w:vertAlign w:val="superscript"/>
    </w:rPr>
  </w:style>
  <w:style w:type="character" w:customStyle="1" w:styleId="s-rg-t">
    <w:name w:val="s-rg-t"/>
    <w:basedOn w:val="DefaultParagraphFont"/>
    <w:rsid w:val="00D17D9B"/>
  </w:style>
  <w:style w:type="character" w:customStyle="1" w:styleId="s-bl-t">
    <w:name w:val="s-bl-t"/>
    <w:basedOn w:val="DefaultParagraphFont"/>
    <w:rsid w:val="00D17D9B"/>
  </w:style>
  <w:style w:type="paragraph" w:customStyle="1" w:styleId="p">
    <w:name w:val="p"/>
    <w:basedOn w:val="Normal"/>
    <w:rsid w:val="00D17D9B"/>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en-GB"/>
    </w:rPr>
  </w:style>
  <w:style w:type="character" w:customStyle="1" w:styleId="s-or-t">
    <w:name w:val="s-or-t"/>
    <w:basedOn w:val="DefaultParagraphFont"/>
    <w:rsid w:val="00D17D9B"/>
  </w:style>
  <w:style w:type="paragraph" w:customStyle="1" w:styleId="msonormal0">
    <w:name w:val="msonormal"/>
    <w:basedOn w:val="Normal"/>
    <w:rsid w:val="00D17D9B"/>
    <w:pPr>
      <w:suppressAutoHyphens w:val="0"/>
      <w:spacing w:after="200" w:line="276" w:lineRule="auto"/>
      <w:ind w:leftChars="0" w:left="0" w:firstLineChars="0" w:firstLine="0"/>
      <w:textDirection w:val="lrTb"/>
      <w:textAlignment w:val="auto"/>
      <w:outlineLvl w:val="9"/>
    </w:pPr>
    <w:rPr>
      <w:rFonts w:ascii="MS Mincho" w:eastAsia="MS Mincho" w:hAnsi="MS Mincho" w:cs="MS Mincho"/>
      <w:position w:val="0"/>
      <w:lang w:val="en-GB"/>
    </w:rPr>
  </w:style>
  <w:style w:type="paragraph" w:styleId="Caption">
    <w:name w:val="caption"/>
    <w:basedOn w:val="Normal"/>
    <w:next w:val="Normal"/>
    <w:unhideWhenUsed/>
    <w:qFormat/>
    <w:rsid w:val="00D17D9B"/>
    <w:pPr>
      <w:suppressAutoHyphens w:val="0"/>
      <w:spacing w:line="360" w:lineRule="auto"/>
      <w:ind w:leftChars="0" w:left="0" w:firstLineChars="0" w:firstLine="0"/>
      <w:textDirection w:val="lrTb"/>
      <w:textAlignment w:val="auto"/>
      <w:outlineLvl w:val="9"/>
    </w:pPr>
    <w:rPr>
      <w:rFonts w:ascii="Calibri" w:eastAsia="Calibri" w:hAnsi="Calibri"/>
      <w:b/>
      <w:bCs/>
      <w:position w:val="0"/>
      <w:sz w:val="20"/>
      <w:szCs w:val="20"/>
      <w:lang w:val="en-GB"/>
    </w:rPr>
  </w:style>
  <w:style w:type="paragraph" w:styleId="BodyText3">
    <w:name w:val="Body Text 3"/>
    <w:basedOn w:val="Normal"/>
    <w:link w:val="BodyText3Char"/>
    <w:unhideWhenUsed/>
    <w:rsid w:val="00D17D9B"/>
    <w:pPr>
      <w:suppressAutoHyphens w:val="0"/>
      <w:spacing w:after="120" w:line="256" w:lineRule="auto"/>
      <w:ind w:leftChars="0" w:left="0" w:firstLineChars="0" w:firstLine="0"/>
      <w:textDirection w:val="lrTb"/>
      <w:textAlignment w:val="auto"/>
      <w:outlineLvl w:val="9"/>
    </w:pPr>
    <w:rPr>
      <w:rFonts w:ascii="Calibri" w:eastAsia="Calibri" w:hAnsi="Calibri"/>
      <w:position w:val="0"/>
      <w:sz w:val="16"/>
      <w:szCs w:val="16"/>
      <w:lang w:val="x-none" w:eastAsia="x-none"/>
    </w:rPr>
  </w:style>
  <w:style w:type="character" w:customStyle="1" w:styleId="BodyText3Char">
    <w:name w:val="Body Text 3 Char"/>
    <w:basedOn w:val="DefaultParagraphFont"/>
    <w:link w:val="BodyText3"/>
    <w:rsid w:val="00D17D9B"/>
    <w:rPr>
      <w:rFonts w:ascii="Calibri" w:eastAsia="Calibri" w:hAnsi="Calibri"/>
      <w:sz w:val="16"/>
      <w:szCs w:val="16"/>
      <w:lang w:val="x-none" w:eastAsia="x-none"/>
    </w:rPr>
  </w:style>
  <w:style w:type="character" w:customStyle="1" w:styleId="UnresolvedMention1">
    <w:name w:val="Unresolved Mention1"/>
    <w:unhideWhenUsed/>
    <w:rsid w:val="00D17D9B"/>
    <w:rPr>
      <w:color w:val="605E5C"/>
      <w:shd w:val="clear" w:color="auto" w:fill="E1DFDD"/>
    </w:rPr>
  </w:style>
  <w:style w:type="paragraph" w:styleId="Revision">
    <w:name w:val="Revision"/>
    <w:hidden/>
    <w:rsid w:val="00D17D9B"/>
    <w:rPr>
      <w:rFonts w:ascii="Calibri" w:eastAsia="Calibri" w:hAnsi="Calibri"/>
      <w:sz w:val="22"/>
      <w:szCs w:val="22"/>
    </w:rPr>
  </w:style>
  <w:style w:type="paragraph" w:styleId="Bibliography">
    <w:name w:val="Bibliography"/>
    <w:basedOn w:val="Normal"/>
    <w:next w:val="Normal"/>
    <w:unhideWhenUsed/>
    <w:rsid w:val="00D17D9B"/>
    <w:pPr>
      <w:suppressAutoHyphens w:val="0"/>
      <w:spacing w:after="200" w:line="276" w:lineRule="auto"/>
      <w:ind w:leftChars="0" w:left="0" w:firstLineChars="0" w:firstLine="0"/>
      <w:textDirection w:val="lrTb"/>
      <w:textAlignment w:val="auto"/>
      <w:outlineLvl w:val="9"/>
    </w:pPr>
    <w:rPr>
      <w:rFonts w:ascii="Calibri" w:eastAsia="Calibri" w:hAnsi="Calibri"/>
      <w:position w:val="0"/>
      <w:sz w:val="22"/>
      <w:szCs w:val="22"/>
      <w:lang w:val="en-GB"/>
    </w:rPr>
  </w:style>
  <w:style w:type="paragraph" w:styleId="TOCHeading">
    <w:name w:val="TOC Heading"/>
    <w:basedOn w:val="Heading1"/>
    <w:next w:val="Normal"/>
    <w:uiPriority w:val="39"/>
    <w:unhideWhenUsed/>
    <w:qFormat/>
    <w:rsid w:val="00D17D9B"/>
    <w:pPr>
      <w:suppressAutoHyphens w:val="0"/>
      <w:spacing w:after="0" w:line="276" w:lineRule="auto"/>
      <w:ind w:leftChars="0" w:left="0" w:firstLineChars="0" w:firstLine="0"/>
      <w:textDirection w:val="lrTb"/>
      <w:textAlignment w:val="auto"/>
      <w:outlineLvl w:val="9"/>
    </w:pPr>
    <w:rPr>
      <w:rFonts w:ascii="Cambria" w:hAnsi="Cambria"/>
      <w:bCs/>
      <w:color w:val="365F91"/>
      <w:position w:val="0"/>
      <w:sz w:val="28"/>
      <w:szCs w:val="28"/>
      <w:lang w:val="x-none" w:eastAsia="x-none"/>
    </w:rPr>
  </w:style>
  <w:style w:type="paragraph" w:styleId="TOC1">
    <w:name w:val="toc 1"/>
    <w:basedOn w:val="Normal"/>
    <w:next w:val="Normal"/>
    <w:autoRedefine/>
    <w:uiPriority w:val="39"/>
    <w:unhideWhenUsed/>
    <w:qFormat/>
    <w:rsid w:val="00D17D9B"/>
    <w:pPr>
      <w:tabs>
        <w:tab w:val="right" w:leader="dot" w:pos="9350"/>
      </w:tabs>
      <w:suppressAutoHyphens w:val="0"/>
      <w:spacing w:before="120" w:line="276" w:lineRule="auto"/>
      <w:ind w:leftChars="0" w:left="0" w:firstLineChars="0" w:firstLine="0"/>
      <w:jc w:val="center"/>
      <w:textDirection w:val="lrTb"/>
      <w:textAlignment w:val="auto"/>
      <w:outlineLvl w:val="9"/>
    </w:pPr>
    <w:rPr>
      <w:rFonts w:eastAsia="Calibri"/>
      <w:b/>
      <w:bCs/>
      <w:iCs/>
      <w:noProof/>
      <w:position w:val="0"/>
      <w:lang w:val="en-GB" w:eastAsia="ar-SA"/>
    </w:rPr>
  </w:style>
  <w:style w:type="paragraph" w:styleId="TOC3">
    <w:name w:val="toc 3"/>
    <w:basedOn w:val="Normal"/>
    <w:next w:val="Normal"/>
    <w:autoRedefine/>
    <w:uiPriority w:val="39"/>
    <w:unhideWhenUsed/>
    <w:qFormat/>
    <w:rsid w:val="00D17D9B"/>
    <w:pPr>
      <w:tabs>
        <w:tab w:val="right" w:leader="dot" w:pos="9350"/>
      </w:tabs>
      <w:suppressAutoHyphens w:val="0"/>
      <w:spacing w:line="276" w:lineRule="auto"/>
      <w:ind w:leftChars="0" w:left="440" w:firstLineChars="0" w:firstLine="0"/>
      <w:textDirection w:val="lrTb"/>
      <w:textAlignment w:val="auto"/>
      <w:outlineLvl w:val="9"/>
    </w:pPr>
    <w:rPr>
      <w:rFonts w:eastAsia="Calibri"/>
      <w:b/>
      <w:noProof/>
      <w:position w:val="0"/>
      <w:sz w:val="20"/>
      <w:szCs w:val="20"/>
      <w:lang w:val="en-GB"/>
    </w:rPr>
  </w:style>
  <w:style w:type="paragraph" w:styleId="DocumentMap">
    <w:name w:val="Document Map"/>
    <w:basedOn w:val="Normal"/>
    <w:link w:val="DocumentMapChar"/>
    <w:unhideWhenUsed/>
    <w:rsid w:val="00D17D9B"/>
    <w:pPr>
      <w:suppressAutoHyphens w:val="0"/>
      <w:spacing w:after="200" w:line="276" w:lineRule="auto"/>
      <w:ind w:leftChars="0" w:left="0" w:firstLineChars="0" w:firstLine="0"/>
      <w:textDirection w:val="lrTb"/>
      <w:textAlignment w:val="auto"/>
      <w:outlineLvl w:val="9"/>
    </w:pPr>
    <w:rPr>
      <w:rFonts w:ascii="Tahoma" w:eastAsia="Calibri" w:hAnsi="Tahoma"/>
      <w:position w:val="0"/>
      <w:sz w:val="16"/>
      <w:szCs w:val="16"/>
      <w:lang w:val="x-none" w:eastAsia="x-none"/>
    </w:rPr>
  </w:style>
  <w:style w:type="character" w:customStyle="1" w:styleId="DocumentMapChar">
    <w:name w:val="Document Map Char"/>
    <w:basedOn w:val="DefaultParagraphFont"/>
    <w:link w:val="DocumentMap"/>
    <w:rsid w:val="00D17D9B"/>
    <w:rPr>
      <w:rFonts w:ascii="Tahoma" w:eastAsia="Calibri" w:hAnsi="Tahoma"/>
      <w:sz w:val="16"/>
      <w:szCs w:val="16"/>
      <w:lang w:val="x-none" w:eastAsia="x-none"/>
    </w:rPr>
  </w:style>
  <w:style w:type="paragraph" w:styleId="TOC2">
    <w:name w:val="toc 2"/>
    <w:basedOn w:val="Normal"/>
    <w:next w:val="Normal"/>
    <w:autoRedefine/>
    <w:uiPriority w:val="39"/>
    <w:unhideWhenUsed/>
    <w:qFormat/>
    <w:rsid w:val="00D17D9B"/>
    <w:pPr>
      <w:tabs>
        <w:tab w:val="left" w:pos="880"/>
        <w:tab w:val="right" w:leader="dot" w:pos="9350"/>
      </w:tabs>
      <w:suppressAutoHyphens w:val="0"/>
      <w:spacing w:before="120" w:line="276" w:lineRule="auto"/>
      <w:ind w:leftChars="0" w:left="220" w:firstLineChars="0" w:firstLine="0"/>
      <w:textDirection w:val="lrTb"/>
      <w:textAlignment w:val="auto"/>
      <w:outlineLvl w:val="9"/>
    </w:pPr>
    <w:rPr>
      <w:rFonts w:eastAsia="Calibri"/>
      <w:bCs/>
      <w:noProof/>
      <w:position w:val="0"/>
      <w:sz w:val="22"/>
      <w:szCs w:val="22"/>
      <w:lang w:val="en-GB"/>
    </w:rPr>
  </w:style>
  <w:style w:type="paragraph" w:styleId="TOC4">
    <w:name w:val="toc 4"/>
    <w:basedOn w:val="Normal"/>
    <w:next w:val="Normal"/>
    <w:autoRedefine/>
    <w:uiPriority w:val="39"/>
    <w:unhideWhenUsed/>
    <w:rsid w:val="00D17D9B"/>
    <w:pPr>
      <w:suppressAutoHyphens w:val="0"/>
      <w:spacing w:line="276" w:lineRule="auto"/>
      <w:ind w:leftChars="0" w:left="660" w:firstLineChars="0" w:firstLine="0"/>
      <w:textDirection w:val="lrTb"/>
      <w:textAlignment w:val="auto"/>
      <w:outlineLvl w:val="9"/>
    </w:pPr>
    <w:rPr>
      <w:rFonts w:ascii="Calibri" w:eastAsia="Calibri" w:hAnsi="Calibri" w:cs="Calibri"/>
      <w:position w:val="0"/>
      <w:sz w:val="20"/>
      <w:szCs w:val="20"/>
      <w:lang w:val="en-GB"/>
    </w:rPr>
  </w:style>
  <w:style w:type="paragraph" w:styleId="TOC5">
    <w:name w:val="toc 5"/>
    <w:basedOn w:val="Normal"/>
    <w:next w:val="Normal"/>
    <w:autoRedefine/>
    <w:uiPriority w:val="39"/>
    <w:unhideWhenUsed/>
    <w:rsid w:val="00D17D9B"/>
    <w:pPr>
      <w:suppressAutoHyphens w:val="0"/>
      <w:spacing w:line="276" w:lineRule="auto"/>
      <w:ind w:leftChars="0" w:left="880" w:firstLineChars="0" w:firstLine="0"/>
      <w:textDirection w:val="lrTb"/>
      <w:textAlignment w:val="auto"/>
      <w:outlineLvl w:val="9"/>
    </w:pPr>
    <w:rPr>
      <w:rFonts w:ascii="Calibri" w:eastAsia="Calibri" w:hAnsi="Calibri" w:cs="Calibri"/>
      <w:position w:val="0"/>
      <w:sz w:val="20"/>
      <w:szCs w:val="20"/>
      <w:lang w:val="en-GB"/>
    </w:rPr>
  </w:style>
  <w:style w:type="paragraph" w:styleId="TOC6">
    <w:name w:val="toc 6"/>
    <w:basedOn w:val="Normal"/>
    <w:next w:val="Normal"/>
    <w:autoRedefine/>
    <w:uiPriority w:val="39"/>
    <w:unhideWhenUsed/>
    <w:rsid w:val="00D17D9B"/>
    <w:pPr>
      <w:suppressAutoHyphens w:val="0"/>
      <w:spacing w:line="276" w:lineRule="auto"/>
      <w:ind w:leftChars="0" w:left="1100" w:firstLineChars="0" w:firstLine="0"/>
      <w:textDirection w:val="lrTb"/>
      <w:textAlignment w:val="auto"/>
      <w:outlineLvl w:val="9"/>
    </w:pPr>
    <w:rPr>
      <w:rFonts w:ascii="Calibri" w:eastAsia="Calibri" w:hAnsi="Calibri" w:cs="Calibri"/>
      <w:position w:val="0"/>
      <w:sz w:val="20"/>
      <w:szCs w:val="20"/>
      <w:lang w:val="en-GB"/>
    </w:rPr>
  </w:style>
  <w:style w:type="paragraph" w:styleId="TOC7">
    <w:name w:val="toc 7"/>
    <w:basedOn w:val="Normal"/>
    <w:next w:val="Normal"/>
    <w:autoRedefine/>
    <w:uiPriority w:val="39"/>
    <w:unhideWhenUsed/>
    <w:rsid w:val="00D17D9B"/>
    <w:pPr>
      <w:suppressAutoHyphens w:val="0"/>
      <w:spacing w:line="276" w:lineRule="auto"/>
      <w:ind w:leftChars="0" w:left="1320" w:firstLineChars="0" w:firstLine="0"/>
      <w:textDirection w:val="lrTb"/>
      <w:textAlignment w:val="auto"/>
      <w:outlineLvl w:val="9"/>
    </w:pPr>
    <w:rPr>
      <w:rFonts w:ascii="Calibri" w:eastAsia="Calibri" w:hAnsi="Calibri" w:cs="Calibri"/>
      <w:position w:val="0"/>
      <w:sz w:val="20"/>
      <w:szCs w:val="20"/>
      <w:lang w:val="en-GB"/>
    </w:rPr>
  </w:style>
  <w:style w:type="paragraph" w:styleId="TOC8">
    <w:name w:val="toc 8"/>
    <w:basedOn w:val="Normal"/>
    <w:next w:val="Normal"/>
    <w:autoRedefine/>
    <w:uiPriority w:val="39"/>
    <w:unhideWhenUsed/>
    <w:rsid w:val="00D17D9B"/>
    <w:pPr>
      <w:suppressAutoHyphens w:val="0"/>
      <w:spacing w:line="276" w:lineRule="auto"/>
      <w:ind w:leftChars="0" w:left="1540" w:firstLineChars="0" w:firstLine="0"/>
      <w:textDirection w:val="lrTb"/>
      <w:textAlignment w:val="auto"/>
      <w:outlineLvl w:val="9"/>
    </w:pPr>
    <w:rPr>
      <w:rFonts w:ascii="Calibri" w:eastAsia="Calibri" w:hAnsi="Calibri" w:cs="Calibri"/>
      <w:position w:val="0"/>
      <w:sz w:val="20"/>
      <w:szCs w:val="20"/>
      <w:lang w:val="en-GB"/>
    </w:rPr>
  </w:style>
  <w:style w:type="paragraph" w:styleId="TOC9">
    <w:name w:val="toc 9"/>
    <w:basedOn w:val="Normal"/>
    <w:next w:val="Normal"/>
    <w:autoRedefine/>
    <w:uiPriority w:val="39"/>
    <w:unhideWhenUsed/>
    <w:rsid w:val="00D17D9B"/>
    <w:pPr>
      <w:suppressAutoHyphens w:val="0"/>
      <w:spacing w:line="276" w:lineRule="auto"/>
      <w:ind w:leftChars="0" w:left="1760" w:firstLineChars="0" w:firstLine="0"/>
      <w:textDirection w:val="lrTb"/>
      <w:textAlignment w:val="auto"/>
      <w:outlineLvl w:val="9"/>
    </w:pPr>
    <w:rPr>
      <w:rFonts w:ascii="Calibri" w:eastAsia="Calibri" w:hAnsi="Calibri" w:cs="Calibri"/>
      <w:position w:val="0"/>
      <w:sz w:val="20"/>
      <w:szCs w:val="20"/>
      <w:lang w:val="en-GB"/>
    </w:rPr>
  </w:style>
  <w:style w:type="character" w:styleId="LineNumber">
    <w:name w:val="line number"/>
    <w:basedOn w:val="DefaultParagraphFont"/>
    <w:unhideWhenUsed/>
    <w:rsid w:val="00D17D9B"/>
  </w:style>
  <w:style w:type="paragraph" w:styleId="TableofFigures">
    <w:name w:val="table of figures"/>
    <w:basedOn w:val="Normal"/>
    <w:next w:val="Normal"/>
    <w:unhideWhenUsed/>
    <w:rsid w:val="00D17D9B"/>
    <w:pPr>
      <w:suppressAutoHyphens w:val="0"/>
      <w:spacing w:line="276" w:lineRule="auto"/>
      <w:ind w:leftChars="0" w:left="440" w:firstLineChars="0" w:hanging="440"/>
      <w:textDirection w:val="lrTb"/>
      <w:textAlignment w:val="auto"/>
      <w:outlineLvl w:val="9"/>
    </w:pPr>
    <w:rPr>
      <w:rFonts w:ascii="Calibri" w:eastAsia="Calibri" w:hAnsi="Calibri" w:cs="Calibri"/>
      <w:caps/>
      <w:position w:val="0"/>
      <w:sz w:val="20"/>
      <w:szCs w:val="20"/>
      <w:lang w:val="en-GB"/>
    </w:rPr>
  </w:style>
  <w:style w:type="character" w:customStyle="1" w:styleId="hiddengrammarerror">
    <w:name w:val="hiddengrammarerror"/>
    <w:basedOn w:val="DefaultParagraphFont"/>
    <w:rsid w:val="00D17D9B"/>
  </w:style>
  <w:style w:type="character" w:customStyle="1" w:styleId="figpopup-sensitive-area">
    <w:name w:val="figpopup-sensitive-area"/>
    <w:basedOn w:val="DefaultParagraphFont"/>
    <w:rsid w:val="00D17D9B"/>
  </w:style>
  <w:style w:type="character" w:customStyle="1" w:styleId="UnresolvedMention2">
    <w:name w:val="Unresolved Mention2"/>
    <w:unhideWhenUsed/>
    <w:rsid w:val="00D17D9B"/>
    <w:rPr>
      <w:color w:val="605E5C"/>
      <w:shd w:val="clear" w:color="auto" w:fill="E1DFDD"/>
    </w:rPr>
  </w:style>
  <w:style w:type="numbering" w:customStyle="1" w:styleId="NoList4">
    <w:name w:val="No List4"/>
    <w:next w:val="NoList"/>
    <w:uiPriority w:val="99"/>
    <w:semiHidden/>
    <w:unhideWhenUsed/>
    <w:rsid w:val="00D17D9B"/>
  </w:style>
  <w:style w:type="table" w:customStyle="1" w:styleId="TableGrid41">
    <w:name w:val="Table Grid41"/>
    <w:basedOn w:val="TableNormal"/>
    <w:next w:val="TableGrid"/>
    <w:uiPriority w:val="5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locked/>
    <w:rsid w:val="00D17D9B"/>
    <w:rPr>
      <w:rFonts w:ascii="Arial" w:eastAsia="Times New Roman" w:hAnsi="Arial" w:cs="Arial"/>
      <w:b/>
      <w:bCs/>
      <w:kern w:val="32"/>
      <w:sz w:val="32"/>
      <w:szCs w:val="32"/>
    </w:rPr>
  </w:style>
  <w:style w:type="character" w:customStyle="1" w:styleId="Heading2Char1">
    <w:name w:val="Heading 2 Char1"/>
    <w:locked/>
    <w:rsid w:val="00D17D9B"/>
    <w:rPr>
      <w:rFonts w:ascii="Arial" w:eastAsia="Times New Roman" w:hAnsi="Arial" w:cs="Arial"/>
      <w:b/>
      <w:bCs/>
      <w:i/>
      <w:iCs/>
      <w:sz w:val="28"/>
      <w:szCs w:val="28"/>
    </w:rPr>
  </w:style>
  <w:style w:type="character" w:styleId="SubtleEmphasis">
    <w:name w:val="Subtle Emphasis"/>
    <w:qFormat/>
    <w:rsid w:val="00D17D9B"/>
    <w:rPr>
      <w:rFonts w:cs="Times New Roman"/>
      <w:i/>
      <w:iCs/>
      <w:color w:val="808080"/>
    </w:rPr>
  </w:style>
  <w:style w:type="paragraph" w:styleId="BodyTextIndent3">
    <w:name w:val="Body Text Indent 3"/>
    <w:basedOn w:val="Normal"/>
    <w:link w:val="BodyTextIndent3Char1"/>
    <w:rsid w:val="00D17D9B"/>
    <w:pPr>
      <w:widowControl w:val="0"/>
      <w:suppressAutoHyphens w:val="0"/>
      <w:adjustRightInd w:val="0"/>
      <w:spacing w:after="200" w:line="360" w:lineRule="atLeast"/>
      <w:ind w:leftChars="0" w:left="0" w:firstLineChars="0" w:firstLine="720"/>
      <w:jc w:val="both"/>
      <w:textDirection w:val="lrTb"/>
      <w:textAlignment w:val="baseline"/>
      <w:outlineLvl w:val="9"/>
    </w:pPr>
    <w:rPr>
      <w:rFonts w:asciiTheme="minorHAnsi" w:eastAsiaTheme="minorHAnsi" w:hAnsiTheme="minorHAnsi" w:cstheme="minorBidi"/>
      <w:position w:val="0"/>
      <w:sz w:val="22"/>
      <w:szCs w:val="22"/>
      <w:lang w:val="en-GB"/>
    </w:rPr>
  </w:style>
  <w:style w:type="character" w:customStyle="1" w:styleId="BodyTextIndent3Char">
    <w:name w:val="Body Text Indent 3 Char"/>
    <w:basedOn w:val="DefaultParagraphFont"/>
    <w:uiPriority w:val="99"/>
    <w:semiHidden/>
    <w:rsid w:val="00D17D9B"/>
    <w:rPr>
      <w:position w:val="-1"/>
      <w:sz w:val="16"/>
      <w:szCs w:val="16"/>
    </w:rPr>
  </w:style>
  <w:style w:type="character" w:customStyle="1" w:styleId="BodyTextIndent3Char1">
    <w:name w:val="Body Text Indent 3 Char1"/>
    <w:link w:val="BodyTextIndent3"/>
    <w:locked/>
    <w:rsid w:val="00D17D9B"/>
    <w:rPr>
      <w:rFonts w:asciiTheme="minorHAnsi" w:eastAsiaTheme="minorHAnsi" w:hAnsiTheme="minorHAnsi" w:cstheme="minorBidi"/>
      <w:sz w:val="22"/>
      <w:szCs w:val="22"/>
      <w:lang w:val="en-GB"/>
    </w:rPr>
  </w:style>
  <w:style w:type="character" w:customStyle="1" w:styleId="apple-converted-space">
    <w:name w:val="apple-converted-space"/>
    <w:rsid w:val="00D17D9B"/>
    <w:rPr>
      <w:rFonts w:cs="Times New Roman"/>
    </w:rPr>
  </w:style>
  <w:style w:type="character" w:customStyle="1" w:styleId="DocumentMapChar1">
    <w:name w:val="Document Map Char1"/>
    <w:uiPriority w:val="99"/>
    <w:locked/>
    <w:rsid w:val="00D17D9B"/>
    <w:rPr>
      <w:rFonts w:ascii="Tahoma" w:eastAsia="Times New Roman" w:hAnsi="Tahoma" w:cs="Tahoma"/>
      <w:sz w:val="16"/>
      <w:szCs w:val="16"/>
    </w:rPr>
  </w:style>
  <w:style w:type="character" w:customStyle="1" w:styleId="HeaderChar1">
    <w:name w:val="Header Char1"/>
    <w:locked/>
    <w:rsid w:val="00D17D9B"/>
    <w:rPr>
      <w:rFonts w:ascii="Times New Roman" w:hAnsi="Times New Roman" w:cs="Times New Roman"/>
      <w:sz w:val="24"/>
      <w:szCs w:val="24"/>
    </w:rPr>
  </w:style>
  <w:style w:type="character" w:customStyle="1" w:styleId="FooterChar1">
    <w:name w:val="Footer Char1"/>
    <w:locked/>
    <w:rsid w:val="00D17D9B"/>
    <w:rPr>
      <w:rFonts w:ascii="Times New Roman" w:hAnsi="Times New Roman" w:cs="Times New Roman"/>
      <w:sz w:val="24"/>
      <w:szCs w:val="24"/>
    </w:rPr>
  </w:style>
  <w:style w:type="character" w:customStyle="1" w:styleId="apple-style-span">
    <w:name w:val="apple-style-span"/>
    <w:rsid w:val="00D17D9B"/>
    <w:rPr>
      <w:rFonts w:cs="Times New Roman"/>
    </w:rPr>
  </w:style>
  <w:style w:type="character" w:customStyle="1" w:styleId="BalloonTextChar1">
    <w:name w:val="Balloon Text Char1"/>
    <w:uiPriority w:val="99"/>
    <w:locked/>
    <w:rsid w:val="00D17D9B"/>
    <w:rPr>
      <w:rFonts w:ascii="Tahoma" w:eastAsia="Times New Roman" w:hAnsi="Tahoma" w:cs="Tahoma"/>
      <w:sz w:val="16"/>
      <w:szCs w:val="16"/>
    </w:rPr>
  </w:style>
  <w:style w:type="paragraph" w:styleId="BodyTextIndent">
    <w:name w:val="Body Text Indent"/>
    <w:basedOn w:val="Normal"/>
    <w:link w:val="BodyTextIndentChar"/>
    <w:rsid w:val="00D17D9B"/>
    <w:pPr>
      <w:suppressAutoHyphens w:val="0"/>
      <w:spacing w:after="120" w:line="276" w:lineRule="auto"/>
      <w:ind w:leftChars="0" w:left="360" w:firstLineChars="0" w:firstLine="0"/>
      <w:textDirection w:val="lrTb"/>
      <w:textAlignment w:val="auto"/>
      <w:outlineLvl w:val="9"/>
    </w:pPr>
    <w:rPr>
      <w:rFonts w:asciiTheme="minorHAnsi" w:eastAsiaTheme="minorHAnsi" w:hAnsiTheme="minorHAnsi" w:cstheme="minorBidi"/>
      <w:position w:val="0"/>
      <w:sz w:val="22"/>
      <w:szCs w:val="22"/>
      <w:lang w:val="en-GB"/>
    </w:rPr>
  </w:style>
  <w:style w:type="character" w:customStyle="1" w:styleId="BodyTextIndentChar">
    <w:name w:val="Body Text Indent Char"/>
    <w:basedOn w:val="DefaultParagraphFont"/>
    <w:link w:val="BodyTextIndent"/>
    <w:rsid w:val="00D17D9B"/>
    <w:rPr>
      <w:rFonts w:asciiTheme="minorHAnsi" w:eastAsiaTheme="minorHAnsi" w:hAnsiTheme="minorHAnsi" w:cstheme="minorBidi"/>
      <w:sz w:val="22"/>
      <w:szCs w:val="22"/>
      <w:lang w:val="en-GB"/>
    </w:rPr>
  </w:style>
  <w:style w:type="paragraph" w:styleId="BodyTextIndent2">
    <w:name w:val="Body Text Indent 2"/>
    <w:basedOn w:val="Normal"/>
    <w:link w:val="BodyTextIndent2Char"/>
    <w:rsid w:val="00D17D9B"/>
    <w:pPr>
      <w:suppressAutoHyphens w:val="0"/>
      <w:spacing w:after="120" w:line="480" w:lineRule="auto"/>
      <w:ind w:leftChars="0" w:left="360" w:firstLineChars="0" w:firstLine="0"/>
      <w:textDirection w:val="lrTb"/>
      <w:textAlignment w:val="auto"/>
      <w:outlineLvl w:val="9"/>
    </w:pPr>
    <w:rPr>
      <w:rFonts w:asciiTheme="minorHAnsi" w:eastAsiaTheme="minorHAnsi" w:hAnsiTheme="minorHAnsi" w:cstheme="minorBidi"/>
      <w:position w:val="0"/>
      <w:sz w:val="22"/>
      <w:szCs w:val="22"/>
      <w:lang w:val="en-GB"/>
    </w:rPr>
  </w:style>
  <w:style w:type="character" w:customStyle="1" w:styleId="BodyTextIndent2Char">
    <w:name w:val="Body Text Indent 2 Char"/>
    <w:basedOn w:val="DefaultParagraphFont"/>
    <w:link w:val="BodyTextIndent2"/>
    <w:rsid w:val="00D17D9B"/>
    <w:rPr>
      <w:rFonts w:asciiTheme="minorHAnsi" w:eastAsiaTheme="minorHAnsi" w:hAnsiTheme="minorHAnsi" w:cstheme="minorBidi"/>
      <w:sz w:val="22"/>
      <w:szCs w:val="22"/>
      <w:lang w:val="en-GB"/>
    </w:rPr>
  </w:style>
  <w:style w:type="table" w:customStyle="1" w:styleId="TableGrid5">
    <w:name w:val="Table Grid5"/>
    <w:basedOn w:val="TableNormal"/>
    <w:next w:val="TableGrid"/>
    <w:uiPriority w:val="59"/>
    <w:rsid w:val="00D17D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st">
    <w:name w:val="last"/>
    <w:basedOn w:val="Normal"/>
    <w:rsid w:val="00D17D9B"/>
    <w:pPr>
      <w:suppressAutoHyphens w:val="0"/>
      <w:spacing w:before="100" w:beforeAutospacing="1" w:after="100" w:afterAutospacing="1" w:line="276" w:lineRule="auto"/>
      <w:ind w:leftChars="0" w:left="0" w:firstLineChars="0" w:firstLine="0"/>
      <w:textDirection w:val="lrTb"/>
      <w:textAlignment w:val="auto"/>
      <w:outlineLvl w:val="9"/>
    </w:pPr>
    <w:rPr>
      <w:rFonts w:asciiTheme="minorHAnsi" w:eastAsiaTheme="minorHAnsi" w:hAnsiTheme="minorHAnsi" w:cstheme="minorBidi"/>
      <w:position w:val="0"/>
      <w:sz w:val="22"/>
      <w:szCs w:val="22"/>
      <w:lang w:val="en-GB"/>
    </w:rPr>
  </w:style>
  <w:style w:type="table" w:customStyle="1" w:styleId="LightShading1">
    <w:name w:val="Light Shading1"/>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lement-citation">
    <w:name w:val="element-citation"/>
    <w:basedOn w:val="DefaultParagraphFont"/>
    <w:rsid w:val="00D17D9B"/>
  </w:style>
  <w:style w:type="character" w:customStyle="1" w:styleId="ref-journal">
    <w:name w:val="ref-journal"/>
    <w:basedOn w:val="DefaultParagraphFont"/>
    <w:rsid w:val="00D17D9B"/>
  </w:style>
  <w:style w:type="character" w:customStyle="1" w:styleId="ref-vol">
    <w:name w:val="ref-vol"/>
    <w:basedOn w:val="DefaultParagraphFont"/>
    <w:rsid w:val="00D17D9B"/>
  </w:style>
  <w:style w:type="paragraph" w:customStyle="1" w:styleId="EndNoteBibliography">
    <w:name w:val="EndNote Bibliography"/>
    <w:basedOn w:val="Normal"/>
    <w:link w:val="EndNoteBibliographyChar"/>
    <w:rsid w:val="00D17D9B"/>
    <w:pPr>
      <w:suppressAutoHyphens w:val="0"/>
      <w:spacing w:after="200" w:line="276" w:lineRule="auto"/>
      <w:ind w:leftChars="0" w:left="0" w:firstLineChars="0" w:firstLine="0"/>
      <w:textDirection w:val="lrTb"/>
      <w:textAlignment w:val="auto"/>
      <w:outlineLvl w:val="9"/>
    </w:pPr>
    <w:rPr>
      <w:rFonts w:asciiTheme="minorHAnsi" w:eastAsiaTheme="minorHAnsi" w:hAnsiTheme="minorHAnsi" w:cstheme="minorBidi"/>
      <w:noProof/>
      <w:position w:val="0"/>
      <w:sz w:val="22"/>
      <w:szCs w:val="22"/>
      <w:lang w:val="en-GB"/>
    </w:rPr>
  </w:style>
  <w:style w:type="character" w:customStyle="1" w:styleId="EndNoteBibliographyChar">
    <w:name w:val="EndNote Bibliography Char"/>
    <w:basedOn w:val="DefaultParagraphFont"/>
    <w:link w:val="EndNoteBibliography"/>
    <w:rsid w:val="00D17D9B"/>
    <w:rPr>
      <w:rFonts w:asciiTheme="minorHAnsi" w:eastAsiaTheme="minorHAnsi" w:hAnsiTheme="minorHAnsi" w:cstheme="minorBidi"/>
      <w:noProof/>
      <w:sz w:val="22"/>
      <w:szCs w:val="22"/>
      <w:lang w:val="en-GB"/>
    </w:rPr>
  </w:style>
  <w:style w:type="paragraph" w:customStyle="1" w:styleId="EndNoteBibliographyTitle">
    <w:name w:val="EndNote Bibliography Title"/>
    <w:basedOn w:val="Normal"/>
    <w:link w:val="EndNoteBibliographyTitleChar"/>
    <w:rsid w:val="00D17D9B"/>
    <w:pPr>
      <w:suppressAutoHyphens w:val="0"/>
      <w:spacing w:after="200" w:line="276" w:lineRule="auto"/>
      <w:ind w:leftChars="0" w:left="0" w:firstLineChars="0" w:firstLine="0"/>
      <w:jc w:val="center"/>
      <w:textDirection w:val="lrTb"/>
      <w:textAlignment w:val="auto"/>
      <w:outlineLvl w:val="9"/>
    </w:pPr>
    <w:rPr>
      <w:rFonts w:asciiTheme="minorHAnsi" w:eastAsiaTheme="minorHAnsi" w:hAnsiTheme="minorHAnsi" w:cstheme="minorBidi"/>
      <w:noProof/>
      <w:position w:val="0"/>
      <w:sz w:val="22"/>
      <w:szCs w:val="22"/>
      <w:lang w:val="en-GB"/>
    </w:rPr>
  </w:style>
  <w:style w:type="character" w:customStyle="1" w:styleId="EndNoteBibliographyTitleChar">
    <w:name w:val="EndNote Bibliography Title Char"/>
    <w:basedOn w:val="DefaultParagraphFont"/>
    <w:link w:val="EndNoteBibliographyTitle"/>
    <w:rsid w:val="00D17D9B"/>
    <w:rPr>
      <w:rFonts w:asciiTheme="minorHAnsi" w:eastAsiaTheme="minorHAnsi" w:hAnsiTheme="minorHAnsi" w:cstheme="minorBidi"/>
      <w:noProof/>
      <w:sz w:val="22"/>
      <w:szCs w:val="22"/>
      <w:lang w:val="en-GB"/>
    </w:rPr>
  </w:style>
  <w:style w:type="table" w:customStyle="1" w:styleId="TableGrid15">
    <w:name w:val="Table Grid15"/>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17D9B"/>
  </w:style>
  <w:style w:type="paragraph" w:customStyle="1" w:styleId="NoSpacing1">
    <w:name w:val="No Spacing1"/>
    <w:rsid w:val="00D17D9B"/>
    <w:rPr>
      <w:rFonts w:ascii="Calibri" w:eastAsia="Calibri" w:hAnsi="Calibri"/>
      <w:sz w:val="22"/>
      <w:szCs w:val="22"/>
    </w:rPr>
  </w:style>
  <w:style w:type="paragraph" w:customStyle="1" w:styleId="Revision1">
    <w:name w:val="Revision1"/>
    <w:rsid w:val="00D17D9B"/>
    <w:rPr>
      <w:rFonts w:ascii="Calibri" w:eastAsia="Calibri" w:hAnsi="Calibri"/>
      <w:sz w:val="22"/>
      <w:szCs w:val="22"/>
    </w:rPr>
  </w:style>
  <w:style w:type="paragraph" w:customStyle="1" w:styleId="ListParagraph1">
    <w:name w:val="List Paragraph1"/>
    <w:basedOn w:val="Normal"/>
    <w:rsid w:val="00D17D9B"/>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theme="minorBidi"/>
      <w:position w:val="0"/>
      <w:sz w:val="22"/>
      <w:szCs w:val="22"/>
      <w:lang w:val="en-GB"/>
    </w:rPr>
  </w:style>
  <w:style w:type="paragraph" w:customStyle="1" w:styleId="Bibliography1">
    <w:name w:val="Bibliography1"/>
    <w:basedOn w:val="Normal"/>
    <w:next w:val="Normal"/>
    <w:rsid w:val="00D17D9B"/>
    <w:pPr>
      <w:suppressAutoHyphens w:val="0"/>
      <w:spacing w:after="200" w:line="276" w:lineRule="auto"/>
      <w:ind w:leftChars="0" w:left="0" w:firstLineChars="0" w:firstLine="0"/>
      <w:textDirection w:val="lrTb"/>
      <w:textAlignment w:val="auto"/>
      <w:outlineLvl w:val="9"/>
    </w:pPr>
    <w:rPr>
      <w:rFonts w:ascii="Calibri" w:eastAsia="Calibri" w:hAnsi="Calibri" w:cstheme="minorBidi"/>
      <w:position w:val="0"/>
      <w:sz w:val="22"/>
      <w:szCs w:val="22"/>
      <w:lang w:val="en-GB"/>
    </w:rPr>
  </w:style>
  <w:style w:type="paragraph" w:customStyle="1" w:styleId="TOCHeading1">
    <w:name w:val="TOC Heading1"/>
    <w:basedOn w:val="Heading1"/>
    <w:next w:val="Normal"/>
    <w:rsid w:val="00D17D9B"/>
    <w:pPr>
      <w:suppressAutoHyphens w:val="0"/>
      <w:spacing w:after="0" w:line="276" w:lineRule="auto"/>
      <w:ind w:leftChars="0" w:left="0" w:firstLineChars="0" w:firstLine="0"/>
      <w:textDirection w:val="lrTb"/>
      <w:textAlignment w:val="auto"/>
      <w:outlineLvl w:val="9"/>
    </w:pPr>
    <w:rPr>
      <w:rFonts w:ascii="Cambria" w:eastAsia="Calibri" w:hAnsi="Cambria"/>
      <w:bCs/>
      <w:color w:val="365F91"/>
      <w:position w:val="0"/>
      <w:sz w:val="28"/>
      <w:szCs w:val="28"/>
      <w:lang w:val="en-GB"/>
    </w:rPr>
  </w:style>
  <w:style w:type="character" w:customStyle="1" w:styleId="PlaceholderText1">
    <w:name w:val="Placeholder Text1"/>
    <w:rsid w:val="00D17D9B"/>
    <w:rPr>
      <w:color w:val="808080"/>
    </w:rPr>
  </w:style>
  <w:style w:type="paragraph" w:customStyle="1" w:styleId="z-TopofForm1">
    <w:name w:val="z-Top of Form1"/>
    <w:basedOn w:val="Normal"/>
    <w:next w:val="Normal"/>
    <w:rsid w:val="00D17D9B"/>
    <w:pPr>
      <w:pBdr>
        <w:bottom w:val="single" w:sz="6" w:space="1" w:color="auto"/>
      </w:pBdr>
      <w:suppressAutoHyphens w:val="0"/>
      <w:spacing w:after="200" w:line="276" w:lineRule="auto"/>
      <w:ind w:leftChars="0" w:left="0" w:firstLineChars="0" w:firstLine="0"/>
      <w:jc w:val="center"/>
      <w:textDirection w:val="lrTb"/>
      <w:textAlignment w:val="auto"/>
      <w:outlineLvl w:val="9"/>
    </w:pPr>
    <w:rPr>
      <w:rFonts w:ascii="Arial" w:eastAsia="Calibri" w:hAnsi="Arial" w:cs="Arial"/>
      <w:vanish/>
      <w:position w:val="0"/>
      <w:sz w:val="16"/>
      <w:szCs w:val="16"/>
      <w:lang w:val="en-GB"/>
    </w:rPr>
  </w:style>
  <w:style w:type="paragraph" w:customStyle="1" w:styleId="z-BottomofForm1">
    <w:name w:val="z-Bottom of Form1"/>
    <w:basedOn w:val="Normal"/>
    <w:next w:val="Normal"/>
    <w:rsid w:val="00D17D9B"/>
    <w:pPr>
      <w:pBdr>
        <w:top w:val="single" w:sz="6" w:space="1" w:color="auto"/>
      </w:pBdr>
      <w:suppressAutoHyphens w:val="0"/>
      <w:spacing w:after="200" w:line="276" w:lineRule="auto"/>
      <w:ind w:leftChars="0" w:left="0" w:firstLineChars="0" w:firstLine="0"/>
      <w:jc w:val="center"/>
      <w:textDirection w:val="lrTb"/>
      <w:textAlignment w:val="auto"/>
      <w:outlineLvl w:val="9"/>
    </w:pPr>
    <w:rPr>
      <w:rFonts w:ascii="Arial" w:eastAsia="Calibri" w:hAnsi="Arial" w:cs="Arial"/>
      <w:vanish/>
      <w:position w:val="0"/>
      <w:sz w:val="16"/>
      <w:szCs w:val="16"/>
      <w:lang w:val="en-GB"/>
    </w:rPr>
  </w:style>
  <w:style w:type="numbering" w:customStyle="1" w:styleId="NoList6">
    <w:name w:val="No List6"/>
    <w:next w:val="NoList"/>
    <w:uiPriority w:val="99"/>
    <w:semiHidden/>
    <w:unhideWhenUsed/>
    <w:rsid w:val="00D17D9B"/>
  </w:style>
  <w:style w:type="table" w:customStyle="1" w:styleId="PlainTable11">
    <w:name w:val="Plain Table 11"/>
    <w:basedOn w:val="TableNormal"/>
    <w:uiPriority w:val="41"/>
    <w:rsid w:val="00D17D9B"/>
    <w:rPr>
      <w:rFonts w:ascii="Calibri" w:eastAsia="Calibri" w:hAnsi="Calibri"/>
      <w:sz w:val="20"/>
      <w:szCs w:val="20"/>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D17D9B"/>
    <w:rPr>
      <w:rFonts w:ascii="Calibri" w:eastAsia="Calibri" w:hAnsi="Calibri"/>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
    <w:name w:val="Grid Table 1 Light - Accent 51"/>
    <w:basedOn w:val="TableNormal"/>
    <w:uiPriority w:val="46"/>
    <w:rsid w:val="00D17D9B"/>
    <w:rPr>
      <w:rFonts w:ascii="Calibri" w:eastAsia="Calibri" w:hAnsi="Calibri"/>
      <w:sz w:val="22"/>
      <w:szCs w:val="22"/>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3-Accent51">
    <w:name w:val="Grid Table 3 - Accent 51"/>
    <w:basedOn w:val="TableNormal"/>
    <w:uiPriority w:val="48"/>
    <w:rsid w:val="00D17D9B"/>
    <w:rPr>
      <w:rFonts w:ascii="Calibri" w:eastAsia="Calibri" w:hAnsi="Calibri"/>
      <w:sz w:val="20"/>
      <w:szCs w:val="20"/>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eGrid51">
    <w:name w:val="Table Grid51"/>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17D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17D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17D9B"/>
  </w:style>
  <w:style w:type="numbering" w:customStyle="1" w:styleId="NoList8">
    <w:name w:val="No List8"/>
    <w:next w:val="NoList"/>
    <w:uiPriority w:val="99"/>
    <w:semiHidden/>
    <w:unhideWhenUsed/>
    <w:rsid w:val="00D17D9B"/>
  </w:style>
  <w:style w:type="numbering" w:customStyle="1" w:styleId="NoList14">
    <w:name w:val="No List14"/>
    <w:next w:val="NoList"/>
    <w:uiPriority w:val="99"/>
    <w:semiHidden/>
    <w:unhideWhenUsed/>
    <w:rsid w:val="00D17D9B"/>
  </w:style>
  <w:style w:type="table" w:customStyle="1" w:styleId="TableGrid151">
    <w:name w:val="Table Grid151"/>
    <w:basedOn w:val="TableNormal"/>
    <w:next w:val="TableGrid"/>
    <w:uiPriority w:val="59"/>
    <w:rsid w:val="00D17D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
    <w:name w:val="Light Shading11"/>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
    <w:name w:val="No List11111"/>
    <w:next w:val="NoList"/>
    <w:uiPriority w:val="99"/>
    <w:semiHidden/>
    <w:unhideWhenUsed/>
    <w:rsid w:val="00D17D9B"/>
  </w:style>
  <w:style w:type="table" w:customStyle="1" w:styleId="TableGrid16">
    <w:name w:val="Table Grid16"/>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D17D9B"/>
  </w:style>
  <w:style w:type="numbering" w:customStyle="1" w:styleId="NoList51">
    <w:name w:val="No List51"/>
    <w:next w:val="NoList"/>
    <w:uiPriority w:val="99"/>
    <w:semiHidden/>
    <w:unhideWhenUsed/>
    <w:rsid w:val="00D17D9B"/>
  </w:style>
  <w:style w:type="numbering" w:customStyle="1" w:styleId="NoList61">
    <w:name w:val="No List61"/>
    <w:next w:val="NoList"/>
    <w:uiPriority w:val="99"/>
    <w:semiHidden/>
    <w:unhideWhenUsed/>
    <w:rsid w:val="00D17D9B"/>
  </w:style>
  <w:style w:type="table" w:customStyle="1" w:styleId="GridTable1Light-Accent511">
    <w:name w:val="Grid Table 1 Light - Accent 511"/>
    <w:basedOn w:val="TableNormal"/>
    <w:uiPriority w:val="46"/>
    <w:rsid w:val="00D17D9B"/>
    <w:rPr>
      <w:rFonts w:ascii="Calibri" w:eastAsia="Calibri" w:hAnsi="Calibri"/>
      <w:sz w:val="22"/>
      <w:szCs w:val="22"/>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61">
    <w:name w:val="Table Grid61"/>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17D9B"/>
  </w:style>
  <w:style w:type="numbering" w:customStyle="1" w:styleId="NoList131">
    <w:name w:val="No List131"/>
    <w:next w:val="NoList"/>
    <w:uiPriority w:val="99"/>
    <w:semiHidden/>
    <w:unhideWhenUsed/>
    <w:rsid w:val="00D17D9B"/>
  </w:style>
  <w:style w:type="numbering" w:customStyle="1" w:styleId="NoList112">
    <w:name w:val="No List112"/>
    <w:next w:val="NoList"/>
    <w:uiPriority w:val="99"/>
    <w:semiHidden/>
    <w:unhideWhenUsed/>
    <w:rsid w:val="00D17D9B"/>
  </w:style>
  <w:style w:type="numbering" w:customStyle="1" w:styleId="NoList211">
    <w:name w:val="No List211"/>
    <w:next w:val="NoList"/>
    <w:uiPriority w:val="99"/>
    <w:semiHidden/>
    <w:unhideWhenUsed/>
    <w:rsid w:val="00D17D9B"/>
  </w:style>
  <w:style w:type="numbering" w:customStyle="1" w:styleId="NoList1211">
    <w:name w:val="No List1211"/>
    <w:next w:val="NoList"/>
    <w:uiPriority w:val="99"/>
    <w:semiHidden/>
    <w:unhideWhenUsed/>
    <w:rsid w:val="00D17D9B"/>
  </w:style>
  <w:style w:type="numbering" w:customStyle="1" w:styleId="NoList311">
    <w:name w:val="No List311"/>
    <w:next w:val="NoList"/>
    <w:uiPriority w:val="99"/>
    <w:semiHidden/>
    <w:unhideWhenUsed/>
    <w:rsid w:val="00D17D9B"/>
  </w:style>
  <w:style w:type="numbering" w:customStyle="1" w:styleId="NoList411">
    <w:name w:val="No List411"/>
    <w:next w:val="NoList"/>
    <w:uiPriority w:val="99"/>
    <w:semiHidden/>
    <w:unhideWhenUsed/>
    <w:rsid w:val="00D17D9B"/>
  </w:style>
  <w:style w:type="numbering" w:customStyle="1" w:styleId="NoList511">
    <w:name w:val="No List511"/>
    <w:next w:val="NoList"/>
    <w:uiPriority w:val="99"/>
    <w:semiHidden/>
    <w:unhideWhenUsed/>
    <w:rsid w:val="00D17D9B"/>
  </w:style>
  <w:style w:type="numbering" w:customStyle="1" w:styleId="NoList611">
    <w:name w:val="No List611"/>
    <w:next w:val="NoList"/>
    <w:uiPriority w:val="99"/>
    <w:semiHidden/>
    <w:unhideWhenUsed/>
    <w:rsid w:val="00D17D9B"/>
  </w:style>
  <w:style w:type="character" w:customStyle="1" w:styleId="UnresolvedMention3">
    <w:name w:val="Unresolved Mention3"/>
    <w:basedOn w:val="DefaultParagraphFont"/>
    <w:uiPriority w:val="99"/>
    <w:semiHidden/>
    <w:unhideWhenUsed/>
    <w:rsid w:val="00D17D9B"/>
    <w:rPr>
      <w:color w:val="605E5C"/>
      <w:shd w:val="clear" w:color="auto" w:fill="E1DFDD"/>
    </w:rPr>
  </w:style>
  <w:style w:type="character" w:customStyle="1" w:styleId="UnresolvedMention4">
    <w:name w:val="Unresolved Mention4"/>
    <w:basedOn w:val="DefaultParagraphFont"/>
    <w:uiPriority w:val="99"/>
    <w:semiHidden/>
    <w:unhideWhenUsed/>
    <w:rsid w:val="00D17D9B"/>
    <w:rPr>
      <w:color w:val="605E5C"/>
      <w:shd w:val="clear" w:color="auto" w:fill="E1DFDD"/>
    </w:rPr>
  </w:style>
  <w:style w:type="table" w:customStyle="1" w:styleId="PlainTable41">
    <w:name w:val="Plain Table 41"/>
    <w:basedOn w:val="TableNormal"/>
    <w:next w:val="PlainTable43"/>
    <w:uiPriority w:val="44"/>
    <w:rsid w:val="00D17D9B"/>
    <w:rPr>
      <w:rFonts w:ascii="Calibri" w:eastAsia="Calibri" w:hAnsi="Calibri"/>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D17D9B"/>
  </w:style>
  <w:style w:type="table" w:customStyle="1" w:styleId="TableGrid17">
    <w:name w:val="Table Grid17"/>
    <w:basedOn w:val="TableNormal"/>
    <w:next w:val="TableGrid"/>
    <w:uiPriority w:val="59"/>
    <w:rsid w:val="00D17D9B"/>
    <w:rPr>
      <w:rFonts w:ascii="Calibri" w:eastAsia="Calibri" w:hAnsi="Calibri"/>
      <w:sz w:val="22"/>
      <w:szCs w:val="22"/>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D17D9B"/>
  </w:style>
  <w:style w:type="table" w:customStyle="1" w:styleId="TableGrid18">
    <w:name w:val="Table Grid18"/>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D17D9B"/>
    <w:rPr>
      <w:rFonts w:ascii="Cambria" w:eastAsia="MS Mincho" w:hAnsi="Cambria" w:cs="MS Minch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rsid w:val="00D17D9B"/>
    <w:rPr>
      <w:rFonts w:ascii="Cambria" w:eastAsia="MS Mincho" w:hAnsi="Cambria" w:cs="MS Minch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D17D9B"/>
  </w:style>
  <w:style w:type="table" w:customStyle="1" w:styleId="LightShading12">
    <w:name w:val="Light Shading12"/>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3">
    <w:name w:val="No List113"/>
    <w:next w:val="NoList"/>
    <w:uiPriority w:val="99"/>
    <w:semiHidden/>
    <w:unhideWhenUsed/>
    <w:rsid w:val="00D17D9B"/>
  </w:style>
  <w:style w:type="numbering" w:customStyle="1" w:styleId="NoList1112">
    <w:name w:val="No List1112"/>
    <w:next w:val="NoList"/>
    <w:uiPriority w:val="99"/>
    <w:semiHidden/>
    <w:unhideWhenUsed/>
    <w:rsid w:val="00D17D9B"/>
  </w:style>
  <w:style w:type="numbering" w:customStyle="1" w:styleId="NoList212">
    <w:name w:val="No List212"/>
    <w:next w:val="NoList"/>
    <w:uiPriority w:val="99"/>
    <w:semiHidden/>
    <w:unhideWhenUsed/>
    <w:rsid w:val="00D17D9B"/>
  </w:style>
  <w:style w:type="numbering" w:customStyle="1" w:styleId="NoList122">
    <w:name w:val="No List122"/>
    <w:next w:val="NoList"/>
    <w:uiPriority w:val="99"/>
    <w:semiHidden/>
    <w:unhideWhenUsed/>
    <w:rsid w:val="00D17D9B"/>
  </w:style>
  <w:style w:type="numbering" w:customStyle="1" w:styleId="NoList32">
    <w:name w:val="No List32"/>
    <w:next w:val="NoList"/>
    <w:uiPriority w:val="99"/>
    <w:semiHidden/>
    <w:unhideWhenUsed/>
    <w:rsid w:val="00D17D9B"/>
  </w:style>
  <w:style w:type="numbering" w:customStyle="1" w:styleId="NoList42">
    <w:name w:val="No List42"/>
    <w:next w:val="NoList"/>
    <w:uiPriority w:val="99"/>
    <w:semiHidden/>
    <w:unhideWhenUsed/>
    <w:rsid w:val="00D17D9B"/>
  </w:style>
  <w:style w:type="numbering" w:customStyle="1" w:styleId="NoList52">
    <w:name w:val="No List52"/>
    <w:next w:val="NoList"/>
    <w:uiPriority w:val="99"/>
    <w:semiHidden/>
    <w:unhideWhenUsed/>
    <w:rsid w:val="00D17D9B"/>
  </w:style>
  <w:style w:type="numbering" w:customStyle="1" w:styleId="NoList62">
    <w:name w:val="No List62"/>
    <w:next w:val="NoList"/>
    <w:uiPriority w:val="99"/>
    <w:semiHidden/>
    <w:unhideWhenUsed/>
    <w:rsid w:val="00D17D9B"/>
  </w:style>
  <w:style w:type="table" w:customStyle="1" w:styleId="PlainTable12">
    <w:name w:val="Plain Table 12"/>
    <w:basedOn w:val="TableNormal"/>
    <w:next w:val="PlainTable11"/>
    <w:uiPriority w:val="41"/>
    <w:rsid w:val="00D17D9B"/>
    <w:rPr>
      <w:rFonts w:ascii="Calibri" w:eastAsia="Calibri" w:hAnsi="Calibri"/>
      <w:sz w:val="20"/>
      <w:szCs w:val="20"/>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2">
    <w:name w:val="Table Grid Light2"/>
    <w:basedOn w:val="TableNormal"/>
    <w:next w:val="TableGridLight1"/>
    <w:uiPriority w:val="40"/>
    <w:rsid w:val="00D17D9B"/>
    <w:rPr>
      <w:rFonts w:ascii="Calibri" w:eastAsia="Calibri" w:hAnsi="Calibri"/>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2">
    <w:name w:val="Grid Table 1 Light - Accent 52"/>
    <w:basedOn w:val="TableNormal"/>
    <w:next w:val="GridTable1Light-Accent51"/>
    <w:uiPriority w:val="46"/>
    <w:rsid w:val="00D17D9B"/>
    <w:rPr>
      <w:rFonts w:ascii="Calibri" w:eastAsia="Calibri" w:hAnsi="Calibri"/>
      <w:sz w:val="22"/>
      <w:szCs w:val="22"/>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2">
    <w:name w:val="Grid Table 1 Light - Accent 512"/>
    <w:basedOn w:val="TableNormal"/>
    <w:next w:val="GridTable1Light-Accent51"/>
    <w:uiPriority w:val="46"/>
    <w:rsid w:val="00D17D9B"/>
    <w:rPr>
      <w:rFonts w:ascii="Calibri" w:eastAsia="Calibri" w:hAnsi="Calibri"/>
      <w:sz w:val="22"/>
      <w:szCs w:val="22"/>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3-Accent52">
    <w:name w:val="Grid Table 3 - Accent 52"/>
    <w:basedOn w:val="TableNormal"/>
    <w:next w:val="GridTable3-Accent51"/>
    <w:uiPriority w:val="48"/>
    <w:rsid w:val="00D17D9B"/>
    <w:rPr>
      <w:rFonts w:ascii="Calibri" w:eastAsia="Calibri" w:hAnsi="Calibri"/>
      <w:sz w:val="20"/>
      <w:szCs w:val="20"/>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eGrid52">
    <w:name w:val="Table Grid52"/>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17D9B"/>
  </w:style>
  <w:style w:type="numbering" w:customStyle="1" w:styleId="NoList132">
    <w:name w:val="No List132"/>
    <w:next w:val="NoList"/>
    <w:uiPriority w:val="99"/>
    <w:semiHidden/>
    <w:unhideWhenUsed/>
    <w:rsid w:val="00D17D9B"/>
  </w:style>
  <w:style w:type="numbering" w:customStyle="1" w:styleId="NoList81">
    <w:name w:val="No List81"/>
    <w:next w:val="NoList"/>
    <w:uiPriority w:val="99"/>
    <w:semiHidden/>
    <w:unhideWhenUsed/>
    <w:rsid w:val="00D17D9B"/>
  </w:style>
  <w:style w:type="numbering" w:customStyle="1" w:styleId="NoList141">
    <w:name w:val="No List141"/>
    <w:next w:val="NoList"/>
    <w:uiPriority w:val="99"/>
    <w:semiHidden/>
    <w:unhideWhenUsed/>
    <w:rsid w:val="00D17D9B"/>
  </w:style>
  <w:style w:type="table" w:customStyle="1" w:styleId="LightShading111">
    <w:name w:val="Light Shading111"/>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D17D9B"/>
    <w:rPr>
      <w:rFonts w:ascii="Calibri" w:eastAsia="Calibri" w:hAnsi="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1">
    <w:name w:val="No List111111"/>
    <w:next w:val="NoList"/>
    <w:uiPriority w:val="99"/>
    <w:semiHidden/>
    <w:unhideWhenUsed/>
    <w:rsid w:val="00D17D9B"/>
  </w:style>
  <w:style w:type="numbering" w:customStyle="1" w:styleId="NoList1111111">
    <w:name w:val="No List1111111"/>
    <w:next w:val="NoList"/>
    <w:uiPriority w:val="99"/>
    <w:semiHidden/>
    <w:unhideWhenUsed/>
    <w:rsid w:val="00D17D9B"/>
  </w:style>
  <w:style w:type="table" w:customStyle="1" w:styleId="TableGrid161">
    <w:name w:val="Table Grid161"/>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D17D9B"/>
    <w:rPr>
      <w:rFonts w:ascii="Cambria" w:eastAsia="MS Mincho" w:hAnsi="Cambria" w:cs="MS Minch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17D9B"/>
    <w:rPr>
      <w:rFonts w:ascii="Cambria" w:eastAsia="MS Mincho" w:hAnsi="Cambria" w:cs="MS Mincho"/>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D17D9B"/>
  </w:style>
  <w:style w:type="numbering" w:customStyle="1" w:styleId="NoList1212">
    <w:name w:val="No List1212"/>
    <w:next w:val="NoList"/>
    <w:uiPriority w:val="99"/>
    <w:semiHidden/>
    <w:unhideWhenUsed/>
    <w:rsid w:val="00D17D9B"/>
  </w:style>
  <w:style w:type="table" w:customStyle="1" w:styleId="TableGrid311">
    <w:name w:val="Table Grid31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D17D9B"/>
    <w:rPr>
      <w:rFonts w:ascii="Calibri" w:eastAsia="Calibri" w:hAnsi="Calibri"/>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D17D9B"/>
  </w:style>
  <w:style w:type="numbering" w:customStyle="1" w:styleId="NoList412">
    <w:name w:val="No List412"/>
    <w:next w:val="NoList"/>
    <w:uiPriority w:val="99"/>
    <w:semiHidden/>
    <w:unhideWhenUsed/>
    <w:rsid w:val="00D17D9B"/>
  </w:style>
  <w:style w:type="table" w:customStyle="1" w:styleId="TableGrid411">
    <w:name w:val="Table Grid411"/>
    <w:basedOn w:val="TableNormal"/>
    <w:next w:val="TableGrid"/>
    <w:uiPriority w:val="5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D17D9B"/>
  </w:style>
  <w:style w:type="numbering" w:customStyle="1" w:styleId="NoList612">
    <w:name w:val="No List612"/>
    <w:next w:val="NoList"/>
    <w:uiPriority w:val="99"/>
    <w:semiHidden/>
    <w:unhideWhenUsed/>
    <w:rsid w:val="00D17D9B"/>
  </w:style>
  <w:style w:type="table" w:customStyle="1" w:styleId="PlainTable111">
    <w:name w:val="Plain Table 111"/>
    <w:basedOn w:val="TableNormal"/>
    <w:uiPriority w:val="41"/>
    <w:rsid w:val="00D17D9B"/>
    <w:rPr>
      <w:rFonts w:ascii="Calibri" w:eastAsia="Calibri" w:hAnsi="Calibri"/>
      <w:sz w:val="20"/>
      <w:szCs w:val="20"/>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1">
    <w:name w:val="Table Grid Light11"/>
    <w:basedOn w:val="TableNormal"/>
    <w:uiPriority w:val="40"/>
    <w:rsid w:val="00D17D9B"/>
    <w:rPr>
      <w:rFonts w:ascii="Calibri" w:eastAsia="Calibri" w:hAnsi="Calibri"/>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5111">
    <w:name w:val="Grid Table 1 Light - Accent 5111"/>
    <w:basedOn w:val="TableNormal"/>
    <w:uiPriority w:val="46"/>
    <w:rsid w:val="00D17D9B"/>
    <w:rPr>
      <w:rFonts w:ascii="Calibri" w:eastAsia="Calibri" w:hAnsi="Calibri"/>
      <w:sz w:val="22"/>
      <w:szCs w:val="22"/>
      <w:lang w:val="en-GB"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3-Accent511">
    <w:name w:val="Grid Table 3 - Accent 511"/>
    <w:basedOn w:val="TableNormal"/>
    <w:uiPriority w:val="48"/>
    <w:rsid w:val="00D17D9B"/>
    <w:rPr>
      <w:rFonts w:ascii="Calibri" w:eastAsia="Calibri" w:hAnsi="Calibri"/>
      <w:sz w:val="20"/>
      <w:szCs w:val="20"/>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TableGrid511">
    <w:name w:val="Table Grid511"/>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D17D9B"/>
    <w:rPr>
      <w:rFonts w:ascii="Calibri" w:eastAsia="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D17D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D17D9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1">
    <w:name w:val="No List711"/>
    <w:next w:val="NoList"/>
    <w:uiPriority w:val="99"/>
    <w:semiHidden/>
    <w:unhideWhenUsed/>
    <w:rsid w:val="00D17D9B"/>
  </w:style>
  <w:style w:type="numbering" w:customStyle="1" w:styleId="NoList1311">
    <w:name w:val="No List1311"/>
    <w:next w:val="NoList"/>
    <w:uiPriority w:val="99"/>
    <w:semiHidden/>
    <w:unhideWhenUsed/>
    <w:rsid w:val="00D17D9B"/>
  </w:style>
  <w:style w:type="numbering" w:customStyle="1" w:styleId="NoList1121">
    <w:name w:val="No List1121"/>
    <w:next w:val="NoList"/>
    <w:uiPriority w:val="99"/>
    <w:semiHidden/>
    <w:unhideWhenUsed/>
    <w:rsid w:val="00D17D9B"/>
  </w:style>
  <w:style w:type="numbering" w:customStyle="1" w:styleId="NoList21111">
    <w:name w:val="No List21111"/>
    <w:next w:val="NoList"/>
    <w:uiPriority w:val="99"/>
    <w:semiHidden/>
    <w:unhideWhenUsed/>
    <w:rsid w:val="00D17D9B"/>
  </w:style>
  <w:style w:type="numbering" w:customStyle="1" w:styleId="NoList12111">
    <w:name w:val="No List12111"/>
    <w:next w:val="NoList"/>
    <w:uiPriority w:val="99"/>
    <w:semiHidden/>
    <w:unhideWhenUsed/>
    <w:rsid w:val="00D17D9B"/>
  </w:style>
  <w:style w:type="numbering" w:customStyle="1" w:styleId="NoList3111">
    <w:name w:val="No List3111"/>
    <w:next w:val="NoList"/>
    <w:uiPriority w:val="99"/>
    <w:semiHidden/>
    <w:unhideWhenUsed/>
    <w:rsid w:val="00D17D9B"/>
  </w:style>
  <w:style w:type="numbering" w:customStyle="1" w:styleId="NoList4111">
    <w:name w:val="No List4111"/>
    <w:next w:val="NoList"/>
    <w:uiPriority w:val="99"/>
    <w:semiHidden/>
    <w:unhideWhenUsed/>
    <w:rsid w:val="00D17D9B"/>
  </w:style>
  <w:style w:type="numbering" w:customStyle="1" w:styleId="NoList5111">
    <w:name w:val="No List5111"/>
    <w:next w:val="NoList"/>
    <w:uiPriority w:val="99"/>
    <w:semiHidden/>
    <w:unhideWhenUsed/>
    <w:rsid w:val="00D17D9B"/>
  </w:style>
  <w:style w:type="numbering" w:customStyle="1" w:styleId="NoList6111">
    <w:name w:val="No List6111"/>
    <w:next w:val="NoList"/>
    <w:uiPriority w:val="99"/>
    <w:semiHidden/>
    <w:unhideWhenUsed/>
    <w:rsid w:val="00D17D9B"/>
  </w:style>
  <w:style w:type="table" w:customStyle="1" w:styleId="PlainTable411">
    <w:name w:val="Plain Table 411"/>
    <w:basedOn w:val="TableNormal"/>
    <w:next w:val="PlainTable43"/>
    <w:uiPriority w:val="44"/>
    <w:rsid w:val="00D17D9B"/>
    <w:rPr>
      <w:rFonts w:ascii="Calibri" w:eastAsia="Calibri" w:hAnsi="Calibri"/>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next w:val="PlainTable43"/>
    <w:uiPriority w:val="44"/>
    <w:rsid w:val="00D17D9B"/>
    <w:rPr>
      <w:rFonts w:ascii="Calibri" w:eastAsia="Calibri" w:hAnsi="Calibri"/>
      <w:sz w:val="20"/>
      <w:szCs w:val="20"/>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1">
    <w:name w:val="No List91"/>
    <w:next w:val="NoList"/>
    <w:uiPriority w:val="99"/>
    <w:semiHidden/>
    <w:unhideWhenUsed/>
    <w:rsid w:val="00D17D9B"/>
  </w:style>
  <w:style w:type="numbering" w:customStyle="1" w:styleId="NoList151">
    <w:name w:val="No List151"/>
    <w:next w:val="NoList"/>
    <w:uiPriority w:val="99"/>
    <w:semiHidden/>
    <w:unhideWhenUsed/>
    <w:rsid w:val="00D17D9B"/>
  </w:style>
  <w:style w:type="numbering" w:customStyle="1" w:styleId="NoList1131">
    <w:name w:val="No List1131"/>
    <w:next w:val="NoList"/>
    <w:uiPriority w:val="99"/>
    <w:semiHidden/>
    <w:unhideWhenUsed/>
    <w:rsid w:val="00D17D9B"/>
  </w:style>
  <w:style w:type="numbering" w:customStyle="1" w:styleId="NoList221">
    <w:name w:val="No List221"/>
    <w:next w:val="NoList"/>
    <w:uiPriority w:val="99"/>
    <w:semiHidden/>
    <w:unhideWhenUsed/>
    <w:rsid w:val="00D17D9B"/>
  </w:style>
  <w:style w:type="numbering" w:customStyle="1" w:styleId="NoList1221">
    <w:name w:val="No List1221"/>
    <w:next w:val="NoList"/>
    <w:uiPriority w:val="99"/>
    <w:semiHidden/>
    <w:unhideWhenUsed/>
    <w:rsid w:val="00D17D9B"/>
  </w:style>
  <w:style w:type="numbering" w:customStyle="1" w:styleId="NoList321">
    <w:name w:val="No List321"/>
    <w:next w:val="NoList"/>
    <w:uiPriority w:val="99"/>
    <w:semiHidden/>
    <w:unhideWhenUsed/>
    <w:rsid w:val="00D17D9B"/>
  </w:style>
  <w:style w:type="numbering" w:customStyle="1" w:styleId="NoList421">
    <w:name w:val="No List421"/>
    <w:next w:val="NoList"/>
    <w:uiPriority w:val="99"/>
    <w:semiHidden/>
    <w:unhideWhenUsed/>
    <w:rsid w:val="00D17D9B"/>
  </w:style>
  <w:style w:type="numbering" w:customStyle="1" w:styleId="NoList521">
    <w:name w:val="No List521"/>
    <w:next w:val="NoList"/>
    <w:uiPriority w:val="99"/>
    <w:semiHidden/>
    <w:unhideWhenUsed/>
    <w:rsid w:val="00D17D9B"/>
  </w:style>
  <w:style w:type="numbering" w:customStyle="1" w:styleId="NoList621">
    <w:name w:val="No List621"/>
    <w:next w:val="NoList"/>
    <w:uiPriority w:val="99"/>
    <w:semiHidden/>
    <w:unhideWhenUsed/>
    <w:rsid w:val="00D17D9B"/>
  </w:style>
  <w:style w:type="numbering" w:customStyle="1" w:styleId="NoList721">
    <w:name w:val="No List721"/>
    <w:next w:val="NoList"/>
    <w:uiPriority w:val="99"/>
    <w:semiHidden/>
    <w:unhideWhenUsed/>
    <w:rsid w:val="00D17D9B"/>
  </w:style>
  <w:style w:type="numbering" w:customStyle="1" w:styleId="NoList1321">
    <w:name w:val="No List1321"/>
    <w:next w:val="NoList"/>
    <w:uiPriority w:val="99"/>
    <w:semiHidden/>
    <w:unhideWhenUsed/>
    <w:rsid w:val="00D17D9B"/>
  </w:style>
  <w:style w:type="numbering" w:customStyle="1" w:styleId="NoList811">
    <w:name w:val="No List811"/>
    <w:next w:val="NoList"/>
    <w:uiPriority w:val="99"/>
    <w:semiHidden/>
    <w:unhideWhenUsed/>
    <w:rsid w:val="00D17D9B"/>
  </w:style>
  <w:style w:type="numbering" w:customStyle="1" w:styleId="NoList1411">
    <w:name w:val="No List1411"/>
    <w:next w:val="NoList"/>
    <w:uiPriority w:val="99"/>
    <w:semiHidden/>
    <w:unhideWhenUsed/>
    <w:rsid w:val="00D17D9B"/>
  </w:style>
  <w:style w:type="numbering" w:customStyle="1" w:styleId="NoList11121">
    <w:name w:val="No List11121"/>
    <w:next w:val="NoList"/>
    <w:uiPriority w:val="99"/>
    <w:semiHidden/>
    <w:unhideWhenUsed/>
    <w:rsid w:val="00D17D9B"/>
  </w:style>
  <w:style w:type="numbering" w:customStyle="1" w:styleId="NoList11112">
    <w:name w:val="No List11112"/>
    <w:next w:val="NoList"/>
    <w:uiPriority w:val="99"/>
    <w:semiHidden/>
    <w:unhideWhenUsed/>
    <w:rsid w:val="00D17D9B"/>
  </w:style>
  <w:style w:type="numbering" w:customStyle="1" w:styleId="NoList2121">
    <w:name w:val="No List2121"/>
    <w:next w:val="NoList"/>
    <w:uiPriority w:val="99"/>
    <w:semiHidden/>
    <w:unhideWhenUsed/>
    <w:rsid w:val="00D17D9B"/>
  </w:style>
  <w:style w:type="numbering" w:customStyle="1" w:styleId="NoList12121">
    <w:name w:val="No List12121"/>
    <w:next w:val="NoList"/>
    <w:uiPriority w:val="99"/>
    <w:semiHidden/>
    <w:unhideWhenUsed/>
    <w:rsid w:val="00D17D9B"/>
  </w:style>
  <w:style w:type="numbering" w:customStyle="1" w:styleId="NoList3121">
    <w:name w:val="No List3121"/>
    <w:next w:val="NoList"/>
    <w:uiPriority w:val="99"/>
    <w:semiHidden/>
    <w:unhideWhenUsed/>
    <w:rsid w:val="00D17D9B"/>
  </w:style>
  <w:style w:type="numbering" w:customStyle="1" w:styleId="NoList4121">
    <w:name w:val="No List4121"/>
    <w:next w:val="NoList"/>
    <w:uiPriority w:val="99"/>
    <w:semiHidden/>
    <w:unhideWhenUsed/>
    <w:rsid w:val="00D17D9B"/>
  </w:style>
  <w:style w:type="numbering" w:customStyle="1" w:styleId="NoList5121">
    <w:name w:val="No List5121"/>
    <w:next w:val="NoList"/>
    <w:uiPriority w:val="99"/>
    <w:semiHidden/>
    <w:unhideWhenUsed/>
    <w:rsid w:val="00D17D9B"/>
  </w:style>
  <w:style w:type="numbering" w:customStyle="1" w:styleId="NoList6121">
    <w:name w:val="No List6121"/>
    <w:next w:val="NoList"/>
    <w:uiPriority w:val="99"/>
    <w:semiHidden/>
    <w:unhideWhenUsed/>
    <w:rsid w:val="00D17D9B"/>
  </w:style>
  <w:style w:type="numbering" w:customStyle="1" w:styleId="NoList7111">
    <w:name w:val="No List7111"/>
    <w:next w:val="NoList"/>
    <w:uiPriority w:val="99"/>
    <w:semiHidden/>
    <w:unhideWhenUsed/>
    <w:rsid w:val="00D17D9B"/>
  </w:style>
  <w:style w:type="numbering" w:customStyle="1" w:styleId="NoList13111">
    <w:name w:val="No List13111"/>
    <w:next w:val="NoList"/>
    <w:uiPriority w:val="99"/>
    <w:semiHidden/>
    <w:unhideWhenUsed/>
    <w:rsid w:val="00D17D9B"/>
  </w:style>
  <w:style w:type="numbering" w:customStyle="1" w:styleId="NoList11211">
    <w:name w:val="No List11211"/>
    <w:next w:val="NoList"/>
    <w:uiPriority w:val="99"/>
    <w:semiHidden/>
    <w:unhideWhenUsed/>
    <w:rsid w:val="00D17D9B"/>
  </w:style>
  <w:style w:type="numbering" w:customStyle="1" w:styleId="NoList2112">
    <w:name w:val="No List2112"/>
    <w:next w:val="NoList"/>
    <w:uiPriority w:val="99"/>
    <w:semiHidden/>
    <w:unhideWhenUsed/>
    <w:rsid w:val="00D17D9B"/>
  </w:style>
  <w:style w:type="numbering" w:customStyle="1" w:styleId="NoList121111">
    <w:name w:val="No List121111"/>
    <w:next w:val="NoList"/>
    <w:uiPriority w:val="99"/>
    <w:semiHidden/>
    <w:unhideWhenUsed/>
    <w:rsid w:val="00D17D9B"/>
  </w:style>
  <w:style w:type="numbering" w:customStyle="1" w:styleId="NoList31111">
    <w:name w:val="No List31111"/>
    <w:next w:val="NoList"/>
    <w:uiPriority w:val="99"/>
    <w:semiHidden/>
    <w:unhideWhenUsed/>
    <w:rsid w:val="00D17D9B"/>
  </w:style>
  <w:style w:type="numbering" w:customStyle="1" w:styleId="NoList41111">
    <w:name w:val="No List41111"/>
    <w:next w:val="NoList"/>
    <w:uiPriority w:val="99"/>
    <w:semiHidden/>
    <w:unhideWhenUsed/>
    <w:rsid w:val="00D17D9B"/>
  </w:style>
  <w:style w:type="numbering" w:customStyle="1" w:styleId="NoList51111">
    <w:name w:val="No List51111"/>
    <w:next w:val="NoList"/>
    <w:uiPriority w:val="99"/>
    <w:semiHidden/>
    <w:unhideWhenUsed/>
    <w:rsid w:val="00D17D9B"/>
  </w:style>
  <w:style w:type="numbering" w:customStyle="1" w:styleId="NoList61111">
    <w:name w:val="No List61111"/>
    <w:next w:val="NoList"/>
    <w:uiPriority w:val="99"/>
    <w:semiHidden/>
    <w:unhideWhenUsed/>
    <w:rsid w:val="00D17D9B"/>
  </w:style>
  <w:style w:type="table" w:customStyle="1" w:styleId="PlainTable43">
    <w:name w:val="Plain Table 43"/>
    <w:basedOn w:val="TableNormal"/>
    <w:uiPriority w:val="44"/>
    <w:rsid w:val="00D17D9B"/>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9">
    <w:name w:val="Table Grid19"/>
    <w:basedOn w:val="TableNormal"/>
    <w:next w:val="TableGrid"/>
    <w:uiPriority w:val="59"/>
    <w:rsid w:val="00D17D9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17D9B"/>
    <w:rPr>
      <w:color w:val="800080" w:themeColor="followedHyperlink"/>
      <w:u w:val="single"/>
    </w:rPr>
  </w:style>
  <w:style w:type="paragraph" w:styleId="FootnoteText">
    <w:name w:val="footnote text"/>
    <w:basedOn w:val="Normal"/>
    <w:link w:val="FootnoteTextChar"/>
    <w:uiPriority w:val="99"/>
    <w:semiHidden/>
    <w:unhideWhenUsed/>
    <w:rsid w:val="00D17D9B"/>
    <w:pPr>
      <w:suppressAutoHyphens w:val="0"/>
      <w:spacing w:line="240" w:lineRule="auto"/>
      <w:ind w:leftChars="0" w:left="0" w:firstLineChars="0" w:firstLine="0"/>
      <w:textDirection w:val="lrTb"/>
      <w:textAlignment w:val="auto"/>
      <w:outlineLvl w:val="9"/>
    </w:pPr>
    <w:rPr>
      <w:rFonts w:asciiTheme="minorHAnsi" w:eastAsiaTheme="minorHAnsi" w:hAnsiTheme="minorHAnsi" w:cstheme="minorBidi"/>
      <w:position w:val="0"/>
      <w:sz w:val="20"/>
      <w:szCs w:val="20"/>
      <w:lang w:val="en-GB"/>
    </w:rPr>
  </w:style>
  <w:style w:type="character" w:customStyle="1" w:styleId="FootnoteTextChar">
    <w:name w:val="Footnote Text Char"/>
    <w:basedOn w:val="DefaultParagraphFont"/>
    <w:link w:val="FootnoteText"/>
    <w:uiPriority w:val="99"/>
    <w:semiHidden/>
    <w:rsid w:val="00D17D9B"/>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D17D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1.bin"/><Relationship Id="rId42" Type="http://schemas.openxmlformats.org/officeDocument/2006/relationships/image" Target="media/image23.png"/><Relationship Id="rId47" Type="http://schemas.openxmlformats.org/officeDocument/2006/relationships/oleObject" Target="embeddings/oleObject8.bin"/><Relationship Id="rId63" Type="http://schemas.openxmlformats.org/officeDocument/2006/relationships/oleObject" Target="embeddings/oleObject13.bin"/><Relationship Id="rId68" Type="http://schemas.openxmlformats.org/officeDocument/2006/relationships/image" Target="media/image39.png"/><Relationship Id="rId84" Type="http://schemas.openxmlformats.org/officeDocument/2006/relationships/oleObject" Target="embeddings/oleObject23.bin"/><Relationship Id="rId89" Type="http://schemas.openxmlformats.org/officeDocument/2006/relationships/oleObject" Target="embeddings/oleObject26.bin"/><Relationship Id="rId16" Type="http://schemas.openxmlformats.org/officeDocument/2006/relationships/image" Target="media/image2.png"/><Relationship Id="rId11" Type="http://schemas.openxmlformats.org/officeDocument/2006/relationships/footer" Target="footer1.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3.wmf"/><Relationship Id="rId79" Type="http://schemas.openxmlformats.org/officeDocument/2006/relationships/oleObject" Target="embeddings/oleObject20.bin"/><Relationship Id="rId102" Type="http://schemas.openxmlformats.org/officeDocument/2006/relationships/image" Target="media/image59.png"/><Relationship Id="rId5" Type="http://schemas.openxmlformats.org/officeDocument/2006/relationships/settings" Target="settings.xml"/><Relationship Id="rId90" Type="http://schemas.openxmlformats.org/officeDocument/2006/relationships/image" Target="media/image50.wmf"/><Relationship Id="rId95" Type="http://schemas.openxmlformats.org/officeDocument/2006/relationships/oleObject" Target="embeddings/oleObject29.bin"/><Relationship Id="rId22" Type="http://schemas.openxmlformats.org/officeDocument/2006/relationships/image" Target="media/image7.wmf"/><Relationship Id="rId27" Type="http://schemas.openxmlformats.org/officeDocument/2006/relationships/oleObject" Target="embeddings/oleObject4.bin"/><Relationship Id="rId43" Type="http://schemas.openxmlformats.org/officeDocument/2006/relationships/image" Target="media/image24.png"/><Relationship Id="rId48" Type="http://schemas.openxmlformats.org/officeDocument/2006/relationships/oleObject" Target="embeddings/oleObject9.bin"/><Relationship Id="rId64" Type="http://schemas.openxmlformats.org/officeDocument/2006/relationships/image" Target="media/image37.wmf"/><Relationship Id="rId69" Type="http://schemas.openxmlformats.org/officeDocument/2006/relationships/image" Target="media/image40.wmf"/><Relationship Id="rId80" Type="http://schemas.openxmlformats.org/officeDocument/2006/relationships/image" Target="media/image46.wmf"/><Relationship Id="rId85" Type="http://schemas.openxmlformats.org/officeDocument/2006/relationships/oleObject" Target="embeddings/oleObject24.bin"/><Relationship Id="rId12" Type="http://schemas.openxmlformats.org/officeDocument/2006/relationships/footer" Target="footer2.xml"/><Relationship Id="rId17" Type="http://schemas.openxmlformats.org/officeDocument/2006/relationships/image" Target="media/image3.png"/><Relationship Id="rId33" Type="http://schemas.openxmlformats.org/officeDocument/2006/relationships/image" Target="media/image14.jpeg"/><Relationship Id="rId38" Type="http://schemas.openxmlformats.org/officeDocument/2006/relationships/image" Target="media/image19.png"/><Relationship Id="rId59" Type="http://schemas.openxmlformats.org/officeDocument/2006/relationships/image" Target="media/image34.png"/><Relationship Id="rId103" Type="http://schemas.openxmlformats.org/officeDocument/2006/relationships/image" Target="media/image60.png"/><Relationship Id="rId20" Type="http://schemas.openxmlformats.org/officeDocument/2006/relationships/image" Target="media/image6.wmf"/><Relationship Id="rId41" Type="http://schemas.openxmlformats.org/officeDocument/2006/relationships/image" Target="media/image22.png"/><Relationship Id="rId54" Type="http://schemas.openxmlformats.org/officeDocument/2006/relationships/image" Target="media/image29.png"/><Relationship Id="rId62" Type="http://schemas.openxmlformats.org/officeDocument/2006/relationships/image" Target="media/image36.wmf"/><Relationship Id="rId70" Type="http://schemas.openxmlformats.org/officeDocument/2006/relationships/oleObject" Target="embeddings/oleObject16.bin"/><Relationship Id="rId75" Type="http://schemas.openxmlformats.org/officeDocument/2006/relationships/oleObject" Target="embeddings/oleObject18.bin"/><Relationship Id="rId83" Type="http://schemas.openxmlformats.org/officeDocument/2006/relationships/oleObject" Target="embeddings/oleObject22.bin"/><Relationship Id="rId88" Type="http://schemas.openxmlformats.org/officeDocument/2006/relationships/image" Target="media/image49.wmf"/><Relationship Id="rId91" Type="http://schemas.openxmlformats.org/officeDocument/2006/relationships/oleObject" Target="embeddings/oleObject27.bin"/><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oleObject" Target="embeddings/oleObject2.bin"/><Relationship Id="rId28" Type="http://schemas.openxmlformats.org/officeDocument/2006/relationships/image" Target="media/image10.wmf"/><Relationship Id="rId36" Type="http://schemas.openxmlformats.org/officeDocument/2006/relationships/image" Target="media/image17.png"/><Relationship Id="rId49" Type="http://schemas.openxmlformats.org/officeDocument/2006/relationships/oleObject" Target="embeddings/oleObject10.bin"/><Relationship Id="rId57" Type="http://schemas.openxmlformats.org/officeDocument/2006/relationships/image" Target="media/image32.png"/><Relationship Id="rId10" Type="http://schemas.openxmlformats.org/officeDocument/2006/relationships/header" Target="header2.xml"/><Relationship Id="rId31" Type="http://schemas.openxmlformats.org/officeDocument/2006/relationships/image" Target="media/image12.jpeg"/><Relationship Id="rId44" Type="http://schemas.openxmlformats.org/officeDocument/2006/relationships/image" Target="media/image25.wmf"/><Relationship Id="rId52" Type="http://schemas.openxmlformats.org/officeDocument/2006/relationships/image" Target="media/image27.png"/><Relationship Id="rId60" Type="http://schemas.openxmlformats.org/officeDocument/2006/relationships/image" Target="media/image35.wmf"/><Relationship Id="rId65" Type="http://schemas.openxmlformats.org/officeDocument/2006/relationships/oleObject" Target="embeddings/oleObject14.bin"/><Relationship Id="rId73" Type="http://schemas.openxmlformats.org/officeDocument/2006/relationships/image" Target="media/image42.png"/><Relationship Id="rId78" Type="http://schemas.openxmlformats.org/officeDocument/2006/relationships/image" Target="media/image45.wmf"/><Relationship Id="rId81" Type="http://schemas.openxmlformats.org/officeDocument/2006/relationships/oleObject" Target="embeddings/oleObject21.bin"/><Relationship Id="rId86" Type="http://schemas.openxmlformats.org/officeDocument/2006/relationships/image" Target="media/image48.wmf"/><Relationship Id="rId94" Type="http://schemas.openxmlformats.org/officeDocument/2006/relationships/image" Target="media/image52.wmf"/><Relationship Id="rId99" Type="http://schemas.openxmlformats.org/officeDocument/2006/relationships/image" Target="media/image56.png"/><Relationship Id="rId101" Type="http://schemas.openxmlformats.org/officeDocument/2006/relationships/image" Target="media/image58.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39" Type="http://schemas.openxmlformats.org/officeDocument/2006/relationships/image" Target="media/image20.png"/><Relationship Id="rId34" Type="http://schemas.openxmlformats.org/officeDocument/2006/relationships/image" Target="media/image15.jpeg"/><Relationship Id="rId50" Type="http://schemas.openxmlformats.org/officeDocument/2006/relationships/oleObject" Target="embeddings/oleObject11.bin"/><Relationship Id="rId55" Type="http://schemas.openxmlformats.org/officeDocument/2006/relationships/image" Target="media/image30.png"/><Relationship Id="rId76" Type="http://schemas.openxmlformats.org/officeDocument/2006/relationships/image" Target="media/image44.wmf"/><Relationship Id="rId97" Type="http://schemas.openxmlformats.org/officeDocument/2006/relationships/image" Target="media/image54.png"/><Relationship Id="rId10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1.wmf"/><Relationship Id="rId92" Type="http://schemas.openxmlformats.org/officeDocument/2006/relationships/image" Target="media/image51.wmf"/><Relationship Id="rId2" Type="http://schemas.openxmlformats.org/officeDocument/2006/relationships/customXml" Target="../customXml/item2.xml"/><Relationship Id="rId29" Type="http://schemas.openxmlformats.org/officeDocument/2006/relationships/oleObject" Target="embeddings/oleObject5.bin"/><Relationship Id="rId24" Type="http://schemas.openxmlformats.org/officeDocument/2006/relationships/image" Target="media/image8.wmf"/><Relationship Id="rId40" Type="http://schemas.openxmlformats.org/officeDocument/2006/relationships/image" Target="media/image21.png"/><Relationship Id="rId45" Type="http://schemas.openxmlformats.org/officeDocument/2006/relationships/oleObject" Target="embeddings/oleObject6.bin"/><Relationship Id="rId66" Type="http://schemas.openxmlformats.org/officeDocument/2006/relationships/image" Target="media/image38.wmf"/><Relationship Id="rId87" Type="http://schemas.openxmlformats.org/officeDocument/2006/relationships/oleObject" Target="embeddings/oleObject25.bin"/><Relationship Id="rId61" Type="http://schemas.openxmlformats.org/officeDocument/2006/relationships/oleObject" Target="embeddings/oleObject12.bin"/><Relationship Id="rId82" Type="http://schemas.openxmlformats.org/officeDocument/2006/relationships/image" Target="media/image47.wmf"/><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1.png"/><Relationship Id="rId77" Type="http://schemas.openxmlformats.org/officeDocument/2006/relationships/oleObject" Target="embeddings/oleObject19.bin"/><Relationship Id="rId100" Type="http://schemas.openxmlformats.org/officeDocument/2006/relationships/image" Target="media/image57.png"/><Relationship Id="rId105"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6.emf"/><Relationship Id="rId72" Type="http://schemas.openxmlformats.org/officeDocument/2006/relationships/oleObject" Target="embeddings/oleObject17.bin"/><Relationship Id="rId93" Type="http://schemas.openxmlformats.org/officeDocument/2006/relationships/oleObject" Target="embeddings/oleObject28.bin"/><Relationship Id="rId98" Type="http://schemas.openxmlformats.org/officeDocument/2006/relationships/image" Target="media/image55.png"/><Relationship Id="rId3" Type="http://schemas.openxmlformats.org/officeDocument/2006/relationships/numbering" Target="numbering.xml"/><Relationship Id="rId25" Type="http://schemas.openxmlformats.org/officeDocument/2006/relationships/oleObject" Target="embeddings/oleObject3.bin"/><Relationship Id="rId46" Type="http://schemas.openxmlformats.org/officeDocument/2006/relationships/oleObject" Target="embeddings/oleObject7.bin"/><Relationship Id="rId67"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95asgu2m4z9d5ChdKzZAUvdEaQ==">AMUW2mWAzWPtGhzet0fAaur2GYEnfBOE615AcZ7Q1YM4iJJ+WW9znuESPxSjeSwBMUfAaxFuOQcVxSHSuUHglrSRW25TcN/H/hYZbVD93Vbfzn8SNGQMNUg=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050F1-D7F1-44DC-99D9-953112B2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36551</Words>
  <Characters>208341</Characters>
  <Application>Microsoft Office Word</Application>
  <DocSecurity>0</DocSecurity>
  <Lines>1736</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BYON</dc:creator>
  <cp:lastModifiedBy>JEREMIA</cp:lastModifiedBy>
  <cp:revision>2</cp:revision>
  <dcterms:created xsi:type="dcterms:W3CDTF">2022-11-06T15:13:00Z</dcterms:created>
  <dcterms:modified xsi:type="dcterms:W3CDTF">2022-11-06T15:13:00Z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a030f46867bf4717cb236abf226d5969e173c770565556b9069ba46d635e55f8</vt:lpwstr>
  </property>
  <property fmtid="{D5CDD505-2E9C-101B-9397-08002B2CF9AE}" pid="3" name="Mendeley Recent Style Id 0_1">
    <vt:lpwstr>http://www.zotero.org/styles/acta-crystallographica-section-b-structural-science-crystal-engineering-and-materials</vt:lpwstr>
  </property>
  <property fmtid="{D5CDD505-2E9C-101B-9397-08002B2CF9AE}" pid="4" name="Mendeley Recent Style Name 0_1">
    <vt:lpwstr>Acta Crystallographica Section B: Structural Science, Crystal Engineering and Materials</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http://www.zotero.org/styles/harvard-cite-them-right</vt:lpwstr>
  </property>
  <property fmtid="{D5CDD505-2E9C-101B-9397-08002B2CF9AE}" pid="8" name="Mendeley Recent Style Name 2_1">
    <vt:lpwstr>Cite Them Right 10th edition - Harvard</vt:lpwstr>
  </property>
  <property fmtid="{D5CDD505-2E9C-101B-9397-08002B2CF9AE}" pid="9" name="Mendeley Recent Style Id 3_1">
    <vt:lpwstr>http://www.zotero.org/styles/harvard1</vt:lpwstr>
  </property>
  <property fmtid="{D5CDD505-2E9C-101B-9397-08002B2CF9AE}" pid="10" name="Mendeley Recent Style Name 3_1">
    <vt:lpwstr>Harvard reference format 1 (deprecated)</vt:lpwstr>
  </property>
  <property fmtid="{D5CDD505-2E9C-101B-9397-08002B2CF9AE}" pid="11" name="Mendeley Recent Style Id 4_1">
    <vt:lpwstr>http://www.zotero.org/styles/international-journal-of-industrial-chemistry</vt:lpwstr>
  </property>
  <property fmtid="{D5CDD505-2E9C-101B-9397-08002B2CF9AE}" pid="12" name="Mendeley Recent Style Name 4_1">
    <vt:lpwstr>International Journal of Industrial Chemistry</vt:lpwstr>
  </property>
  <property fmtid="{D5CDD505-2E9C-101B-9397-08002B2CF9AE}" pid="13" name="Mendeley Recent Style Id 5_1">
    <vt:lpwstr>http://www.zotero.org/styles/journal-of-the-american-chemical-society</vt:lpwstr>
  </property>
  <property fmtid="{D5CDD505-2E9C-101B-9397-08002B2CF9AE}" pid="14" name="Mendeley Recent Style Name 5_1">
    <vt:lpwstr>Journal of the American Chemical Society</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http://www.zotero.org/styles/royal-society-of-chemistry</vt:lpwstr>
  </property>
  <property fmtid="{D5CDD505-2E9C-101B-9397-08002B2CF9AE}" pid="20" name="Mendeley Recent Style Name 8_1">
    <vt:lpwstr>Royal Society of Chemistry</vt:lpwstr>
  </property>
  <property fmtid="{D5CDD505-2E9C-101B-9397-08002B2CF9AE}" pid="21" name="Mendeley Recent Style Id 9_1">
    <vt:lpwstr>http://www.zotero.org/styles/springerplus</vt:lpwstr>
  </property>
  <property fmtid="{D5CDD505-2E9C-101B-9397-08002B2CF9AE}" pid="22" name="Mendeley Recent Style Name 9_1">
    <vt:lpwstr>SpringerPlus</vt:lpwstr>
  </property>
  <property fmtid="{D5CDD505-2E9C-101B-9397-08002B2CF9AE}" pid="23" name="Mendeley Document_1">
    <vt:lpwstr>True</vt:lpwstr>
  </property>
  <property fmtid="{D5CDD505-2E9C-101B-9397-08002B2CF9AE}" pid="24" name="Mendeley Unique User Id_1">
    <vt:lpwstr>02adedf0-17e6-3ca2-888b-4eb552dc85cd</vt:lpwstr>
  </property>
  <property fmtid="{D5CDD505-2E9C-101B-9397-08002B2CF9AE}" pid="25" name="Mendeley Citation Style_1">
    <vt:lpwstr>http://www.zotero.org/styles/harvard1</vt:lpwstr>
  </property>
</Properties>
</file>