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4E6C6" w14:textId="24BEE83C" w:rsidR="00C7628F" w:rsidRDefault="003E3B18" w:rsidP="00D621CB">
      <w:pPr>
        <w:pBdr>
          <w:top w:val="nil"/>
          <w:left w:val="nil"/>
          <w:bottom w:val="nil"/>
          <w:right w:val="nil"/>
          <w:between w:val="nil"/>
        </w:pBdr>
        <w:spacing w:line="240" w:lineRule="auto"/>
        <w:ind w:left="1" w:hanging="3"/>
        <w:jc w:val="center"/>
        <w:rPr>
          <w:rFonts w:ascii="Cambria" w:eastAsia="Cambria" w:hAnsi="Cambria" w:cs="Cambria"/>
          <w:color w:val="000000"/>
        </w:rPr>
      </w:pPr>
      <w:r w:rsidRPr="003E3B18">
        <w:rPr>
          <w:rFonts w:ascii="Cambria" w:eastAsia="Cambria" w:hAnsi="Cambria" w:cs="Cambria"/>
          <w:b/>
          <w:color w:val="000000"/>
          <w:sz w:val="26"/>
          <w:szCs w:val="26"/>
        </w:rPr>
        <w:t>MOLECULAR DOCKING OF ACETYLACETONE-BASED OXINDOLE AGAINST INDOLEAMINE 2,3-DIOXYGENASE: STUDY OF ENERGY MINIMIZATION</w:t>
      </w:r>
    </w:p>
    <w:p w14:paraId="5AB6B328" w14:textId="77777777" w:rsidR="003E3B18" w:rsidRDefault="003E3B18">
      <w:pPr>
        <w:pBdr>
          <w:top w:val="nil"/>
          <w:left w:val="nil"/>
          <w:bottom w:val="nil"/>
          <w:right w:val="nil"/>
          <w:between w:val="nil"/>
        </w:pBdr>
        <w:spacing w:line="240" w:lineRule="auto"/>
        <w:ind w:left="0" w:hanging="2"/>
        <w:jc w:val="center"/>
        <w:rPr>
          <w:rFonts w:ascii="Cambria" w:eastAsia="Cambria" w:hAnsi="Cambria" w:cs="Cambria"/>
          <w:color w:val="000000"/>
        </w:rPr>
      </w:pPr>
    </w:p>
    <w:p w14:paraId="632ECA57" w14:textId="0A837360" w:rsidR="00C7628F" w:rsidRDefault="00155CFA" w:rsidP="003E3B18">
      <w:pPr>
        <w:pBdr>
          <w:top w:val="nil"/>
          <w:left w:val="nil"/>
          <w:bottom w:val="nil"/>
          <w:right w:val="nil"/>
          <w:between w:val="nil"/>
        </w:pBdr>
        <w:spacing w:line="240" w:lineRule="auto"/>
        <w:ind w:left="0" w:hanging="2"/>
        <w:jc w:val="center"/>
        <w:rPr>
          <w:rFonts w:ascii="Cambria" w:eastAsia="Cambria" w:hAnsi="Cambria" w:cs="Cambria"/>
          <w:b/>
          <w:i/>
          <w:color w:val="000000"/>
        </w:rPr>
      </w:pPr>
      <w:r>
        <w:rPr>
          <w:rFonts w:ascii="Cambria" w:eastAsia="Cambria" w:hAnsi="Cambria" w:cs="Cambria"/>
          <w:b/>
          <w:i/>
          <w:color w:val="000000"/>
        </w:rPr>
        <w:t>F</w:t>
      </w:r>
      <w:r w:rsidR="003E3B18">
        <w:rPr>
          <w:rFonts w:ascii="Cambria" w:eastAsia="Cambria" w:hAnsi="Cambria" w:cs="Cambria"/>
          <w:b/>
          <w:i/>
          <w:color w:val="000000"/>
        </w:rPr>
        <w:t>rans Josaphat</w:t>
      </w:r>
      <w:r>
        <w:rPr>
          <w:rFonts w:ascii="Cambria" w:eastAsia="Cambria" w:hAnsi="Cambria" w:cs="Cambria"/>
          <w:b/>
          <w:i/>
          <w:color w:val="000000"/>
        </w:rPr>
        <w:t xml:space="preserve">, </w:t>
      </w:r>
      <w:r w:rsidR="003E3B18">
        <w:rPr>
          <w:rFonts w:ascii="Cambria" w:eastAsia="Cambria" w:hAnsi="Cambria" w:cs="Cambria"/>
          <w:b/>
          <w:i/>
          <w:color w:val="000000"/>
        </w:rPr>
        <w:t>Arif Fadlan</w:t>
      </w:r>
      <w:r w:rsidR="003E3B18">
        <w:rPr>
          <w:rFonts w:ascii="Cambria" w:eastAsia="Cambria" w:hAnsi="Cambria" w:cs="Cambria"/>
          <w:b/>
          <w:i/>
          <w:color w:val="000000"/>
          <w:vertAlign w:val="superscript"/>
        </w:rPr>
        <w:t>*</w:t>
      </w:r>
    </w:p>
    <w:p w14:paraId="0CE80201" w14:textId="77777777" w:rsidR="006B60CA" w:rsidRDefault="006B60CA">
      <w:pPr>
        <w:pBdr>
          <w:top w:val="nil"/>
          <w:left w:val="nil"/>
          <w:bottom w:val="nil"/>
          <w:right w:val="nil"/>
          <w:between w:val="nil"/>
        </w:pBdr>
        <w:spacing w:line="240" w:lineRule="auto"/>
        <w:ind w:left="0" w:hanging="2"/>
        <w:jc w:val="center"/>
        <w:rPr>
          <w:rFonts w:ascii="Cambria" w:eastAsia="Cambria" w:hAnsi="Cambria" w:cs="Cambria"/>
          <w:color w:val="000000"/>
        </w:rPr>
      </w:pPr>
    </w:p>
    <w:p w14:paraId="1515606C" w14:textId="58CCFB5B" w:rsidR="00C7628F" w:rsidRDefault="003E3B18">
      <w:pPr>
        <w:pBdr>
          <w:top w:val="nil"/>
          <w:left w:val="nil"/>
          <w:bottom w:val="nil"/>
          <w:right w:val="nil"/>
          <w:between w:val="nil"/>
        </w:pBdr>
        <w:spacing w:line="240" w:lineRule="auto"/>
        <w:ind w:left="0" w:hanging="2"/>
        <w:jc w:val="center"/>
        <w:rPr>
          <w:rFonts w:ascii="Cambria" w:eastAsia="Cambria" w:hAnsi="Cambria" w:cs="Cambria"/>
          <w:color w:val="000000"/>
        </w:rPr>
      </w:pPr>
      <w:r>
        <w:rPr>
          <w:rFonts w:ascii="Cambria" w:eastAsia="Cambria" w:hAnsi="Cambria" w:cs="Cambria"/>
          <w:color w:val="000000"/>
        </w:rPr>
        <w:t xml:space="preserve">Department of Chemistry, </w:t>
      </w:r>
      <w:proofErr w:type="spellStart"/>
      <w:r>
        <w:rPr>
          <w:rFonts w:ascii="Cambria" w:eastAsia="Cambria" w:hAnsi="Cambria" w:cs="Cambria"/>
          <w:color w:val="000000"/>
        </w:rPr>
        <w:t>Institut</w:t>
      </w:r>
      <w:proofErr w:type="spellEnd"/>
      <w:r>
        <w:rPr>
          <w:rFonts w:ascii="Cambria" w:eastAsia="Cambria" w:hAnsi="Cambria" w:cs="Cambria"/>
          <w:color w:val="000000"/>
        </w:rPr>
        <w:t xml:space="preserve"> </w:t>
      </w:r>
      <w:proofErr w:type="spellStart"/>
      <w:r>
        <w:rPr>
          <w:rFonts w:ascii="Cambria" w:eastAsia="Cambria" w:hAnsi="Cambria" w:cs="Cambria"/>
          <w:color w:val="000000"/>
        </w:rPr>
        <w:t>Teknologi</w:t>
      </w:r>
      <w:proofErr w:type="spellEnd"/>
      <w:r>
        <w:rPr>
          <w:rFonts w:ascii="Cambria" w:eastAsia="Cambria" w:hAnsi="Cambria" w:cs="Cambria"/>
          <w:color w:val="000000"/>
        </w:rPr>
        <w:t xml:space="preserve"> </w:t>
      </w:r>
      <w:proofErr w:type="spellStart"/>
      <w:r>
        <w:rPr>
          <w:rFonts w:ascii="Cambria" w:eastAsia="Cambria" w:hAnsi="Cambria" w:cs="Cambria"/>
          <w:color w:val="000000"/>
        </w:rPr>
        <w:t>Sepuluh</w:t>
      </w:r>
      <w:proofErr w:type="spellEnd"/>
      <w:r>
        <w:rPr>
          <w:rFonts w:ascii="Cambria" w:eastAsia="Cambria" w:hAnsi="Cambria" w:cs="Cambria"/>
          <w:color w:val="000000"/>
        </w:rPr>
        <w:t xml:space="preserve"> </w:t>
      </w:r>
      <w:proofErr w:type="spellStart"/>
      <w:r>
        <w:rPr>
          <w:rFonts w:ascii="Cambria" w:eastAsia="Cambria" w:hAnsi="Cambria" w:cs="Cambria"/>
          <w:color w:val="000000"/>
        </w:rPr>
        <w:t>Nopember</w:t>
      </w:r>
      <w:proofErr w:type="spellEnd"/>
    </w:p>
    <w:p w14:paraId="34E02605" w14:textId="3D113A06" w:rsidR="00C7628F" w:rsidRDefault="006B60CA" w:rsidP="00E67EAF">
      <w:pPr>
        <w:pBdr>
          <w:top w:val="nil"/>
          <w:left w:val="nil"/>
          <w:bottom w:val="nil"/>
          <w:right w:val="nil"/>
          <w:between w:val="nil"/>
        </w:pBdr>
        <w:spacing w:line="240" w:lineRule="auto"/>
        <w:ind w:left="0" w:hanging="2"/>
        <w:jc w:val="center"/>
        <w:rPr>
          <w:rFonts w:ascii="Cambria" w:eastAsia="Cambria" w:hAnsi="Cambria" w:cs="Cambria"/>
          <w:color w:val="000000"/>
        </w:rPr>
      </w:pPr>
      <w:r>
        <w:rPr>
          <w:rFonts w:ascii="Cambria" w:eastAsia="Cambria" w:hAnsi="Cambria" w:cs="Cambria"/>
          <w:color w:val="000000"/>
        </w:rPr>
        <w:t xml:space="preserve">*Corresponding </w:t>
      </w:r>
      <w:r w:rsidR="0085612E">
        <w:rPr>
          <w:rFonts w:ascii="Cambria" w:eastAsia="Cambria" w:hAnsi="Cambria" w:cs="Cambria"/>
          <w:color w:val="000000"/>
        </w:rPr>
        <w:t>author</w:t>
      </w:r>
      <w:r w:rsidR="00155CFA">
        <w:rPr>
          <w:rFonts w:ascii="Cambria" w:eastAsia="Cambria" w:hAnsi="Cambria" w:cs="Cambria"/>
          <w:color w:val="000000"/>
        </w:rPr>
        <w:t xml:space="preserve">: </w:t>
      </w:r>
      <w:r w:rsidR="003E3B18">
        <w:rPr>
          <w:rFonts w:ascii="Cambria" w:eastAsia="Cambria" w:hAnsi="Cambria" w:cs="Cambria"/>
          <w:color w:val="000000"/>
        </w:rPr>
        <w:t>afadlan</w:t>
      </w:r>
      <w:r w:rsidR="00155CFA">
        <w:rPr>
          <w:rFonts w:ascii="Cambria" w:eastAsia="Cambria" w:hAnsi="Cambria" w:cs="Cambria"/>
          <w:color w:val="000000"/>
        </w:rPr>
        <w:t>@</w:t>
      </w:r>
      <w:r w:rsidR="003E3B18">
        <w:rPr>
          <w:rFonts w:ascii="Cambria" w:eastAsia="Cambria" w:hAnsi="Cambria" w:cs="Cambria"/>
          <w:color w:val="000000"/>
        </w:rPr>
        <w:t>chem.its</w:t>
      </w:r>
      <w:r w:rsidR="00155CFA">
        <w:rPr>
          <w:rFonts w:ascii="Cambria" w:eastAsia="Cambria" w:hAnsi="Cambria" w:cs="Cambria"/>
          <w:color w:val="000000"/>
        </w:rPr>
        <w:t>.ac.id</w:t>
      </w:r>
    </w:p>
    <w:p w14:paraId="6AAB3290" w14:textId="77777777" w:rsidR="00E67EAF" w:rsidRDefault="00E67EAF">
      <w:pPr>
        <w:pBdr>
          <w:top w:val="nil"/>
          <w:left w:val="nil"/>
          <w:bottom w:val="nil"/>
          <w:right w:val="nil"/>
          <w:between w:val="nil"/>
        </w:pBdr>
        <w:spacing w:line="240" w:lineRule="auto"/>
        <w:ind w:left="0" w:hanging="2"/>
        <w:jc w:val="center"/>
        <w:rPr>
          <w:rFonts w:ascii="Cambria" w:eastAsia="Cambria" w:hAnsi="Cambria" w:cs="Cambria"/>
          <w:color w:val="000000"/>
        </w:rPr>
      </w:pPr>
    </w:p>
    <w:p w14:paraId="4F149B7A" w14:textId="1ED4D43E" w:rsidR="00C7628F" w:rsidRDefault="00155CFA">
      <w:pPr>
        <w:pBdr>
          <w:top w:val="nil"/>
          <w:left w:val="nil"/>
          <w:bottom w:val="nil"/>
          <w:right w:val="nil"/>
          <w:between w:val="nil"/>
        </w:pBdr>
        <w:spacing w:before="120" w:after="120" w:line="240" w:lineRule="auto"/>
        <w:ind w:left="0" w:hanging="2"/>
        <w:jc w:val="center"/>
        <w:rPr>
          <w:rFonts w:ascii="Cambria" w:eastAsia="Cambria" w:hAnsi="Cambria" w:cs="Cambria"/>
          <w:b/>
          <w:color w:val="000000"/>
          <w:sz w:val="22"/>
          <w:szCs w:val="22"/>
        </w:rPr>
      </w:pPr>
      <w:r>
        <w:rPr>
          <w:rFonts w:ascii="Cambria" w:eastAsia="Cambria" w:hAnsi="Cambria" w:cs="Cambria"/>
          <w:b/>
          <w:i/>
          <w:color w:val="000000"/>
          <w:sz w:val="22"/>
          <w:szCs w:val="22"/>
        </w:rPr>
        <w:t xml:space="preserve">Abstract </w:t>
      </w:r>
    </w:p>
    <w:p w14:paraId="649D77C0" w14:textId="65DF182D" w:rsidR="00C7628F" w:rsidRDefault="00C7628F">
      <w:pPr>
        <w:pBdr>
          <w:top w:val="nil"/>
          <w:left w:val="nil"/>
          <w:bottom w:val="nil"/>
          <w:right w:val="nil"/>
          <w:between w:val="nil"/>
        </w:pBdr>
        <w:spacing w:before="120" w:after="120" w:line="240" w:lineRule="auto"/>
        <w:ind w:left="0" w:hanging="2"/>
        <w:jc w:val="center"/>
        <w:rPr>
          <w:rFonts w:ascii="Cambria" w:eastAsia="Cambria" w:hAnsi="Cambria" w:cs="Cambria"/>
          <w:i/>
          <w:color w:val="000000"/>
        </w:rPr>
      </w:pPr>
    </w:p>
    <w:p w14:paraId="34C91172" w14:textId="323DB669" w:rsidR="00C7628F" w:rsidRPr="00D621CB" w:rsidRDefault="00B74905" w:rsidP="00D621CB">
      <w:pPr>
        <w:ind w:left="0" w:hanging="2"/>
        <w:jc w:val="both"/>
        <w:rPr>
          <w:rFonts w:ascii="Cambria" w:eastAsia="Cambria" w:hAnsi="Cambria" w:cs="Cambria"/>
          <w:i/>
          <w:sz w:val="22"/>
          <w:szCs w:val="22"/>
        </w:rPr>
      </w:pPr>
      <w:r w:rsidRPr="00B74905">
        <w:rPr>
          <w:rFonts w:ascii="Cambria" w:eastAsia="Cambria" w:hAnsi="Cambria" w:cs="Cambria"/>
          <w:i/>
          <w:iCs/>
          <w:sz w:val="22"/>
          <w:szCs w:val="22"/>
        </w:rPr>
        <w:t xml:space="preserve">Molecular docking plays an essential role in drug discovery because it is more efficient and more affordable compared to traditional synthesis methods and biological assays. Molecular docking determines the conformation and affinity of non-covalent bonds between macromolecules (receptors) and small molecules (ligands) computationally. Energy minimization </w:t>
      </w:r>
      <w:proofErr w:type="gramStart"/>
      <w:r w:rsidRPr="00B74905">
        <w:rPr>
          <w:rFonts w:ascii="Cambria" w:eastAsia="Cambria" w:hAnsi="Cambria" w:cs="Cambria"/>
          <w:i/>
          <w:iCs/>
          <w:sz w:val="22"/>
          <w:szCs w:val="22"/>
        </w:rPr>
        <w:t>carried</w:t>
      </w:r>
      <w:proofErr w:type="gramEnd"/>
      <w:r w:rsidRPr="00B74905">
        <w:rPr>
          <w:rFonts w:ascii="Cambria" w:eastAsia="Cambria" w:hAnsi="Cambria" w:cs="Cambria"/>
          <w:i/>
          <w:iCs/>
          <w:sz w:val="22"/>
          <w:szCs w:val="22"/>
        </w:rPr>
        <w:t xml:space="preserve"> generally out by using the Merck Molecular Force Field 94 (MMFF94) force field produces ligands with the most stable conformation. </w:t>
      </w:r>
      <w:proofErr w:type="spellStart"/>
      <w:r w:rsidRPr="00B74905">
        <w:rPr>
          <w:rFonts w:ascii="Cambria" w:eastAsia="Cambria" w:hAnsi="Cambria" w:cs="Cambria"/>
          <w:i/>
          <w:iCs/>
          <w:sz w:val="22"/>
          <w:szCs w:val="22"/>
        </w:rPr>
        <w:t>MarvinSketch</w:t>
      </w:r>
      <w:proofErr w:type="spellEnd"/>
      <w:r w:rsidRPr="00B74905">
        <w:rPr>
          <w:rFonts w:ascii="Cambria" w:eastAsia="Cambria" w:hAnsi="Cambria" w:cs="Cambria"/>
          <w:i/>
          <w:iCs/>
          <w:sz w:val="22"/>
          <w:szCs w:val="22"/>
        </w:rPr>
        <w:t xml:space="preserve"> and Open Babel for energy minimization were utilized in this docking study of acetylacetone-based oxindole derivatives to 2,3-dioxygenase indoleamine macromolecules (IDO-1, PDB: 2D0T). The results showed that </w:t>
      </w:r>
      <w:proofErr w:type="spellStart"/>
      <w:r w:rsidRPr="00B74905">
        <w:rPr>
          <w:rFonts w:ascii="Cambria" w:eastAsia="Cambria" w:hAnsi="Cambria" w:cs="Cambria"/>
          <w:i/>
          <w:iCs/>
          <w:sz w:val="22"/>
          <w:szCs w:val="22"/>
        </w:rPr>
        <w:t>MarvinSketch</w:t>
      </w:r>
      <w:proofErr w:type="spellEnd"/>
      <w:r w:rsidRPr="00B74905">
        <w:rPr>
          <w:rFonts w:ascii="Cambria" w:eastAsia="Cambria" w:hAnsi="Cambria" w:cs="Cambria"/>
          <w:i/>
          <w:iCs/>
          <w:sz w:val="22"/>
          <w:szCs w:val="22"/>
        </w:rPr>
        <w:t xml:space="preserve"> provides better binding energy than energy minimization with Open Babel. Molecular docking indicated different interactions between 2D0T macromolecule residues with ligands that have been prepared using </w:t>
      </w:r>
      <w:proofErr w:type="spellStart"/>
      <w:r w:rsidRPr="00B74905">
        <w:rPr>
          <w:rFonts w:ascii="Cambria" w:eastAsia="Cambria" w:hAnsi="Cambria" w:cs="Cambria"/>
          <w:i/>
          <w:iCs/>
          <w:sz w:val="22"/>
          <w:szCs w:val="22"/>
        </w:rPr>
        <w:t>MarvinSketch</w:t>
      </w:r>
      <w:proofErr w:type="spellEnd"/>
      <w:r w:rsidRPr="00B74905">
        <w:rPr>
          <w:rFonts w:ascii="Cambria" w:eastAsia="Cambria" w:hAnsi="Cambria" w:cs="Cambria"/>
          <w:i/>
          <w:iCs/>
          <w:sz w:val="22"/>
          <w:szCs w:val="22"/>
        </w:rPr>
        <w:t>, Open Babel, and without energy minimization.</w:t>
      </w:r>
    </w:p>
    <w:p w14:paraId="20AF0B3F" w14:textId="77777777" w:rsidR="00C7628F" w:rsidRDefault="00C7628F">
      <w:pPr>
        <w:pBdr>
          <w:top w:val="nil"/>
          <w:left w:val="nil"/>
          <w:bottom w:val="nil"/>
          <w:right w:val="nil"/>
          <w:between w:val="nil"/>
        </w:pBdr>
        <w:spacing w:line="240" w:lineRule="auto"/>
        <w:ind w:left="0" w:hanging="2"/>
        <w:jc w:val="both"/>
        <w:rPr>
          <w:rFonts w:ascii="Cambria" w:eastAsia="Cambria" w:hAnsi="Cambria" w:cs="Cambria"/>
          <w:i/>
          <w:color w:val="000000"/>
          <w:sz w:val="20"/>
          <w:szCs w:val="20"/>
        </w:rPr>
      </w:pPr>
    </w:p>
    <w:p w14:paraId="764F38A4" w14:textId="6026244F" w:rsidR="00C7628F" w:rsidRDefault="00155CFA">
      <w:pPr>
        <w:pBdr>
          <w:top w:val="nil"/>
          <w:left w:val="nil"/>
          <w:bottom w:val="nil"/>
          <w:right w:val="nil"/>
          <w:between w:val="nil"/>
        </w:pBdr>
        <w:spacing w:line="240" w:lineRule="auto"/>
        <w:ind w:left="0" w:hanging="2"/>
        <w:jc w:val="both"/>
        <w:rPr>
          <w:rFonts w:ascii="Cambria" w:eastAsia="Cambria" w:hAnsi="Cambria" w:cs="Cambria"/>
          <w:i/>
          <w:color w:val="000000"/>
          <w:sz w:val="20"/>
          <w:szCs w:val="20"/>
        </w:rPr>
      </w:pPr>
      <w:r>
        <w:rPr>
          <w:rFonts w:ascii="Cambria" w:eastAsia="Cambria" w:hAnsi="Cambria" w:cs="Cambria"/>
          <w:i/>
          <w:color w:val="000000"/>
          <w:sz w:val="20"/>
          <w:szCs w:val="20"/>
        </w:rPr>
        <w:t xml:space="preserve">Keywords: </w:t>
      </w:r>
      <w:r w:rsidR="00D621CB">
        <w:rPr>
          <w:rFonts w:ascii="Cambria" w:eastAsia="Cambria" w:hAnsi="Cambria" w:cs="Cambria"/>
          <w:i/>
          <w:color w:val="000000"/>
          <w:sz w:val="20"/>
          <w:szCs w:val="20"/>
        </w:rPr>
        <w:t>molecular docking</w:t>
      </w:r>
      <w:r>
        <w:rPr>
          <w:rFonts w:ascii="Cambria" w:eastAsia="Cambria" w:hAnsi="Cambria" w:cs="Cambria"/>
          <w:i/>
          <w:color w:val="000000"/>
          <w:sz w:val="20"/>
          <w:szCs w:val="20"/>
        </w:rPr>
        <w:t xml:space="preserve">; </w:t>
      </w:r>
      <w:r w:rsidR="00D621CB">
        <w:rPr>
          <w:rFonts w:ascii="Cambria" w:eastAsia="Cambria" w:hAnsi="Cambria" w:cs="Cambria"/>
          <w:i/>
          <w:sz w:val="20"/>
          <w:szCs w:val="20"/>
        </w:rPr>
        <w:t>energy minimization</w:t>
      </w:r>
      <w:r>
        <w:rPr>
          <w:rFonts w:ascii="Cambria" w:eastAsia="Cambria" w:hAnsi="Cambria" w:cs="Cambria"/>
          <w:i/>
          <w:color w:val="000000"/>
          <w:sz w:val="20"/>
          <w:szCs w:val="20"/>
        </w:rPr>
        <w:t xml:space="preserve">; </w:t>
      </w:r>
      <w:r w:rsidR="00D621CB">
        <w:rPr>
          <w:rFonts w:ascii="Cambria" w:eastAsia="Cambria" w:hAnsi="Cambria" w:cs="Cambria"/>
          <w:i/>
          <w:color w:val="000000"/>
          <w:sz w:val="20"/>
          <w:szCs w:val="20"/>
        </w:rPr>
        <w:t>oxindole</w:t>
      </w:r>
      <w:r>
        <w:rPr>
          <w:rFonts w:ascii="Cambria" w:eastAsia="Cambria" w:hAnsi="Cambria" w:cs="Cambria"/>
          <w:i/>
          <w:color w:val="000000"/>
          <w:sz w:val="20"/>
          <w:szCs w:val="20"/>
        </w:rPr>
        <w:t xml:space="preserve">; </w:t>
      </w:r>
      <w:r w:rsidR="00D621CB">
        <w:rPr>
          <w:rFonts w:ascii="Cambria" w:eastAsia="Cambria" w:hAnsi="Cambria" w:cs="Cambria"/>
          <w:i/>
          <w:color w:val="000000"/>
          <w:sz w:val="20"/>
          <w:szCs w:val="20"/>
        </w:rPr>
        <w:t>IDO-1</w:t>
      </w:r>
    </w:p>
    <w:p w14:paraId="583CD3BA" w14:textId="77777777" w:rsidR="00C7628F" w:rsidRDefault="00C7628F">
      <w:pPr>
        <w:ind w:left="0" w:hanging="2"/>
        <w:rPr>
          <w:rFonts w:ascii="Cambria" w:eastAsia="Cambria" w:hAnsi="Cambria" w:cs="Cambria"/>
        </w:rPr>
      </w:pPr>
    </w:p>
    <w:p w14:paraId="309372FE" w14:textId="77777777" w:rsidR="00C7628F" w:rsidRDefault="00C7628F">
      <w:pPr>
        <w:ind w:left="0" w:hanging="2"/>
        <w:rPr>
          <w:rFonts w:ascii="Cambria" w:eastAsia="Cambria" w:hAnsi="Cambria" w:cs="Cambria"/>
        </w:rPr>
      </w:pPr>
    </w:p>
    <w:p w14:paraId="23AF4DBF" w14:textId="77777777" w:rsidR="00C7628F" w:rsidRDefault="00C7628F">
      <w:pPr>
        <w:ind w:left="0" w:hanging="2"/>
        <w:rPr>
          <w:rFonts w:ascii="Cambria" w:eastAsia="Cambria" w:hAnsi="Cambria" w:cs="Cambria"/>
        </w:rPr>
        <w:sectPr w:rsidR="00C7628F">
          <w:headerReference w:type="even" r:id="rId8"/>
          <w:headerReference w:type="default" r:id="rId9"/>
          <w:footerReference w:type="even" r:id="rId10"/>
          <w:footerReference w:type="default" r:id="rId11"/>
          <w:headerReference w:type="first" r:id="rId12"/>
          <w:footerReference w:type="first" r:id="rId13"/>
          <w:pgSz w:w="11907" w:h="16840"/>
          <w:pgMar w:top="1701" w:right="1140" w:bottom="1140" w:left="1701" w:header="709" w:footer="709" w:gutter="0"/>
          <w:pgNumType w:start="1"/>
          <w:cols w:space="720"/>
        </w:sectPr>
      </w:pPr>
    </w:p>
    <w:p w14:paraId="17465934" w14:textId="77777777" w:rsidR="00C7628F" w:rsidRDefault="00155CFA">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rPr>
      </w:pPr>
      <w:r>
        <w:rPr>
          <w:rFonts w:ascii="Cambria" w:eastAsia="Cambria" w:hAnsi="Cambria" w:cs="Cambria"/>
          <w:b/>
          <w:color w:val="000000"/>
          <w:sz w:val="22"/>
          <w:szCs w:val="22"/>
        </w:rPr>
        <w:t>Introduction</w:t>
      </w:r>
    </w:p>
    <w:p w14:paraId="2CD8B6CA" w14:textId="77777777" w:rsidR="00D621CB" w:rsidRDefault="00D621CB" w:rsidP="00D621CB">
      <w:pPr>
        <w:pBdr>
          <w:top w:val="nil"/>
          <w:left w:val="nil"/>
          <w:bottom w:val="nil"/>
          <w:right w:val="nil"/>
          <w:between w:val="nil"/>
        </w:pBdr>
        <w:spacing w:line="240" w:lineRule="auto"/>
        <w:ind w:leftChars="0" w:left="0" w:firstLineChars="0" w:firstLine="720"/>
        <w:jc w:val="both"/>
        <w:rPr>
          <w:rFonts w:ascii="Cambria" w:eastAsia="Cambria" w:hAnsi="Cambria" w:cs="Cambria"/>
          <w:color w:val="000000"/>
          <w:sz w:val="22"/>
          <w:szCs w:val="22"/>
        </w:rPr>
      </w:pPr>
      <w:r w:rsidRPr="00D621CB">
        <w:rPr>
          <w:rFonts w:ascii="Cambria" w:eastAsia="Cambria" w:hAnsi="Cambria" w:cs="Cambria"/>
          <w:color w:val="000000"/>
          <w:sz w:val="22"/>
          <w:szCs w:val="22"/>
        </w:rPr>
        <w:t xml:space="preserve">Molecular docking predicting non-covalent bonds, conformation and bond affinity between ligands and target proteins computationally, is more effective than traditional synthesis and bio-assay methods (Zhang et al., 2018). The docking procedure </w:t>
      </w:r>
      <w:proofErr w:type="spellStart"/>
      <w:r w:rsidRPr="00D621CB">
        <w:rPr>
          <w:rFonts w:ascii="Cambria" w:eastAsia="Cambria" w:hAnsi="Cambria" w:cs="Cambria"/>
          <w:color w:val="000000"/>
          <w:sz w:val="22"/>
          <w:szCs w:val="22"/>
        </w:rPr>
        <w:t>includ</w:t>
      </w:r>
      <w:proofErr w:type="spellEnd"/>
      <w:r w:rsidRPr="00D621CB">
        <w:rPr>
          <w:rFonts w:ascii="Cambria" w:eastAsia="Cambria" w:hAnsi="Cambria" w:cs="Cambria"/>
          <w:color w:val="000000"/>
          <w:sz w:val="22"/>
          <w:szCs w:val="22"/>
          <w:lang w:val="id-ID"/>
        </w:rPr>
        <w:t>es</w:t>
      </w:r>
      <w:r w:rsidRPr="00D621CB">
        <w:rPr>
          <w:rFonts w:ascii="Cambria" w:eastAsia="Cambria" w:hAnsi="Cambria" w:cs="Cambria"/>
          <w:color w:val="000000"/>
          <w:sz w:val="22"/>
          <w:szCs w:val="22"/>
        </w:rPr>
        <w:t xml:space="preserve"> validation</w:t>
      </w:r>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by via re-docking followed by cross-docking </w:t>
      </w:r>
      <w:proofErr w:type="spellStart"/>
      <w:r w:rsidRPr="00D621CB">
        <w:rPr>
          <w:rFonts w:ascii="Cambria" w:eastAsia="Cambria" w:hAnsi="Cambria" w:cs="Cambria"/>
          <w:color w:val="000000"/>
          <w:sz w:val="22"/>
          <w:szCs w:val="22"/>
          <w:lang w:val="id-ID"/>
        </w:rPr>
        <w:t>and</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works after ligands and protein preparation which is generally </w:t>
      </w:r>
      <w:proofErr w:type="spellStart"/>
      <w:r w:rsidRPr="00D621CB">
        <w:rPr>
          <w:rFonts w:ascii="Cambria" w:eastAsia="Cambria" w:hAnsi="Cambria" w:cs="Cambria"/>
          <w:color w:val="000000"/>
          <w:sz w:val="22"/>
          <w:szCs w:val="22"/>
          <w:lang w:val="id-ID"/>
        </w:rPr>
        <w:t>represented</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by</w:t>
      </w:r>
      <w:proofErr w:type="spellEnd"/>
      <w:r w:rsidRPr="00D621CB">
        <w:rPr>
          <w:rFonts w:ascii="Cambria" w:eastAsia="Cambria" w:hAnsi="Cambria" w:cs="Cambria"/>
          <w:color w:val="000000"/>
          <w:sz w:val="22"/>
          <w:szCs w:val="22"/>
        </w:rPr>
        <w:t xml:space="preserve"> </w:t>
      </w:r>
      <w:proofErr w:type="spellStart"/>
      <w:r w:rsidRPr="00D621CB">
        <w:rPr>
          <w:rFonts w:ascii="Cambria" w:eastAsia="Cambria" w:hAnsi="Cambria" w:cs="Cambria"/>
          <w:color w:val="000000"/>
          <w:sz w:val="22"/>
          <w:szCs w:val="22"/>
          <w:lang w:val="id-ID"/>
        </w:rPr>
        <w:t>the</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energy </w:t>
      </w:r>
      <w:proofErr w:type="spellStart"/>
      <w:r w:rsidRPr="00D621CB">
        <w:rPr>
          <w:rFonts w:ascii="Cambria" w:eastAsia="Cambria" w:hAnsi="Cambria" w:cs="Cambria"/>
          <w:color w:val="000000"/>
          <w:sz w:val="22"/>
          <w:szCs w:val="22"/>
          <w:lang w:val="id-ID"/>
        </w:rPr>
        <w:t>of</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minimization. The binding affinity</w:t>
      </w:r>
      <w:r w:rsidRPr="00D621CB">
        <w:rPr>
          <w:rFonts w:ascii="Cambria" w:eastAsia="Cambria" w:hAnsi="Cambria" w:cs="Cambria"/>
          <w:color w:val="000000"/>
          <w:sz w:val="22"/>
          <w:szCs w:val="22"/>
          <w:lang w:val="id-ID"/>
        </w:rPr>
        <w:t xml:space="preserve"> </w:t>
      </w:r>
      <w:proofErr w:type="spellStart"/>
      <w:proofErr w:type="gramStart"/>
      <w:r w:rsidRPr="00D621CB">
        <w:rPr>
          <w:rFonts w:ascii="Cambria" w:eastAsia="Cambria" w:hAnsi="Cambria" w:cs="Cambria"/>
          <w:color w:val="000000"/>
          <w:sz w:val="22"/>
          <w:szCs w:val="22"/>
          <w:lang w:val="id-ID"/>
        </w:rPr>
        <w:t>resulted</w:t>
      </w:r>
      <w:proofErr w:type="spellEnd"/>
      <w:proofErr w:type="gram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from</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docking</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process</w:t>
      </w:r>
      <w:proofErr w:type="spellEnd"/>
      <w:r w:rsidRPr="00D621CB">
        <w:rPr>
          <w:rFonts w:ascii="Cambria" w:eastAsia="Cambria" w:hAnsi="Cambria" w:cs="Cambria"/>
          <w:color w:val="000000"/>
          <w:sz w:val="22"/>
          <w:szCs w:val="22"/>
        </w:rPr>
        <w:t xml:space="preserve"> </w:t>
      </w:r>
      <w:proofErr w:type="spellStart"/>
      <w:r w:rsidRPr="00D621CB">
        <w:rPr>
          <w:rFonts w:ascii="Cambria" w:eastAsia="Cambria" w:hAnsi="Cambria" w:cs="Cambria"/>
          <w:color w:val="000000"/>
          <w:sz w:val="22"/>
          <w:szCs w:val="22"/>
          <w:lang w:val="id-ID"/>
        </w:rPr>
        <w:t>illustrates</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binding energy between ligands and proteins, where </w:t>
      </w:r>
      <w:proofErr w:type="spellStart"/>
      <w:r w:rsidRPr="00D621CB">
        <w:rPr>
          <w:rFonts w:ascii="Cambria" w:eastAsia="Cambria" w:hAnsi="Cambria" w:cs="Cambria"/>
          <w:color w:val="000000"/>
          <w:sz w:val="22"/>
          <w:szCs w:val="22"/>
          <w:lang w:val="id-ID"/>
        </w:rPr>
        <w:t>the</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low </w:t>
      </w:r>
      <w:proofErr w:type="spellStart"/>
      <w:r w:rsidRPr="00D621CB">
        <w:rPr>
          <w:rFonts w:ascii="Cambria" w:eastAsia="Cambria" w:hAnsi="Cambria" w:cs="Cambria"/>
          <w:color w:val="000000"/>
          <w:sz w:val="22"/>
          <w:szCs w:val="22"/>
          <w:lang w:val="id-ID"/>
        </w:rPr>
        <w:t>binding</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affinity</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indicate</w:t>
      </w:r>
      <w:r w:rsidRPr="00D621CB">
        <w:rPr>
          <w:rFonts w:ascii="Cambria" w:eastAsia="Cambria" w:hAnsi="Cambria" w:cs="Cambria"/>
          <w:color w:val="000000"/>
          <w:sz w:val="22"/>
          <w:szCs w:val="22"/>
          <w:lang w:val="id-ID"/>
        </w:rPr>
        <w:t>s</w:t>
      </w:r>
      <w:r w:rsidRPr="00D621CB">
        <w:rPr>
          <w:rFonts w:ascii="Cambria" w:eastAsia="Cambria" w:hAnsi="Cambria" w:cs="Cambria"/>
          <w:color w:val="000000"/>
          <w:sz w:val="22"/>
          <w:szCs w:val="22"/>
        </w:rPr>
        <w:t xml:space="preserve"> a strong, high affinity, and more stable conformation</w:t>
      </w:r>
      <w:r w:rsidRPr="00D621CB">
        <w:rPr>
          <w:rFonts w:ascii="Cambria" w:eastAsia="Cambria" w:hAnsi="Cambria" w:cs="Cambria"/>
          <w:color w:val="000000"/>
          <w:sz w:val="22"/>
          <w:szCs w:val="22"/>
          <w:lang w:val="id-ID"/>
        </w:rPr>
        <w:t>s</w:t>
      </w:r>
      <w:r w:rsidRPr="00D621CB">
        <w:rPr>
          <w:rFonts w:ascii="Cambria" w:eastAsia="Cambria" w:hAnsi="Cambria" w:cs="Cambria"/>
          <w:color w:val="000000"/>
          <w:sz w:val="22"/>
          <w:szCs w:val="22"/>
        </w:rPr>
        <w:t xml:space="preserve"> (Hari, 2019; Nisha et al., 2016).</w:t>
      </w:r>
    </w:p>
    <w:p w14:paraId="4CD674C9" w14:textId="77777777" w:rsidR="00D621CB" w:rsidRDefault="00D621CB" w:rsidP="00D621CB">
      <w:pPr>
        <w:pBdr>
          <w:top w:val="nil"/>
          <w:left w:val="nil"/>
          <w:bottom w:val="nil"/>
          <w:right w:val="nil"/>
          <w:between w:val="nil"/>
        </w:pBdr>
        <w:spacing w:line="240" w:lineRule="auto"/>
        <w:ind w:leftChars="0" w:left="0" w:firstLineChars="0" w:firstLine="720"/>
        <w:jc w:val="both"/>
        <w:rPr>
          <w:rFonts w:ascii="Cambria" w:eastAsia="Cambria" w:hAnsi="Cambria" w:cs="Cambria"/>
          <w:color w:val="000000"/>
          <w:sz w:val="22"/>
          <w:szCs w:val="22"/>
        </w:rPr>
      </w:pPr>
      <w:r w:rsidRPr="00D621CB">
        <w:rPr>
          <w:rFonts w:ascii="Cambria" w:eastAsia="Cambria" w:hAnsi="Cambria" w:cs="Cambria"/>
          <w:color w:val="000000"/>
          <w:sz w:val="22"/>
          <w:szCs w:val="22"/>
          <w:lang w:val="id-ID"/>
        </w:rPr>
        <w:t xml:space="preserve">The </w:t>
      </w:r>
      <w:r w:rsidRPr="00D621CB">
        <w:rPr>
          <w:rFonts w:ascii="Cambria" w:eastAsia="Cambria" w:hAnsi="Cambria" w:cs="Cambria"/>
          <w:color w:val="000000"/>
          <w:sz w:val="22"/>
          <w:szCs w:val="22"/>
        </w:rPr>
        <w:t xml:space="preserve">minimization </w:t>
      </w:r>
      <w:proofErr w:type="spellStart"/>
      <w:r w:rsidRPr="00D621CB">
        <w:rPr>
          <w:rFonts w:ascii="Cambria" w:eastAsia="Cambria" w:hAnsi="Cambria" w:cs="Cambria"/>
          <w:color w:val="000000"/>
          <w:sz w:val="22"/>
          <w:szCs w:val="22"/>
          <w:lang w:val="id-ID"/>
        </w:rPr>
        <w:t>energy</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of</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ligands</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is an important step in molecular docking </w:t>
      </w:r>
      <w:r w:rsidRPr="00D621CB">
        <w:rPr>
          <w:rFonts w:ascii="Cambria" w:eastAsia="Cambria" w:hAnsi="Cambria" w:cs="Cambria"/>
          <w:color w:val="000000"/>
          <w:sz w:val="22"/>
          <w:szCs w:val="22"/>
        </w:rPr>
        <w:t xml:space="preserve">because it determines the </w:t>
      </w:r>
      <w:proofErr w:type="spellStart"/>
      <w:r w:rsidRPr="00D621CB">
        <w:rPr>
          <w:rFonts w:ascii="Cambria" w:eastAsia="Cambria" w:hAnsi="Cambria" w:cs="Cambria"/>
          <w:color w:val="000000"/>
          <w:sz w:val="22"/>
          <w:szCs w:val="22"/>
          <w:lang w:val="id-ID"/>
        </w:rPr>
        <w:t>ligands</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stability. </w:t>
      </w:r>
      <w:r w:rsidRPr="00D621CB">
        <w:rPr>
          <w:rFonts w:ascii="Cambria" w:eastAsia="Cambria" w:hAnsi="Cambria" w:cs="Cambria"/>
          <w:color w:val="000000"/>
          <w:sz w:val="22"/>
          <w:szCs w:val="22"/>
          <w:lang w:val="id-ID"/>
        </w:rPr>
        <w:t xml:space="preserve">The </w:t>
      </w:r>
      <w:r w:rsidRPr="00D621CB">
        <w:rPr>
          <w:rFonts w:ascii="Cambria" w:eastAsia="Cambria" w:hAnsi="Cambria" w:cs="Cambria"/>
          <w:color w:val="000000"/>
          <w:sz w:val="22"/>
          <w:szCs w:val="22"/>
        </w:rPr>
        <w:t>Universal Force Field (UFF) and the Merck Molecular Force Field 94 (MMFF94)</w:t>
      </w:r>
      <w:r w:rsidRPr="00D621CB">
        <w:rPr>
          <w:rFonts w:ascii="Cambria" w:eastAsia="Cambria" w:hAnsi="Cambria" w:cs="Cambria"/>
          <w:color w:val="000000"/>
          <w:sz w:val="22"/>
          <w:szCs w:val="22"/>
          <w:lang w:val="id-ID"/>
        </w:rPr>
        <w:t xml:space="preserve"> are </w:t>
      </w:r>
      <w:proofErr w:type="spellStart"/>
      <w:r w:rsidRPr="00D621CB">
        <w:rPr>
          <w:rFonts w:ascii="Cambria" w:eastAsia="Cambria" w:hAnsi="Cambria" w:cs="Cambria"/>
          <w:color w:val="000000"/>
          <w:sz w:val="22"/>
          <w:szCs w:val="22"/>
          <w:lang w:val="id-ID"/>
        </w:rPr>
        <w:t>the</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two</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prevalent</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molecular mechanics methods</w:t>
      </w:r>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used</w:t>
      </w:r>
      <w:proofErr w:type="spellEnd"/>
      <w:r w:rsidRPr="00D621CB">
        <w:rPr>
          <w:rFonts w:ascii="Cambria" w:eastAsia="Cambria" w:hAnsi="Cambria" w:cs="Cambria"/>
          <w:color w:val="000000"/>
          <w:sz w:val="22"/>
          <w:szCs w:val="22"/>
          <w:lang w:val="id-ID"/>
        </w:rPr>
        <w:t xml:space="preserve"> in </w:t>
      </w:r>
      <w:proofErr w:type="spellStart"/>
      <w:r w:rsidRPr="00D621CB">
        <w:rPr>
          <w:rFonts w:ascii="Cambria" w:eastAsia="Cambria" w:hAnsi="Cambria" w:cs="Cambria"/>
          <w:color w:val="000000"/>
          <w:sz w:val="22"/>
          <w:szCs w:val="22"/>
          <w:lang w:val="id-ID"/>
        </w:rPr>
        <w:t>minimization</w:t>
      </w:r>
      <w:proofErr w:type="spellEnd"/>
      <w:r w:rsidRPr="00D621CB">
        <w:rPr>
          <w:rFonts w:ascii="Cambria" w:eastAsia="Cambria" w:hAnsi="Cambria" w:cs="Cambria"/>
          <w:color w:val="000000"/>
          <w:sz w:val="22"/>
          <w:szCs w:val="22"/>
          <w:lang w:val="id-ID"/>
        </w:rPr>
        <w:t xml:space="preserve"> step</w:t>
      </w:r>
      <w:r w:rsidRPr="00D621CB">
        <w:rPr>
          <w:rFonts w:ascii="Cambria" w:eastAsia="Cambria" w:hAnsi="Cambria" w:cs="Cambria"/>
          <w:color w:val="000000"/>
          <w:sz w:val="22"/>
          <w:szCs w:val="22"/>
        </w:rPr>
        <w:t xml:space="preserve">. The parameters </w:t>
      </w:r>
      <w:proofErr w:type="spellStart"/>
      <w:r w:rsidRPr="00D621CB">
        <w:rPr>
          <w:rFonts w:ascii="Cambria" w:eastAsia="Cambria" w:hAnsi="Cambria" w:cs="Cambria"/>
          <w:color w:val="000000"/>
          <w:sz w:val="22"/>
          <w:szCs w:val="22"/>
          <w:lang w:val="id-ID"/>
        </w:rPr>
        <w:t>of</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elements, hybridization, and connectivity</w:t>
      </w:r>
      <w:r w:rsidRPr="00D621CB">
        <w:rPr>
          <w:rFonts w:ascii="Cambria" w:eastAsia="Cambria" w:hAnsi="Cambria" w:cs="Cambria"/>
          <w:color w:val="000000"/>
          <w:sz w:val="22"/>
          <w:szCs w:val="22"/>
          <w:lang w:val="id-ID"/>
        </w:rPr>
        <w:t xml:space="preserve"> are </w:t>
      </w:r>
      <w:proofErr w:type="spellStart"/>
      <w:r w:rsidRPr="00D621CB">
        <w:rPr>
          <w:rFonts w:ascii="Cambria" w:eastAsia="Cambria" w:hAnsi="Cambria" w:cs="Cambria"/>
          <w:color w:val="000000"/>
          <w:sz w:val="22"/>
          <w:szCs w:val="22"/>
          <w:lang w:val="id-ID"/>
        </w:rPr>
        <w:t>generally</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used</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by</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the</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UFF</w:t>
      </w:r>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method</w:t>
      </w:r>
      <w:proofErr w:type="spellEnd"/>
      <w:r w:rsidRPr="00D621CB">
        <w:rPr>
          <w:rFonts w:ascii="Cambria" w:eastAsia="Cambria" w:hAnsi="Cambria" w:cs="Cambria"/>
          <w:color w:val="000000"/>
          <w:sz w:val="22"/>
          <w:szCs w:val="22"/>
        </w:rPr>
        <w:t xml:space="preserve">, while the MMFF94 calculation is divided into seven types of energy which </w:t>
      </w:r>
      <w:r w:rsidRPr="00D621CB">
        <w:rPr>
          <w:rFonts w:ascii="Cambria" w:eastAsia="Cambria" w:hAnsi="Cambria" w:cs="Cambria"/>
          <w:color w:val="000000"/>
          <w:sz w:val="22"/>
          <w:szCs w:val="22"/>
          <w:lang w:val="id-ID"/>
        </w:rPr>
        <w:t xml:space="preserve">are </w:t>
      </w:r>
      <w:r w:rsidRPr="00D621CB">
        <w:rPr>
          <w:rFonts w:ascii="Cambria" w:eastAsia="Cambria" w:hAnsi="Cambria" w:cs="Cambria"/>
          <w:color w:val="000000"/>
          <w:sz w:val="22"/>
          <w:szCs w:val="22"/>
        </w:rPr>
        <w:t xml:space="preserve">independently calculate the partial energies of various interactions in the molecule. </w:t>
      </w:r>
      <w:proofErr w:type="spellStart"/>
      <w:r w:rsidRPr="00D621CB">
        <w:rPr>
          <w:rFonts w:ascii="Cambria" w:eastAsia="Cambria" w:hAnsi="Cambria" w:cs="Cambria"/>
          <w:color w:val="000000"/>
          <w:sz w:val="22"/>
          <w:szCs w:val="22"/>
          <w:lang w:val="id-ID"/>
        </w:rPr>
        <w:t>It</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is</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known</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that</w:t>
      </w:r>
      <w:proofErr w:type="spellEnd"/>
      <w:r w:rsidRPr="00D621CB">
        <w:rPr>
          <w:rFonts w:ascii="Cambria" w:eastAsia="Cambria" w:hAnsi="Cambria" w:cs="Cambria"/>
          <w:color w:val="000000"/>
          <w:sz w:val="22"/>
          <w:szCs w:val="22"/>
          <w:lang w:val="id-ID"/>
        </w:rPr>
        <w:t xml:space="preserve"> t</w:t>
      </w:r>
      <w:r w:rsidRPr="00D621CB">
        <w:rPr>
          <w:rFonts w:ascii="Cambria" w:eastAsia="Cambria" w:hAnsi="Cambria" w:cs="Cambria"/>
          <w:color w:val="000000"/>
          <w:sz w:val="22"/>
          <w:szCs w:val="22"/>
        </w:rPr>
        <w:t xml:space="preserve">he UFF method is less precise than other molecular mechanics </w:t>
      </w:r>
      <w:proofErr w:type="spellStart"/>
      <w:r w:rsidRPr="00D621CB">
        <w:rPr>
          <w:rFonts w:ascii="Cambria" w:eastAsia="Cambria" w:hAnsi="Cambria" w:cs="Cambria"/>
          <w:color w:val="000000"/>
          <w:sz w:val="22"/>
          <w:szCs w:val="22"/>
          <w:lang w:val="id-ID"/>
        </w:rPr>
        <w:t>due</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to</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its</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ability</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in the calculation of electrostatic interactions </w:t>
      </w:r>
      <w:r w:rsidRPr="00D621CB">
        <w:rPr>
          <w:rFonts w:ascii="Cambria" w:eastAsia="Cambria" w:hAnsi="Cambria" w:cs="Cambria"/>
          <w:color w:val="000000"/>
          <w:sz w:val="22"/>
          <w:szCs w:val="22"/>
          <w:lang w:val="id-ID"/>
        </w:rPr>
        <w:t xml:space="preserve">in </w:t>
      </w:r>
      <w:r w:rsidRPr="00D621CB">
        <w:rPr>
          <w:rFonts w:ascii="Cambria" w:eastAsia="Cambria" w:hAnsi="Cambria" w:cs="Cambria"/>
          <w:color w:val="000000"/>
          <w:sz w:val="22"/>
          <w:szCs w:val="22"/>
        </w:rPr>
        <w:t xml:space="preserve">hydrogen bonding. </w:t>
      </w:r>
      <w:r w:rsidRPr="00D621CB">
        <w:rPr>
          <w:rFonts w:ascii="Cambria" w:eastAsia="Cambria" w:hAnsi="Cambria" w:cs="Cambria"/>
          <w:color w:val="000000"/>
          <w:sz w:val="22"/>
          <w:szCs w:val="22"/>
          <w:lang w:val="id-ID"/>
        </w:rPr>
        <w:t xml:space="preserve">On </w:t>
      </w:r>
      <w:proofErr w:type="spellStart"/>
      <w:r w:rsidRPr="00D621CB">
        <w:rPr>
          <w:rFonts w:ascii="Cambria" w:eastAsia="Cambria" w:hAnsi="Cambria" w:cs="Cambria"/>
          <w:color w:val="000000"/>
          <w:sz w:val="22"/>
          <w:szCs w:val="22"/>
          <w:lang w:val="id-ID"/>
        </w:rPr>
        <w:t>the</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contrary</w:t>
      </w:r>
      <w:proofErr w:type="spellEnd"/>
      <w:r w:rsidRPr="00D621CB">
        <w:rPr>
          <w:rFonts w:ascii="Cambria" w:eastAsia="Cambria" w:hAnsi="Cambria" w:cs="Cambria"/>
          <w:color w:val="000000"/>
          <w:sz w:val="22"/>
          <w:szCs w:val="22"/>
        </w:rPr>
        <w:t>, the MMFF94 method is generally applied in molecular simulations and organic</w:t>
      </w:r>
      <w:r w:rsidRPr="00D621CB">
        <w:rPr>
          <w:rFonts w:ascii="Cambria" w:eastAsia="Cambria" w:hAnsi="Cambria" w:cs="Cambria"/>
          <w:color w:val="000000"/>
          <w:sz w:val="22"/>
          <w:szCs w:val="22"/>
          <w:lang w:val="id-ID"/>
        </w:rPr>
        <w:t>s</w:t>
      </w:r>
      <w:r w:rsidRPr="00D621CB">
        <w:rPr>
          <w:rFonts w:ascii="Cambria" w:eastAsia="Cambria" w:hAnsi="Cambria" w:cs="Cambria"/>
          <w:color w:val="000000"/>
          <w:sz w:val="22"/>
          <w:szCs w:val="22"/>
        </w:rPr>
        <w:t xml:space="preserve"> calculations because it is more precise and computationally intensive than </w:t>
      </w:r>
      <w:proofErr w:type="spellStart"/>
      <w:r w:rsidRPr="00D621CB">
        <w:rPr>
          <w:rFonts w:ascii="Cambria" w:eastAsia="Cambria" w:hAnsi="Cambria" w:cs="Cambria"/>
          <w:color w:val="000000"/>
          <w:sz w:val="22"/>
          <w:szCs w:val="22"/>
          <w:lang w:val="id-ID"/>
        </w:rPr>
        <w:lastRenderedPageBreak/>
        <w:t>the</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UFF (Jász, Rák, </w:t>
      </w:r>
      <w:proofErr w:type="spellStart"/>
      <w:r w:rsidRPr="00D621CB">
        <w:rPr>
          <w:rFonts w:ascii="Cambria" w:eastAsia="Cambria" w:hAnsi="Cambria" w:cs="Cambria"/>
          <w:color w:val="000000"/>
          <w:sz w:val="22"/>
          <w:szCs w:val="22"/>
        </w:rPr>
        <w:t>Ladjánszki</w:t>
      </w:r>
      <w:proofErr w:type="spellEnd"/>
      <w:r w:rsidRPr="00D621CB">
        <w:rPr>
          <w:rFonts w:ascii="Cambria" w:eastAsia="Cambria" w:hAnsi="Cambria" w:cs="Cambria"/>
          <w:color w:val="000000"/>
          <w:sz w:val="22"/>
          <w:szCs w:val="22"/>
        </w:rPr>
        <w:t>, &amp; Cserey, 2019).</w:t>
      </w:r>
    </w:p>
    <w:p w14:paraId="55E3148F" w14:textId="552521C6" w:rsidR="00D621CB" w:rsidRDefault="00D621CB" w:rsidP="00D621CB">
      <w:pPr>
        <w:pBdr>
          <w:top w:val="nil"/>
          <w:left w:val="nil"/>
          <w:bottom w:val="nil"/>
          <w:right w:val="nil"/>
          <w:between w:val="nil"/>
        </w:pBdr>
        <w:spacing w:line="240" w:lineRule="auto"/>
        <w:ind w:leftChars="0" w:left="0" w:firstLineChars="0" w:firstLine="720"/>
        <w:jc w:val="both"/>
        <w:rPr>
          <w:rFonts w:ascii="Cambria" w:eastAsia="Cambria" w:hAnsi="Cambria" w:cs="Cambria"/>
          <w:color w:val="000000"/>
          <w:sz w:val="22"/>
          <w:szCs w:val="22"/>
        </w:rPr>
      </w:pPr>
      <w:r w:rsidRPr="00D621CB">
        <w:rPr>
          <w:rFonts w:ascii="Cambria" w:eastAsia="Cambria" w:hAnsi="Cambria" w:cs="Cambria"/>
          <w:color w:val="000000"/>
          <w:sz w:val="22"/>
          <w:szCs w:val="22"/>
          <w:lang w:val="id-ID"/>
        </w:rPr>
        <w:t xml:space="preserve">The </w:t>
      </w:r>
      <w:r w:rsidRPr="00D621CB">
        <w:rPr>
          <w:rFonts w:ascii="Cambria" w:eastAsia="Cambria" w:hAnsi="Cambria" w:cs="Cambria"/>
          <w:color w:val="000000"/>
          <w:sz w:val="22"/>
          <w:szCs w:val="22"/>
        </w:rPr>
        <w:t xml:space="preserve">minimization </w:t>
      </w:r>
      <w:proofErr w:type="spellStart"/>
      <w:r w:rsidRPr="00D621CB">
        <w:rPr>
          <w:rFonts w:ascii="Cambria" w:eastAsia="Cambria" w:hAnsi="Cambria" w:cs="Cambria"/>
          <w:color w:val="000000"/>
          <w:sz w:val="22"/>
          <w:szCs w:val="22"/>
          <w:lang w:val="id-ID"/>
        </w:rPr>
        <w:t>of</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energy</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using MMFF94 method can be </w:t>
      </w:r>
      <w:proofErr w:type="spellStart"/>
      <w:r w:rsidRPr="00D621CB">
        <w:rPr>
          <w:rFonts w:ascii="Cambria" w:eastAsia="Cambria" w:hAnsi="Cambria" w:cs="Cambria"/>
          <w:color w:val="000000"/>
          <w:sz w:val="22"/>
          <w:szCs w:val="22"/>
          <w:lang w:val="id-ID"/>
        </w:rPr>
        <w:t>performed</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with several applications such as </w:t>
      </w:r>
      <w:proofErr w:type="spellStart"/>
      <w:r w:rsidRPr="00D621CB">
        <w:rPr>
          <w:rFonts w:ascii="Cambria" w:eastAsia="Cambria" w:hAnsi="Cambria" w:cs="Cambria"/>
          <w:i/>
          <w:color w:val="000000"/>
          <w:sz w:val="22"/>
          <w:szCs w:val="22"/>
        </w:rPr>
        <w:t>MarvinSketch</w:t>
      </w:r>
      <w:proofErr w:type="spellEnd"/>
      <w:r w:rsidRPr="00D621CB">
        <w:rPr>
          <w:rFonts w:ascii="Cambria" w:eastAsia="Cambria" w:hAnsi="Cambria" w:cs="Cambria"/>
          <w:color w:val="000000"/>
          <w:sz w:val="22"/>
          <w:szCs w:val="22"/>
        </w:rPr>
        <w:t xml:space="preserve"> (</w:t>
      </w:r>
      <w:proofErr w:type="spellStart"/>
      <w:r w:rsidRPr="00D621CB">
        <w:rPr>
          <w:rFonts w:ascii="Cambria" w:eastAsia="Cambria" w:hAnsi="Cambria" w:cs="Cambria"/>
          <w:color w:val="000000"/>
          <w:sz w:val="22"/>
          <w:szCs w:val="22"/>
        </w:rPr>
        <w:t>ChemAxon</w:t>
      </w:r>
      <w:proofErr w:type="spellEnd"/>
      <w:r w:rsidRPr="00D621CB">
        <w:rPr>
          <w:rFonts w:ascii="Cambria" w:eastAsia="Cambria" w:hAnsi="Cambria" w:cs="Cambria"/>
          <w:color w:val="000000"/>
          <w:sz w:val="22"/>
          <w:szCs w:val="22"/>
        </w:rPr>
        <w:t xml:space="preserve">, 2020, http://www.chemaxon.com) and </w:t>
      </w:r>
      <w:r w:rsidRPr="00D621CB">
        <w:rPr>
          <w:rFonts w:ascii="Cambria" w:eastAsia="Cambria" w:hAnsi="Cambria" w:cs="Cambria"/>
          <w:i/>
          <w:color w:val="000000"/>
          <w:sz w:val="22"/>
          <w:szCs w:val="22"/>
        </w:rPr>
        <w:t>Open Babel</w:t>
      </w:r>
      <w:r w:rsidRPr="00D621CB">
        <w:rPr>
          <w:rFonts w:ascii="Cambria" w:eastAsia="Cambria" w:hAnsi="Cambria" w:cs="Cambria"/>
          <w:color w:val="000000"/>
          <w:sz w:val="22"/>
          <w:szCs w:val="22"/>
        </w:rPr>
        <w:t xml:space="preserve"> (O'Boyle et al., 2011) in </w:t>
      </w:r>
      <w:proofErr w:type="spellStart"/>
      <w:r w:rsidRPr="00D621CB">
        <w:rPr>
          <w:rFonts w:ascii="Cambria" w:eastAsia="Cambria" w:hAnsi="Cambria" w:cs="Cambria"/>
          <w:i/>
          <w:color w:val="000000"/>
          <w:sz w:val="22"/>
          <w:szCs w:val="22"/>
        </w:rPr>
        <w:t>Pryx</w:t>
      </w:r>
      <w:proofErr w:type="spellEnd"/>
      <w:r w:rsidRPr="00D621CB">
        <w:rPr>
          <w:rFonts w:ascii="Cambria" w:eastAsia="Cambria" w:hAnsi="Cambria" w:cs="Cambria"/>
          <w:color w:val="000000"/>
          <w:sz w:val="22"/>
          <w:szCs w:val="22"/>
        </w:rPr>
        <w:t xml:space="preserve"> (</w:t>
      </w:r>
      <w:proofErr w:type="spellStart"/>
      <w:r w:rsidRPr="00D621CB">
        <w:rPr>
          <w:rFonts w:ascii="Cambria" w:eastAsia="Cambria" w:hAnsi="Cambria" w:cs="Cambria"/>
          <w:color w:val="000000"/>
          <w:sz w:val="22"/>
          <w:szCs w:val="22"/>
        </w:rPr>
        <w:t>Dallakyan</w:t>
      </w:r>
      <w:proofErr w:type="spellEnd"/>
      <w:r w:rsidRPr="00D621CB">
        <w:rPr>
          <w:rFonts w:ascii="Cambria" w:eastAsia="Cambria" w:hAnsi="Cambria" w:cs="Cambria"/>
          <w:color w:val="000000"/>
          <w:sz w:val="22"/>
          <w:szCs w:val="22"/>
        </w:rPr>
        <w:t xml:space="preserve"> &amp; Olson, 2015). The </w:t>
      </w:r>
      <w:proofErr w:type="spellStart"/>
      <w:r w:rsidRPr="00D621CB">
        <w:rPr>
          <w:rFonts w:ascii="Cambria" w:eastAsia="Cambria" w:hAnsi="Cambria" w:cs="Cambria"/>
          <w:i/>
          <w:color w:val="000000"/>
          <w:sz w:val="22"/>
          <w:szCs w:val="22"/>
        </w:rPr>
        <w:t>MarvinSketch</w:t>
      </w:r>
      <w:proofErr w:type="spellEnd"/>
      <w:r w:rsidRPr="00D621CB">
        <w:rPr>
          <w:rFonts w:ascii="Cambria" w:eastAsia="Cambria" w:hAnsi="Cambria" w:cs="Cambria"/>
          <w:color w:val="000000"/>
          <w:sz w:val="22"/>
          <w:szCs w:val="22"/>
        </w:rPr>
        <w:t xml:space="preserve"> program </w:t>
      </w:r>
      <w:proofErr w:type="spellStart"/>
      <w:r w:rsidRPr="00D621CB">
        <w:rPr>
          <w:rFonts w:ascii="Cambria" w:eastAsia="Cambria" w:hAnsi="Cambria" w:cs="Cambria"/>
          <w:color w:val="000000"/>
          <w:sz w:val="22"/>
          <w:szCs w:val="22"/>
          <w:lang w:val="id-ID"/>
        </w:rPr>
        <w:t>utilizes</w:t>
      </w:r>
      <w:proofErr w:type="spellEnd"/>
      <w:r w:rsidRPr="00D621CB">
        <w:rPr>
          <w:rFonts w:ascii="Cambria" w:eastAsia="Cambria" w:hAnsi="Cambria" w:cs="Cambria"/>
          <w:color w:val="000000"/>
          <w:sz w:val="22"/>
          <w:szCs w:val="22"/>
        </w:rPr>
        <w:t xml:space="preserve"> the divide and conquer algorithm (Imre, Veress, Volford, &amp; Farkas, 2003), while </w:t>
      </w:r>
      <w:r w:rsidRPr="00D621CB">
        <w:rPr>
          <w:rFonts w:ascii="Cambria" w:eastAsia="Cambria" w:hAnsi="Cambria" w:cs="Cambria"/>
          <w:i/>
          <w:color w:val="000000"/>
          <w:sz w:val="22"/>
          <w:szCs w:val="22"/>
        </w:rPr>
        <w:t>Open Babel</w:t>
      </w:r>
      <w:r w:rsidRPr="00D621CB">
        <w:rPr>
          <w:rFonts w:ascii="Cambria" w:eastAsia="Cambria" w:hAnsi="Cambria" w:cs="Cambria"/>
          <w:color w:val="000000"/>
          <w:sz w:val="22"/>
          <w:szCs w:val="22"/>
        </w:rPr>
        <w:t xml:space="preserve"> program in </w:t>
      </w:r>
      <w:proofErr w:type="spellStart"/>
      <w:r w:rsidRPr="00D621CB">
        <w:rPr>
          <w:rFonts w:ascii="Cambria" w:eastAsia="Cambria" w:hAnsi="Cambria" w:cs="Cambria"/>
          <w:i/>
          <w:color w:val="000000"/>
          <w:sz w:val="22"/>
          <w:szCs w:val="22"/>
        </w:rPr>
        <w:t>Pryx</w:t>
      </w:r>
      <w:proofErr w:type="spellEnd"/>
      <w:r w:rsidRPr="00D621CB">
        <w:rPr>
          <w:rFonts w:ascii="Cambria" w:eastAsia="Cambria" w:hAnsi="Cambria" w:cs="Cambria"/>
          <w:color w:val="000000"/>
          <w:sz w:val="22"/>
          <w:szCs w:val="22"/>
        </w:rPr>
        <w:t xml:space="preserve"> </w:t>
      </w:r>
      <w:proofErr w:type="spellStart"/>
      <w:r w:rsidRPr="00D621CB">
        <w:rPr>
          <w:rFonts w:ascii="Cambria" w:eastAsia="Cambria" w:hAnsi="Cambria" w:cs="Cambria"/>
          <w:color w:val="000000"/>
          <w:sz w:val="22"/>
          <w:szCs w:val="22"/>
          <w:lang w:val="id-ID"/>
        </w:rPr>
        <w:t>applies</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the conjugate gradient algorithm (</w:t>
      </w:r>
      <w:proofErr w:type="spellStart"/>
      <w:r w:rsidRPr="00D621CB">
        <w:rPr>
          <w:rFonts w:ascii="Cambria" w:eastAsia="Cambria" w:hAnsi="Cambria" w:cs="Cambria"/>
          <w:color w:val="000000"/>
          <w:sz w:val="22"/>
          <w:szCs w:val="22"/>
        </w:rPr>
        <w:t>Cormen</w:t>
      </w:r>
      <w:proofErr w:type="spellEnd"/>
      <w:r w:rsidRPr="00D621CB">
        <w:rPr>
          <w:rFonts w:ascii="Cambria" w:eastAsia="Cambria" w:hAnsi="Cambria" w:cs="Cambria"/>
          <w:color w:val="000000"/>
          <w:sz w:val="22"/>
          <w:szCs w:val="22"/>
        </w:rPr>
        <w:t xml:space="preserve">, </w:t>
      </w:r>
      <w:proofErr w:type="spellStart"/>
      <w:r w:rsidRPr="00D621CB">
        <w:rPr>
          <w:rFonts w:ascii="Cambria" w:eastAsia="Cambria" w:hAnsi="Cambria" w:cs="Cambria"/>
          <w:color w:val="000000"/>
          <w:sz w:val="22"/>
          <w:szCs w:val="22"/>
        </w:rPr>
        <w:t>Leiserson</w:t>
      </w:r>
      <w:proofErr w:type="spellEnd"/>
      <w:r w:rsidRPr="00D621CB">
        <w:rPr>
          <w:rFonts w:ascii="Cambria" w:eastAsia="Cambria" w:hAnsi="Cambria" w:cs="Cambria"/>
          <w:color w:val="000000"/>
          <w:sz w:val="22"/>
          <w:szCs w:val="22"/>
        </w:rPr>
        <w:t>, &amp; Rivest, 2009).</w:t>
      </w:r>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This research stud</w:t>
      </w:r>
      <w:proofErr w:type="spellStart"/>
      <w:r w:rsidRPr="00D621CB">
        <w:rPr>
          <w:rFonts w:ascii="Cambria" w:eastAsia="Cambria" w:hAnsi="Cambria" w:cs="Cambria"/>
          <w:color w:val="000000"/>
          <w:sz w:val="22"/>
          <w:szCs w:val="22"/>
          <w:lang w:val="id-ID"/>
        </w:rPr>
        <w:t>ies</w:t>
      </w:r>
      <w:proofErr w:type="spellEnd"/>
      <w:r w:rsidRPr="00D621CB">
        <w:rPr>
          <w:rFonts w:ascii="Cambria" w:eastAsia="Cambria" w:hAnsi="Cambria" w:cs="Cambria"/>
          <w:color w:val="000000"/>
          <w:sz w:val="22"/>
          <w:szCs w:val="22"/>
        </w:rPr>
        <w:t xml:space="preserve"> of energy minimization influence on the molecular docking of</w:t>
      </w:r>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oxindole derivative 1-(5-chloro-3-hydroxy-2-oxindoline-3-yl) pentane-2,4-dione </w:t>
      </w:r>
      <w:r w:rsidRPr="00D621CB">
        <w:rPr>
          <w:rFonts w:ascii="Cambria" w:eastAsia="Cambria" w:hAnsi="Cambria" w:cs="Cambria"/>
          <w:b/>
          <w:color w:val="000000"/>
          <w:sz w:val="22"/>
          <w:szCs w:val="22"/>
        </w:rPr>
        <w:t>(1)</w:t>
      </w:r>
      <w:r w:rsidR="007B0D36">
        <w:rPr>
          <w:rFonts w:ascii="Cambria" w:eastAsia="Cambria" w:hAnsi="Cambria" w:cs="Cambria"/>
          <w:b/>
          <w:color w:val="000000"/>
          <w:sz w:val="22"/>
          <w:szCs w:val="22"/>
        </w:rPr>
        <w:t xml:space="preserve"> </w:t>
      </w:r>
      <w:r w:rsidR="007B0D36" w:rsidRPr="007B0D36">
        <w:rPr>
          <w:rFonts w:ascii="Cambria" w:eastAsia="Cambria" w:hAnsi="Cambria" w:cs="Cambria"/>
          <w:bCs/>
          <w:color w:val="000000"/>
          <w:sz w:val="22"/>
          <w:szCs w:val="22"/>
        </w:rPr>
        <w:t>(</w:t>
      </w:r>
      <w:r w:rsidR="007B0D36">
        <w:rPr>
          <w:rFonts w:ascii="Cambria" w:eastAsia="Cambria" w:hAnsi="Cambria" w:cs="Cambria"/>
          <w:bCs/>
          <w:color w:val="000000"/>
          <w:sz w:val="22"/>
          <w:szCs w:val="22"/>
        </w:rPr>
        <w:t>Figure 1</w:t>
      </w:r>
      <w:r w:rsidR="007B0D36" w:rsidRPr="007B0D36">
        <w:rPr>
          <w:rFonts w:ascii="Cambria" w:eastAsia="Cambria" w:hAnsi="Cambria" w:cs="Cambria"/>
          <w:bCs/>
          <w:color w:val="000000"/>
          <w:sz w:val="22"/>
          <w:szCs w:val="22"/>
        </w:rPr>
        <w:t>)</w:t>
      </w:r>
      <w:r w:rsidRPr="00D621CB">
        <w:rPr>
          <w:rFonts w:ascii="Cambria" w:eastAsia="Cambria" w:hAnsi="Cambria" w:cs="Cambria"/>
          <w:color w:val="000000"/>
          <w:sz w:val="22"/>
          <w:szCs w:val="22"/>
        </w:rPr>
        <w:t>.</w:t>
      </w:r>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The study was conducted using the </w:t>
      </w:r>
      <w:proofErr w:type="spellStart"/>
      <w:r w:rsidRPr="00D621CB">
        <w:rPr>
          <w:rFonts w:ascii="Cambria" w:eastAsia="Cambria" w:hAnsi="Cambria" w:cs="Cambria"/>
          <w:i/>
          <w:color w:val="000000"/>
          <w:sz w:val="22"/>
          <w:szCs w:val="22"/>
        </w:rPr>
        <w:t>MarvinSketch</w:t>
      </w:r>
      <w:proofErr w:type="spellEnd"/>
      <w:r w:rsidRPr="00D621CB">
        <w:rPr>
          <w:rFonts w:ascii="Cambria" w:eastAsia="Cambria" w:hAnsi="Cambria" w:cs="Cambria"/>
          <w:color w:val="000000"/>
          <w:sz w:val="22"/>
          <w:szCs w:val="22"/>
        </w:rPr>
        <w:t xml:space="preserve"> and </w:t>
      </w:r>
      <w:r w:rsidRPr="00D621CB">
        <w:rPr>
          <w:rFonts w:ascii="Cambria" w:eastAsia="Cambria" w:hAnsi="Cambria" w:cs="Cambria"/>
          <w:i/>
          <w:color w:val="000000"/>
          <w:sz w:val="22"/>
          <w:szCs w:val="22"/>
        </w:rPr>
        <w:t>Open Babel</w:t>
      </w:r>
      <w:r w:rsidRPr="00D621CB">
        <w:rPr>
          <w:rFonts w:ascii="Cambria" w:eastAsia="Cambria" w:hAnsi="Cambria" w:cs="Cambria"/>
          <w:color w:val="000000"/>
          <w:sz w:val="22"/>
          <w:szCs w:val="22"/>
        </w:rPr>
        <w:t xml:space="preserve"> in </w:t>
      </w:r>
      <w:proofErr w:type="spellStart"/>
      <w:r w:rsidRPr="00D621CB">
        <w:rPr>
          <w:rFonts w:ascii="Cambria" w:eastAsia="Cambria" w:hAnsi="Cambria" w:cs="Cambria"/>
          <w:i/>
          <w:color w:val="000000"/>
          <w:sz w:val="22"/>
          <w:szCs w:val="22"/>
        </w:rPr>
        <w:t>Pryx</w:t>
      </w:r>
      <w:proofErr w:type="spellEnd"/>
      <w:r w:rsidRPr="00D621CB">
        <w:rPr>
          <w:rFonts w:ascii="Cambria" w:eastAsia="Cambria" w:hAnsi="Cambria" w:cs="Cambria"/>
          <w:i/>
          <w:color w:val="000000"/>
          <w:sz w:val="22"/>
          <w:szCs w:val="22"/>
        </w:rPr>
        <w:t xml:space="preserve"> </w:t>
      </w:r>
      <w:r w:rsidRPr="00D621CB">
        <w:rPr>
          <w:rFonts w:ascii="Cambria" w:eastAsia="Cambria" w:hAnsi="Cambria" w:cs="Cambria"/>
          <w:color w:val="000000"/>
          <w:sz w:val="22"/>
          <w:szCs w:val="22"/>
        </w:rPr>
        <w:t xml:space="preserve">for </w:t>
      </w:r>
      <w:proofErr w:type="spellStart"/>
      <w:r w:rsidRPr="00D621CB">
        <w:rPr>
          <w:rFonts w:ascii="Cambria" w:eastAsia="Cambria" w:hAnsi="Cambria" w:cs="Cambria"/>
          <w:color w:val="000000"/>
          <w:sz w:val="22"/>
          <w:szCs w:val="22"/>
          <w:lang w:val="id-ID"/>
        </w:rPr>
        <w:t>energy</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minimization</w:t>
      </w:r>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and</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without</w:t>
      </w:r>
      <w:proofErr w:type="spellEnd"/>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minimization</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followed by docking of ligand </w:t>
      </w:r>
      <w:r w:rsidRPr="00D621CB">
        <w:rPr>
          <w:rFonts w:ascii="Cambria" w:eastAsia="Cambria" w:hAnsi="Cambria" w:cs="Cambria"/>
          <w:b/>
          <w:color w:val="000000"/>
          <w:sz w:val="22"/>
          <w:szCs w:val="22"/>
        </w:rPr>
        <w:t>1</w:t>
      </w:r>
      <w:r w:rsidRPr="00D621CB">
        <w:rPr>
          <w:rFonts w:ascii="Cambria" w:eastAsia="Cambria" w:hAnsi="Cambria" w:cs="Cambria"/>
          <w:color w:val="000000"/>
          <w:sz w:val="22"/>
          <w:szCs w:val="22"/>
        </w:rPr>
        <w:t xml:space="preserve"> to </w:t>
      </w:r>
      <w:bookmarkStart w:id="0" w:name="_Hlk143694596"/>
      <w:r w:rsidRPr="00D621CB">
        <w:rPr>
          <w:rFonts w:ascii="Cambria" w:eastAsia="Cambria" w:hAnsi="Cambria" w:cs="Cambria"/>
          <w:i/>
          <w:color w:val="000000"/>
          <w:sz w:val="22"/>
          <w:szCs w:val="22"/>
        </w:rPr>
        <w:t>indoleamine 2,3-dioxygenase</w:t>
      </w:r>
      <w:bookmarkEnd w:id="0"/>
      <w:r w:rsidRPr="00D621CB">
        <w:rPr>
          <w:rFonts w:ascii="Cambria" w:eastAsia="Cambria" w:hAnsi="Cambria" w:cs="Cambria"/>
          <w:color w:val="000000"/>
          <w:sz w:val="22"/>
          <w:szCs w:val="22"/>
        </w:rPr>
        <w:t xml:space="preserve"> (IDO1</w:t>
      </w:r>
      <w:r w:rsidRPr="00D621CB">
        <w:rPr>
          <w:rFonts w:ascii="Cambria" w:eastAsia="Cambria" w:hAnsi="Cambria" w:cs="Cambria"/>
          <w:color w:val="000000"/>
          <w:sz w:val="22"/>
          <w:szCs w:val="22"/>
          <w:lang w:val="id-ID"/>
        </w:rPr>
        <w:t>; PDB ID: 2D0T</w:t>
      </w:r>
      <w:r w:rsidRPr="00D621CB">
        <w:rPr>
          <w:rFonts w:ascii="Cambria" w:eastAsia="Cambria" w:hAnsi="Cambria" w:cs="Cambria"/>
          <w:color w:val="000000"/>
          <w:sz w:val="22"/>
          <w:szCs w:val="22"/>
        </w:rPr>
        <w:t xml:space="preserve">) using the </w:t>
      </w:r>
      <w:proofErr w:type="spellStart"/>
      <w:r w:rsidRPr="00D621CB">
        <w:rPr>
          <w:rFonts w:ascii="Cambria" w:eastAsia="Cambria" w:hAnsi="Cambria" w:cs="Cambria"/>
          <w:i/>
          <w:color w:val="000000"/>
          <w:sz w:val="22"/>
          <w:szCs w:val="22"/>
        </w:rPr>
        <w:t>Autodock</w:t>
      </w:r>
      <w:proofErr w:type="spellEnd"/>
      <w:r w:rsidRPr="00D621CB">
        <w:rPr>
          <w:rFonts w:ascii="Cambria" w:eastAsia="Cambria" w:hAnsi="Cambria" w:cs="Cambria"/>
          <w:i/>
          <w:color w:val="000000"/>
          <w:sz w:val="22"/>
          <w:szCs w:val="22"/>
        </w:rPr>
        <w:t xml:space="preserve"> Vina</w:t>
      </w:r>
      <w:r w:rsidRPr="00D621CB">
        <w:rPr>
          <w:rFonts w:ascii="Cambria" w:eastAsia="Cambria" w:hAnsi="Cambria" w:cs="Cambria"/>
          <w:color w:val="000000"/>
          <w:sz w:val="22"/>
          <w:szCs w:val="22"/>
        </w:rPr>
        <w:t xml:space="preserve"> (Trott &amp; Olsson, 2012) in </w:t>
      </w:r>
      <w:proofErr w:type="spellStart"/>
      <w:r w:rsidRPr="00D621CB">
        <w:rPr>
          <w:rFonts w:ascii="Cambria" w:eastAsia="Cambria" w:hAnsi="Cambria" w:cs="Cambria"/>
          <w:i/>
          <w:color w:val="000000"/>
          <w:sz w:val="22"/>
          <w:szCs w:val="22"/>
        </w:rPr>
        <w:t>Pryx</w:t>
      </w:r>
      <w:proofErr w:type="spellEnd"/>
      <w:r w:rsidRPr="00D621CB">
        <w:rPr>
          <w:rFonts w:ascii="Cambria" w:eastAsia="Cambria" w:hAnsi="Cambria" w:cs="Cambria"/>
          <w:i/>
          <w:color w:val="000000"/>
          <w:sz w:val="22"/>
          <w:szCs w:val="22"/>
        </w:rPr>
        <w:t xml:space="preserve"> </w:t>
      </w:r>
      <w:r w:rsidRPr="00D621CB">
        <w:rPr>
          <w:rFonts w:ascii="Cambria" w:eastAsia="Cambria" w:hAnsi="Cambria" w:cs="Cambria"/>
          <w:color w:val="000000"/>
          <w:sz w:val="22"/>
          <w:szCs w:val="22"/>
        </w:rPr>
        <w:t>(</w:t>
      </w:r>
      <w:proofErr w:type="spellStart"/>
      <w:r w:rsidRPr="00D621CB">
        <w:rPr>
          <w:rFonts w:ascii="Cambria" w:eastAsia="Cambria" w:hAnsi="Cambria" w:cs="Cambria"/>
          <w:color w:val="000000"/>
          <w:sz w:val="22"/>
          <w:szCs w:val="22"/>
        </w:rPr>
        <w:t>Dallakyan</w:t>
      </w:r>
      <w:proofErr w:type="spellEnd"/>
      <w:r w:rsidRPr="00D621CB">
        <w:rPr>
          <w:rFonts w:ascii="Cambria" w:eastAsia="Cambria" w:hAnsi="Cambria" w:cs="Cambria"/>
          <w:color w:val="000000"/>
          <w:sz w:val="22"/>
          <w:szCs w:val="22"/>
        </w:rPr>
        <w:t xml:space="preserve"> &amp; Olson, 2015). The </w:t>
      </w:r>
      <w:proofErr w:type="spellStart"/>
      <w:r w:rsidRPr="00D621CB">
        <w:rPr>
          <w:rFonts w:ascii="Cambria" w:eastAsia="Cambria" w:hAnsi="Cambria" w:cs="Cambria"/>
          <w:color w:val="000000"/>
          <w:sz w:val="22"/>
          <w:szCs w:val="22"/>
          <w:lang w:val="id-ID"/>
        </w:rPr>
        <w:t>docking</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results were compared </w:t>
      </w:r>
      <w:proofErr w:type="spellStart"/>
      <w:r w:rsidRPr="00D621CB">
        <w:rPr>
          <w:rFonts w:ascii="Cambria" w:eastAsia="Cambria" w:hAnsi="Cambria" w:cs="Cambria"/>
          <w:color w:val="000000"/>
          <w:sz w:val="22"/>
          <w:szCs w:val="22"/>
          <w:lang w:val="id-ID"/>
        </w:rPr>
        <w:t>to</w:t>
      </w:r>
      <w:proofErr w:type="spellEnd"/>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1-methyltryptophan</w:t>
      </w:r>
      <w:r w:rsidRPr="00D621CB">
        <w:rPr>
          <w:rFonts w:ascii="Cambria" w:eastAsia="Cambria" w:hAnsi="Cambria" w:cs="Cambria"/>
          <w:b/>
          <w:color w:val="000000"/>
          <w:sz w:val="22"/>
          <w:szCs w:val="22"/>
        </w:rPr>
        <w:t xml:space="preserve"> </w:t>
      </w:r>
      <w:r w:rsidRPr="00D621CB">
        <w:rPr>
          <w:rFonts w:ascii="Cambria" w:eastAsia="Cambria" w:hAnsi="Cambria" w:cs="Cambria"/>
          <w:color w:val="000000"/>
          <w:sz w:val="22"/>
          <w:szCs w:val="22"/>
          <w:lang w:val="id-ID"/>
        </w:rPr>
        <w:t>(</w:t>
      </w:r>
      <w:r w:rsidRPr="00D621CB">
        <w:rPr>
          <w:rFonts w:ascii="Cambria" w:eastAsia="Cambria" w:hAnsi="Cambria" w:cs="Cambria"/>
          <w:b/>
          <w:color w:val="000000"/>
          <w:sz w:val="22"/>
          <w:szCs w:val="22"/>
        </w:rPr>
        <w:t>L-1MT</w:t>
      </w:r>
      <w:r w:rsidRPr="00D621CB">
        <w:rPr>
          <w:rFonts w:ascii="Cambria" w:eastAsia="Cambria" w:hAnsi="Cambria" w:cs="Cambria"/>
          <w:color w:val="000000"/>
          <w:sz w:val="22"/>
          <w:szCs w:val="22"/>
          <w:lang w:val="id-ID"/>
        </w:rPr>
        <w:t>)</w:t>
      </w:r>
      <w:r w:rsidR="007B0D36">
        <w:rPr>
          <w:rFonts w:ascii="Cambria" w:eastAsia="Cambria" w:hAnsi="Cambria" w:cs="Cambria"/>
          <w:color w:val="000000"/>
          <w:sz w:val="22"/>
          <w:szCs w:val="22"/>
        </w:rPr>
        <w:t xml:space="preserve"> </w:t>
      </w:r>
      <w:r w:rsidR="007B0D36" w:rsidRPr="007B0D36">
        <w:rPr>
          <w:rFonts w:ascii="Cambria" w:eastAsia="Cambria" w:hAnsi="Cambria" w:cs="Cambria"/>
          <w:bCs/>
          <w:color w:val="000000"/>
          <w:sz w:val="22"/>
          <w:szCs w:val="22"/>
        </w:rPr>
        <w:t>(</w:t>
      </w:r>
      <w:r w:rsidR="007B0D36">
        <w:rPr>
          <w:rFonts w:ascii="Cambria" w:eastAsia="Cambria" w:hAnsi="Cambria" w:cs="Cambria"/>
          <w:bCs/>
          <w:color w:val="000000"/>
          <w:sz w:val="22"/>
          <w:szCs w:val="22"/>
        </w:rPr>
        <w:t>Figure 1</w:t>
      </w:r>
      <w:r w:rsidR="007B0D36" w:rsidRPr="007B0D36">
        <w:rPr>
          <w:rFonts w:ascii="Cambria" w:eastAsia="Cambria" w:hAnsi="Cambria" w:cs="Cambria"/>
          <w:bCs/>
          <w:color w:val="000000"/>
          <w:sz w:val="22"/>
          <w:szCs w:val="22"/>
        </w:rPr>
        <w:t>)</w:t>
      </w:r>
      <w:r w:rsidRPr="00D621CB">
        <w:rPr>
          <w:rFonts w:ascii="Cambria" w:eastAsia="Cambria" w:hAnsi="Cambria" w:cs="Cambria"/>
          <w:color w:val="000000"/>
          <w:sz w:val="22"/>
          <w:szCs w:val="22"/>
        </w:rPr>
        <w:t>, a common inhibitor of IDO1</w:t>
      </w:r>
      <w:r w:rsidRPr="00D621CB">
        <w:rPr>
          <w:rFonts w:ascii="Cambria" w:eastAsia="Cambria" w:hAnsi="Cambria" w:cs="Cambria"/>
          <w:color w:val="000000"/>
          <w:sz w:val="22"/>
          <w:szCs w:val="22"/>
          <w:lang w:val="id-ID"/>
        </w:rPr>
        <w:t xml:space="preserve"> </w:t>
      </w:r>
      <w:proofErr w:type="spellStart"/>
      <w:r w:rsidRPr="00D621CB">
        <w:rPr>
          <w:rFonts w:ascii="Cambria" w:eastAsia="Cambria" w:hAnsi="Cambria" w:cs="Cambria"/>
          <w:color w:val="000000"/>
          <w:sz w:val="22"/>
          <w:szCs w:val="22"/>
          <w:lang w:val="id-ID"/>
        </w:rPr>
        <w:t>using</w:t>
      </w:r>
      <w:proofErr w:type="spellEnd"/>
      <w:r w:rsidRPr="00D621CB">
        <w:rPr>
          <w:rFonts w:ascii="Cambria" w:eastAsia="Cambria" w:hAnsi="Cambria" w:cs="Cambria"/>
          <w:color w:val="000000"/>
          <w:sz w:val="22"/>
          <w:szCs w:val="22"/>
        </w:rPr>
        <w:t xml:space="preserve"> the same treatment</w:t>
      </w:r>
      <w:r w:rsidRPr="00D621CB">
        <w:rPr>
          <w:rFonts w:ascii="Cambria" w:eastAsia="Cambria" w:hAnsi="Cambria" w:cs="Cambria"/>
          <w:color w:val="000000"/>
          <w:sz w:val="22"/>
          <w:szCs w:val="22"/>
          <w:lang w:val="id-ID"/>
        </w:rPr>
        <w:t xml:space="preserve"> </w:t>
      </w:r>
      <w:r w:rsidRPr="00D621CB">
        <w:rPr>
          <w:rFonts w:ascii="Cambria" w:eastAsia="Cambria" w:hAnsi="Cambria" w:cs="Cambria"/>
          <w:color w:val="000000"/>
          <w:sz w:val="22"/>
          <w:szCs w:val="22"/>
        </w:rPr>
        <w:t xml:space="preserve">(Zhang et al., 2018). The results were evaluated based on the minimization </w:t>
      </w:r>
      <w:proofErr w:type="spellStart"/>
      <w:r w:rsidRPr="00D621CB">
        <w:rPr>
          <w:rFonts w:ascii="Cambria" w:eastAsia="Cambria" w:hAnsi="Cambria" w:cs="Cambria"/>
          <w:color w:val="000000"/>
          <w:sz w:val="22"/>
          <w:szCs w:val="22"/>
          <w:lang w:val="id-ID"/>
        </w:rPr>
        <w:t>energy</w:t>
      </w:r>
      <w:proofErr w:type="spellEnd"/>
      <w:r w:rsidRPr="00D621CB">
        <w:rPr>
          <w:rFonts w:ascii="Cambria" w:eastAsia="Cambria" w:hAnsi="Cambria" w:cs="Cambria"/>
          <w:color w:val="000000"/>
          <w:sz w:val="22"/>
          <w:szCs w:val="22"/>
        </w:rPr>
        <w:t>, binding affinity, and the interaction of ligand</w:t>
      </w:r>
      <w:r w:rsidRPr="00D621CB">
        <w:rPr>
          <w:rFonts w:ascii="Cambria" w:eastAsia="Cambria" w:hAnsi="Cambria" w:cs="Cambria"/>
          <w:color w:val="000000"/>
          <w:sz w:val="22"/>
          <w:szCs w:val="22"/>
          <w:lang w:val="id-ID"/>
        </w:rPr>
        <w:t>s</w:t>
      </w:r>
      <w:r w:rsidRPr="00D621CB">
        <w:rPr>
          <w:rFonts w:ascii="Cambria" w:eastAsia="Cambria" w:hAnsi="Cambria" w:cs="Cambria"/>
          <w:color w:val="000000"/>
          <w:sz w:val="22"/>
          <w:szCs w:val="22"/>
        </w:rPr>
        <w:t xml:space="preserve"> with the macromolecule.</w:t>
      </w:r>
    </w:p>
    <w:p w14:paraId="15016238" w14:textId="77777777" w:rsidR="00D621CB" w:rsidRDefault="00D621CB" w:rsidP="00D621CB">
      <w:pPr>
        <w:pBdr>
          <w:top w:val="nil"/>
          <w:left w:val="nil"/>
          <w:bottom w:val="nil"/>
          <w:right w:val="nil"/>
          <w:between w:val="nil"/>
        </w:pBdr>
        <w:spacing w:line="240" w:lineRule="auto"/>
        <w:ind w:leftChars="0" w:left="0" w:firstLineChars="0" w:firstLine="0"/>
        <w:jc w:val="both"/>
        <w:rPr>
          <w:rFonts w:ascii="Cambria" w:eastAsia="Cambria" w:hAnsi="Cambria" w:cs="Cambria"/>
          <w:color w:val="000000"/>
          <w:sz w:val="22"/>
          <w:szCs w:val="22"/>
        </w:rPr>
      </w:pPr>
    </w:p>
    <w:p w14:paraId="36282605" w14:textId="16805971" w:rsidR="00D621CB" w:rsidRDefault="00D621CB" w:rsidP="00D621CB">
      <w:pPr>
        <w:pBdr>
          <w:top w:val="nil"/>
          <w:left w:val="nil"/>
          <w:bottom w:val="nil"/>
          <w:right w:val="nil"/>
          <w:between w:val="nil"/>
        </w:pBdr>
        <w:spacing w:line="240" w:lineRule="auto"/>
        <w:ind w:leftChars="0" w:left="0" w:firstLineChars="0" w:firstLine="0"/>
        <w:jc w:val="center"/>
        <w:rPr>
          <w:rFonts w:ascii="Cambria" w:eastAsia="Cambria" w:hAnsi="Cambria" w:cs="Cambria"/>
          <w:color w:val="000000"/>
          <w:sz w:val="22"/>
          <w:szCs w:val="22"/>
        </w:rPr>
      </w:pPr>
      <w:r w:rsidRPr="00474481">
        <w:rPr>
          <w:sz w:val="20"/>
        </w:rPr>
        <w:object w:dxaOrig="6878" w:dyaOrig="3263" w14:anchorId="31369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99.6pt" o:ole="">
            <v:imagedata r:id="rId14" o:title=""/>
          </v:shape>
          <o:OLEObject Type="Embed" ProgID="ChemDraw.Document.6.0" ShapeID="_x0000_i1025" DrawAspect="Content" ObjectID="_1756631104" r:id="rId15"/>
        </w:object>
      </w:r>
    </w:p>
    <w:p w14:paraId="76E7AF22" w14:textId="25E9C9FD" w:rsidR="00D621CB" w:rsidRDefault="007B0D36" w:rsidP="00D621CB">
      <w:pPr>
        <w:pBdr>
          <w:top w:val="nil"/>
          <w:left w:val="nil"/>
          <w:bottom w:val="nil"/>
          <w:right w:val="nil"/>
          <w:between w:val="nil"/>
        </w:pBdr>
        <w:spacing w:line="240" w:lineRule="auto"/>
        <w:ind w:leftChars="0" w:left="0" w:firstLineChars="0" w:firstLine="0"/>
        <w:jc w:val="both"/>
        <w:rPr>
          <w:rFonts w:ascii="Cambria" w:eastAsia="Cambria" w:hAnsi="Cambria" w:cs="Cambria"/>
          <w:color w:val="000000"/>
          <w:sz w:val="22"/>
          <w:szCs w:val="22"/>
        </w:rPr>
      </w:pPr>
      <w:r w:rsidRPr="007B0D36">
        <w:rPr>
          <w:rFonts w:ascii="Cambria" w:eastAsia="Cambria" w:hAnsi="Cambria" w:cs="Cambria"/>
          <w:bCs/>
          <w:color w:val="000000"/>
          <w:sz w:val="22"/>
          <w:szCs w:val="22"/>
        </w:rPr>
        <w:t xml:space="preserve">Figure </w:t>
      </w:r>
      <w:r>
        <w:rPr>
          <w:rFonts w:ascii="Cambria" w:eastAsia="Cambria" w:hAnsi="Cambria" w:cs="Cambria"/>
          <w:bCs/>
          <w:color w:val="000000"/>
          <w:sz w:val="22"/>
          <w:szCs w:val="22"/>
        </w:rPr>
        <w:t>1</w:t>
      </w:r>
      <w:r w:rsidRPr="007B0D36">
        <w:rPr>
          <w:rFonts w:ascii="Cambria" w:eastAsia="Cambria" w:hAnsi="Cambria" w:cs="Cambria"/>
          <w:bCs/>
          <w:color w:val="000000"/>
          <w:sz w:val="22"/>
          <w:szCs w:val="22"/>
        </w:rPr>
        <w:t>.</w:t>
      </w:r>
      <w:r w:rsidRPr="007B0D36">
        <w:rPr>
          <w:rFonts w:ascii="Cambria" w:eastAsia="Cambria" w:hAnsi="Cambria" w:cs="Cambria"/>
          <w:color w:val="000000"/>
          <w:sz w:val="22"/>
          <w:szCs w:val="22"/>
        </w:rPr>
        <w:t xml:space="preserve"> The structure of ligand </w:t>
      </w:r>
      <w:r w:rsidRPr="007B0D36">
        <w:rPr>
          <w:rFonts w:ascii="Cambria" w:eastAsia="Cambria" w:hAnsi="Cambria" w:cs="Cambria"/>
          <w:b/>
          <w:color w:val="000000"/>
          <w:sz w:val="22"/>
          <w:szCs w:val="22"/>
        </w:rPr>
        <w:t>1</w:t>
      </w:r>
      <w:r w:rsidRPr="007B0D36">
        <w:rPr>
          <w:rFonts w:ascii="Cambria" w:eastAsia="Cambria" w:hAnsi="Cambria" w:cs="Cambria"/>
          <w:color w:val="000000"/>
          <w:sz w:val="22"/>
          <w:szCs w:val="22"/>
        </w:rPr>
        <w:t xml:space="preserve"> and </w:t>
      </w:r>
      <w:r w:rsidRPr="007B0D36">
        <w:rPr>
          <w:rFonts w:ascii="Cambria" w:eastAsia="Cambria" w:hAnsi="Cambria" w:cs="Cambria"/>
          <w:b/>
          <w:color w:val="000000"/>
          <w:sz w:val="22"/>
          <w:szCs w:val="22"/>
        </w:rPr>
        <w:t>L-1MT</w:t>
      </w:r>
    </w:p>
    <w:p w14:paraId="066347FF" w14:textId="77777777" w:rsidR="007B0D36" w:rsidRDefault="007B0D36" w:rsidP="00D621CB">
      <w:pPr>
        <w:pBdr>
          <w:top w:val="nil"/>
          <w:left w:val="nil"/>
          <w:bottom w:val="nil"/>
          <w:right w:val="nil"/>
          <w:between w:val="nil"/>
        </w:pBdr>
        <w:spacing w:line="240" w:lineRule="auto"/>
        <w:ind w:leftChars="0" w:left="0" w:firstLineChars="0" w:firstLine="0"/>
        <w:jc w:val="both"/>
        <w:rPr>
          <w:rFonts w:ascii="Cambria" w:eastAsia="Cambria" w:hAnsi="Cambria" w:cs="Cambria"/>
          <w:color w:val="000000"/>
          <w:sz w:val="22"/>
          <w:szCs w:val="22"/>
        </w:rPr>
      </w:pPr>
    </w:p>
    <w:p w14:paraId="0F303E23" w14:textId="77777777" w:rsidR="00C7628F" w:rsidRDefault="00155CFA">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rPr>
      </w:pPr>
      <w:r>
        <w:rPr>
          <w:rFonts w:ascii="Cambria" w:eastAsia="Cambria" w:hAnsi="Cambria" w:cs="Cambria"/>
          <w:b/>
          <w:color w:val="000000"/>
          <w:sz w:val="22"/>
          <w:szCs w:val="22"/>
        </w:rPr>
        <w:t>Methodology</w:t>
      </w:r>
    </w:p>
    <w:p w14:paraId="0F0223FF" w14:textId="567F0555" w:rsidR="000F4580" w:rsidRPr="000F4580" w:rsidRDefault="000F4580" w:rsidP="000F4580">
      <w:pPr>
        <w:pBdr>
          <w:top w:val="nil"/>
          <w:left w:val="nil"/>
          <w:bottom w:val="nil"/>
          <w:right w:val="nil"/>
          <w:between w:val="nil"/>
        </w:pBdr>
        <w:spacing w:line="240" w:lineRule="auto"/>
        <w:ind w:leftChars="0" w:left="0" w:firstLineChars="0" w:firstLine="0"/>
        <w:jc w:val="both"/>
        <w:rPr>
          <w:rFonts w:ascii="Cambria" w:eastAsia="Cambria" w:hAnsi="Cambria" w:cs="Cambria"/>
          <w:b/>
          <w:color w:val="000000"/>
          <w:sz w:val="22"/>
          <w:szCs w:val="22"/>
        </w:rPr>
      </w:pPr>
      <w:r w:rsidRPr="000F4580">
        <w:rPr>
          <w:rFonts w:ascii="Cambria" w:eastAsia="Cambria" w:hAnsi="Cambria" w:cs="Cambria"/>
          <w:b/>
          <w:color w:val="000000"/>
          <w:sz w:val="22"/>
          <w:szCs w:val="22"/>
        </w:rPr>
        <w:t>General</w:t>
      </w:r>
    </w:p>
    <w:p w14:paraId="602BA169" w14:textId="609388F4" w:rsidR="000F4580" w:rsidRPr="000F4580" w:rsidRDefault="000F4580" w:rsidP="000F4580">
      <w:pPr>
        <w:pBdr>
          <w:top w:val="nil"/>
          <w:left w:val="nil"/>
          <w:bottom w:val="nil"/>
          <w:right w:val="nil"/>
          <w:between w:val="nil"/>
        </w:pBdr>
        <w:spacing w:line="240" w:lineRule="auto"/>
        <w:ind w:leftChars="0" w:left="0" w:firstLineChars="0" w:firstLine="720"/>
        <w:jc w:val="both"/>
        <w:rPr>
          <w:rFonts w:ascii="Cambria" w:eastAsia="Cambria" w:hAnsi="Cambria" w:cs="Cambria"/>
          <w:color w:val="000000"/>
          <w:sz w:val="22"/>
          <w:szCs w:val="22"/>
        </w:rPr>
      </w:pPr>
      <w:r w:rsidRPr="000F4580">
        <w:rPr>
          <w:rFonts w:ascii="Cambria" w:eastAsia="Cambria" w:hAnsi="Cambria" w:cs="Cambria"/>
          <w:color w:val="000000"/>
          <w:sz w:val="22"/>
          <w:szCs w:val="22"/>
        </w:rPr>
        <w:t xml:space="preserve">This study was performed on Acer Notebook running on Intel (R) Core i5-5200U </w:t>
      </w:r>
      <w:r w:rsidRPr="000F4580">
        <w:rPr>
          <w:rFonts w:ascii="Cambria" w:eastAsia="Cambria" w:hAnsi="Cambria" w:cs="Cambria"/>
          <w:color w:val="000000"/>
          <w:sz w:val="22"/>
          <w:szCs w:val="22"/>
        </w:rPr>
        <w:t xml:space="preserve">CPU @ 2.20 GHz 2201 MHz 2 core (s) specification with 4 GB RAM and Nvidia GeForce 820M graphics using </w:t>
      </w:r>
      <w:r w:rsidRPr="000F4580">
        <w:rPr>
          <w:rFonts w:ascii="Cambria" w:eastAsia="Cambria" w:hAnsi="Cambria" w:cs="Cambria"/>
          <w:i/>
          <w:color w:val="000000"/>
          <w:sz w:val="22"/>
          <w:szCs w:val="22"/>
        </w:rPr>
        <w:t>Microsoft Windows 10 Enterprise</w:t>
      </w:r>
      <w:r w:rsidRPr="000F4580">
        <w:rPr>
          <w:rFonts w:ascii="Cambria" w:eastAsia="Cambria" w:hAnsi="Cambria" w:cs="Cambria"/>
          <w:color w:val="000000"/>
          <w:sz w:val="22"/>
          <w:szCs w:val="22"/>
        </w:rPr>
        <w:t xml:space="preserve"> as the operating system. Ligand preparation and optimization were executed using </w:t>
      </w:r>
      <w:proofErr w:type="spellStart"/>
      <w:r w:rsidRPr="000F4580">
        <w:rPr>
          <w:rFonts w:ascii="Cambria" w:eastAsia="Cambria" w:hAnsi="Cambria" w:cs="Cambria"/>
          <w:i/>
          <w:color w:val="000000"/>
          <w:sz w:val="22"/>
          <w:szCs w:val="22"/>
        </w:rPr>
        <w:t>MarvinSketch</w:t>
      </w:r>
      <w:proofErr w:type="spellEnd"/>
      <w:r w:rsidRPr="000F4580">
        <w:rPr>
          <w:rFonts w:ascii="Cambria" w:eastAsia="Cambria" w:hAnsi="Cambria" w:cs="Cambria"/>
          <w:i/>
          <w:color w:val="000000"/>
          <w:sz w:val="22"/>
          <w:szCs w:val="22"/>
        </w:rPr>
        <w:t xml:space="preserve"> 20.8.0</w:t>
      </w:r>
      <w:r w:rsidRPr="000F4580">
        <w:rPr>
          <w:rFonts w:ascii="Cambria" w:eastAsia="Cambria" w:hAnsi="Cambria" w:cs="Cambria"/>
          <w:color w:val="000000"/>
          <w:sz w:val="22"/>
          <w:szCs w:val="22"/>
        </w:rPr>
        <w:t xml:space="preserve"> (</w:t>
      </w:r>
      <w:proofErr w:type="spellStart"/>
      <w:r w:rsidRPr="000F4580">
        <w:rPr>
          <w:rFonts w:ascii="Cambria" w:eastAsia="Cambria" w:hAnsi="Cambria" w:cs="Cambria"/>
          <w:color w:val="000000"/>
          <w:sz w:val="22"/>
          <w:szCs w:val="22"/>
        </w:rPr>
        <w:t>ChemAxon</w:t>
      </w:r>
      <w:proofErr w:type="spellEnd"/>
      <w:r w:rsidRPr="000F4580">
        <w:rPr>
          <w:rFonts w:ascii="Cambria" w:eastAsia="Cambria" w:hAnsi="Cambria" w:cs="Cambria"/>
          <w:color w:val="000000"/>
          <w:sz w:val="22"/>
          <w:szCs w:val="22"/>
        </w:rPr>
        <w:t xml:space="preserve">, 2020, http://www.chemaxon.com) and </w:t>
      </w:r>
      <w:r w:rsidRPr="000F4580">
        <w:rPr>
          <w:rFonts w:ascii="Cambria" w:eastAsia="Cambria" w:hAnsi="Cambria" w:cs="Cambria"/>
          <w:i/>
          <w:color w:val="000000"/>
          <w:sz w:val="22"/>
          <w:szCs w:val="22"/>
        </w:rPr>
        <w:t xml:space="preserve">Open Babel </w:t>
      </w:r>
      <w:proofErr w:type="spellStart"/>
      <w:r w:rsidRPr="000F4580">
        <w:rPr>
          <w:rFonts w:ascii="Cambria" w:eastAsia="Cambria" w:hAnsi="Cambria" w:cs="Cambria"/>
          <w:i/>
          <w:color w:val="000000"/>
          <w:sz w:val="22"/>
          <w:szCs w:val="22"/>
        </w:rPr>
        <w:t>Pryx</w:t>
      </w:r>
      <w:proofErr w:type="spellEnd"/>
      <w:r w:rsidRPr="000F4580">
        <w:rPr>
          <w:rFonts w:ascii="Cambria" w:eastAsia="Cambria" w:hAnsi="Cambria" w:cs="Cambria"/>
          <w:color w:val="000000"/>
          <w:sz w:val="22"/>
          <w:szCs w:val="22"/>
        </w:rPr>
        <w:t xml:space="preserve"> (O'Boyle et al., 2011) in </w:t>
      </w:r>
      <w:proofErr w:type="spellStart"/>
      <w:r w:rsidRPr="000F4580">
        <w:rPr>
          <w:rFonts w:ascii="Cambria" w:eastAsia="Cambria" w:hAnsi="Cambria" w:cs="Cambria"/>
          <w:color w:val="000000"/>
          <w:sz w:val="22"/>
          <w:szCs w:val="22"/>
        </w:rPr>
        <w:t>Pryx</w:t>
      </w:r>
      <w:proofErr w:type="spellEnd"/>
      <w:r w:rsidRPr="000F4580">
        <w:rPr>
          <w:rFonts w:ascii="Cambria" w:eastAsia="Cambria" w:hAnsi="Cambria" w:cs="Cambria"/>
          <w:color w:val="000000"/>
          <w:sz w:val="22"/>
          <w:szCs w:val="22"/>
        </w:rPr>
        <w:t xml:space="preserve"> (</w:t>
      </w:r>
      <w:proofErr w:type="spellStart"/>
      <w:r w:rsidRPr="000F4580">
        <w:rPr>
          <w:rFonts w:ascii="Cambria" w:eastAsia="Cambria" w:hAnsi="Cambria" w:cs="Cambria"/>
          <w:color w:val="000000"/>
          <w:sz w:val="22"/>
          <w:szCs w:val="22"/>
        </w:rPr>
        <w:t>Dallakyan</w:t>
      </w:r>
      <w:proofErr w:type="spellEnd"/>
      <w:r w:rsidRPr="000F4580">
        <w:rPr>
          <w:rFonts w:ascii="Cambria" w:eastAsia="Cambria" w:hAnsi="Cambria" w:cs="Cambria"/>
          <w:color w:val="000000"/>
          <w:sz w:val="22"/>
          <w:szCs w:val="22"/>
        </w:rPr>
        <w:t xml:space="preserve"> &amp; Olson, 2015). Macromolecule preparation, visualization, and data analysis were carried out with </w:t>
      </w:r>
      <w:proofErr w:type="spellStart"/>
      <w:r w:rsidRPr="000F4580">
        <w:rPr>
          <w:rFonts w:ascii="Cambria" w:eastAsia="Cambria" w:hAnsi="Cambria" w:cs="Cambria"/>
          <w:i/>
          <w:color w:val="000000"/>
          <w:sz w:val="22"/>
          <w:szCs w:val="22"/>
        </w:rPr>
        <w:t>PyMOL</w:t>
      </w:r>
      <w:proofErr w:type="spellEnd"/>
      <w:r w:rsidRPr="000F4580">
        <w:rPr>
          <w:rFonts w:ascii="Cambria" w:eastAsia="Cambria" w:hAnsi="Cambria" w:cs="Cambria"/>
          <w:i/>
          <w:color w:val="000000"/>
          <w:sz w:val="22"/>
          <w:szCs w:val="22"/>
        </w:rPr>
        <w:t xml:space="preserve"> 2.3.4</w:t>
      </w:r>
      <w:r w:rsidRPr="000F4580">
        <w:rPr>
          <w:rFonts w:ascii="Cambria" w:eastAsia="Cambria" w:hAnsi="Cambria" w:cs="Cambria"/>
          <w:color w:val="000000"/>
          <w:sz w:val="22"/>
          <w:szCs w:val="22"/>
        </w:rPr>
        <w:t xml:space="preserve"> (Schrodinger LLC, 2015, https://pymol.org). The molecular docking was achieved using </w:t>
      </w:r>
      <w:proofErr w:type="spellStart"/>
      <w:r w:rsidRPr="000F4580">
        <w:rPr>
          <w:rFonts w:ascii="Cambria" w:eastAsia="Cambria" w:hAnsi="Cambria" w:cs="Cambria"/>
          <w:i/>
          <w:color w:val="000000"/>
          <w:sz w:val="22"/>
          <w:szCs w:val="22"/>
        </w:rPr>
        <w:t>Autodock</w:t>
      </w:r>
      <w:proofErr w:type="spellEnd"/>
      <w:r w:rsidRPr="000F4580">
        <w:rPr>
          <w:rFonts w:ascii="Cambria" w:eastAsia="Cambria" w:hAnsi="Cambria" w:cs="Cambria"/>
          <w:i/>
          <w:color w:val="000000"/>
          <w:sz w:val="22"/>
          <w:szCs w:val="22"/>
        </w:rPr>
        <w:t xml:space="preserve"> Vina </w:t>
      </w:r>
      <w:r w:rsidRPr="000F4580">
        <w:rPr>
          <w:rFonts w:ascii="Cambria" w:eastAsia="Cambria" w:hAnsi="Cambria" w:cs="Cambria"/>
          <w:color w:val="000000"/>
          <w:sz w:val="22"/>
          <w:szCs w:val="22"/>
        </w:rPr>
        <w:t xml:space="preserve">(Trott &amp; Olsson, 2012) in </w:t>
      </w:r>
      <w:proofErr w:type="spellStart"/>
      <w:r w:rsidRPr="000F4580">
        <w:rPr>
          <w:rFonts w:ascii="Cambria" w:eastAsia="Cambria" w:hAnsi="Cambria" w:cs="Cambria"/>
          <w:i/>
          <w:color w:val="000000"/>
          <w:sz w:val="22"/>
          <w:szCs w:val="22"/>
        </w:rPr>
        <w:t>Pyrx</w:t>
      </w:r>
      <w:proofErr w:type="spellEnd"/>
      <w:r w:rsidRPr="000F4580">
        <w:rPr>
          <w:rFonts w:ascii="Cambria" w:eastAsia="Cambria" w:hAnsi="Cambria" w:cs="Cambria"/>
          <w:color w:val="000000"/>
          <w:sz w:val="22"/>
          <w:szCs w:val="22"/>
        </w:rPr>
        <w:t xml:space="preserve"> (</w:t>
      </w:r>
      <w:proofErr w:type="spellStart"/>
      <w:r w:rsidRPr="000F4580">
        <w:rPr>
          <w:rFonts w:ascii="Cambria" w:eastAsia="Cambria" w:hAnsi="Cambria" w:cs="Cambria"/>
          <w:color w:val="000000"/>
          <w:sz w:val="22"/>
          <w:szCs w:val="22"/>
        </w:rPr>
        <w:t>Dallakyan</w:t>
      </w:r>
      <w:proofErr w:type="spellEnd"/>
      <w:r w:rsidRPr="000F4580">
        <w:rPr>
          <w:rFonts w:ascii="Cambria" w:eastAsia="Cambria" w:hAnsi="Cambria" w:cs="Cambria"/>
          <w:color w:val="000000"/>
          <w:sz w:val="22"/>
          <w:szCs w:val="22"/>
        </w:rPr>
        <w:t xml:space="preserve"> &amp; Olson, 2015).</w:t>
      </w:r>
    </w:p>
    <w:p w14:paraId="04DC26B2" w14:textId="77777777" w:rsidR="000F4580" w:rsidRPr="000F4580" w:rsidRDefault="000F4580" w:rsidP="000F4580">
      <w:pPr>
        <w:pBdr>
          <w:top w:val="nil"/>
          <w:left w:val="nil"/>
          <w:bottom w:val="nil"/>
          <w:right w:val="nil"/>
          <w:between w:val="nil"/>
        </w:pBdr>
        <w:spacing w:line="240" w:lineRule="auto"/>
        <w:ind w:leftChars="0" w:left="0" w:firstLineChars="0" w:firstLine="0"/>
        <w:jc w:val="both"/>
        <w:rPr>
          <w:rFonts w:ascii="Cambria" w:eastAsia="Cambria" w:hAnsi="Cambria" w:cs="Cambria"/>
          <w:b/>
          <w:color w:val="000000"/>
          <w:sz w:val="22"/>
          <w:szCs w:val="22"/>
        </w:rPr>
      </w:pPr>
      <w:r w:rsidRPr="000F4580">
        <w:rPr>
          <w:rFonts w:ascii="Cambria" w:eastAsia="Cambria" w:hAnsi="Cambria" w:cs="Cambria"/>
          <w:b/>
          <w:color w:val="000000"/>
          <w:sz w:val="22"/>
          <w:szCs w:val="22"/>
        </w:rPr>
        <w:t>Molecular Docking</w:t>
      </w:r>
    </w:p>
    <w:p w14:paraId="36AEC62F" w14:textId="6BCB4FAE" w:rsidR="00C7628F" w:rsidRDefault="000F4580" w:rsidP="00145148">
      <w:pPr>
        <w:pBdr>
          <w:top w:val="nil"/>
          <w:left w:val="nil"/>
          <w:bottom w:val="nil"/>
          <w:right w:val="nil"/>
          <w:between w:val="nil"/>
        </w:pBdr>
        <w:spacing w:line="240" w:lineRule="auto"/>
        <w:ind w:leftChars="0" w:left="0" w:firstLineChars="0" w:firstLine="720"/>
        <w:jc w:val="both"/>
        <w:rPr>
          <w:rFonts w:ascii="Cambria" w:eastAsia="Cambria" w:hAnsi="Cambria" w:cs="Cambria"/>
          <w:color w:val="000000"/>
          <w:sz w:val="22"/>
          <w:szCs w:val="22"/>
        </w:rPr>
      </w:pPr>
      <w:r w:rsidRPr="000F4580">
        <w:rPr>
          <w:rFonts w:ascii="Cambria" w:eastAsia="Cambria" w:hAnsi="Cambria" w:cs="Cambria"/>
          <w:i/>
          <w:color w:val="000000"/>
          <w:sz w:val="22"/>
          <w:szCs w:val="22"/>
        </w:rPr>
        <w:t>Indoleamine 2,3-dioxygenase 1</w:t>
      </w:r>
      <w:r w:rsidRPr="000F4580">
        <w:rPr>
          <w:rFonts w:ascii="Cambria" w:eastAsia="Cambria" w:hAnsi="Cambria" w:cs="Cambria"/>
          <w:color w:val="000000"/>
          <w:sz w:val="22"/>
          <w:szCs w:val="22"/>
        </w:rPr>
        <w:t xml:space="preserve"> (IDO-1) at a resolution of 2.3 Å was retrieved from wwPDB (PDB ID: 2D0T) (Sugimoto et al., 2006) and prepared using </w:t>
      </w:r>
      <w:proofErr w:type="spellStart"/>
      <w:r w:rsidRPr="000F4580">
        <w:rPr>
          <w:rFonts w:ascii="Cambria" w:eastAsia="Cambria" w:hAnsi="Cambria" w:cs="Cambria"/>
          <w:i/>
          <w:color w:val="000000"/>
          <w:sz w:val="22"/>
          <w:szCs w:val="22"/>
        </w:rPr>
        <w:t>PyMOL</w:t>
      </w:r>
      <w:proofErr w:type="spellEnd"/>
      <w:r w:rsidRPr="000F4580">
        <w:rPr>
          <w:rFonts w:ascii="Cambria" w:eastAsia="Cambria" w:hAnsi="Cambria" w:cs="Cambria"/>
          <w:color w:val="000000"/>
          <w:sz w:val="22"/>
          <w:szCs w:val="22"/>
        </w:rPr>
        <w:t xml:space="preserve">. The ligands were optimized by energy minimization using the MMFF94 force field on </w:t>
      </w:r>
      <w:proofErr w:type="spellStart"/>
      <w:r w:rsidRPr="000F4580">
        <w:rPr>
          <w:rFonts w:ascii="Cambria" w:eastAsia="Cambria" w:hAnsi="Cambria" w:cs="Cambria"/>
          <w:i/>
          <w:color w:val="000000"/>
          <w:sz w:val="22"/>
          <w:szCs w:val="22"/>
        </w:rPr>
        <w:t>MarvinSketch</w:t>
      </w:r>
      <w:proofErr w:type="spellEnd"/>
      <w:r w:rsidRPr="000F4580">
        <w:rPr>
          <w:rFonts w:ascii="Cambria" w:eastAsia="Cambria" w:hAnsi="Cambria" w:cs="Cambria"/>
          <w:i/>
          <w:color w:val="000000"/>
          <w:sz w:val="22"/>
          <w:szCs w:val="22"/>
        </w:rPr>
        <w:t xml:space="preserve"> 20.8.0</w:t>
      </w:r>
      <w:r w:rsidRPr="000F4580">
        <w:rPr>
          <w:rFonts w:ascii="Cambria" w:eastAsia="Cambria" w:hAnsi="Cambria" w:cs="Cambria"/>
          <w:color w:val="000000"/>
          <w:sz w:val="22"/>
          <w:szCs w:val="22"/>
        </w:rPr>
        <w:t xml:space="preserve"> and </w:t>
      </w:r>
      <w:r w:rsidRPr="000F4580">
        <w:rPr>
          <w:rFonts w:ascii="Cambria" w:eastAsia="Cambria" w:hAnsi="Cambria" w:cs="Cambria"/>
          <w:i/>
          <w:color w:val="000000"/>
          <w:sz w:val="22"/>
          <w:szCs w:val="22"/>
        </w:rPr>
        <w:t xml:space="preserve">Open Babel </w:t>
      </w:r>
      <w:proofErr w:type="spellStart"/>
      <w:r w:rsidRPr="000F4580">
        <w:rPr>
          <w:rFonts w:ascii="Cambria" w:eastAsia="Cambria" w:hAnsi="Cambria" w:cs="Cambria"/>
          <w:i/>
          <w:color w:val="000000"/>
          <w:sz w:val="22"/>
          <w:szCs w:val="22"/>
        </w:rPr>
        <w:t>Pryx</w:t>
      </w:r>
      <w:proofErr w:type="spellEnd"/>
      <w:r w:rsidRPr="000F4580">
        <w:rPr>
          <w:rFonts w:ascii="Cambria" w:eastAsia="Cambria" w:hAnsi="Cambria" w:cs="Cambria"/>
          <w:color w:val="000000"/>
          <w:sz w:val="22"/>
          <w:szCs w:val="22"/>
        </w:rPr>
        <w:t xml:space="preserve">. As an initial step, the redocking of PIM co-crystal ligand was performed and followed by cross-docking of ligands using </w:t>
      </w:r>
      <w:proofErr w:type="spellStart"/>
      <w:r w:rsidRPr="000F4580">
        <w:rPr>
          <w:rFonts w:ascii="Cambria" w:eastAsia="Cambria" w:hAnsi="Cambria" w:cs="Cambria"/>
          <w:i/>
          <w:color w:val="000000"/>
          <w:sz w:val="22"/>
          <w:szCs w:val="22"/>
        </w:rPr>
        <w:t>Autodock</w:t>
      </w:r>
      <w:proofErr w:type="spellEnd"/>
      <w:r w:rsidRPr="000F4580">
        <w:rPr>
          <w:rFonts w:ascii="Cambria" w:eastAsia="Cambria" w:hAnsi="Cambria" w:cs="Cambria"/>
          <w:i/>
          <w:color w:val="000000"/>
          <w:sz w:val="22"/>
          <w:szCs w:val="22"/>
        </w:rPr>
        <w:t xml:space="preserve"> Vina </w:t>
      </w:r>
      <w:r w:rsidRPr="000F4580">
        <w:rPr>
          <w:rFonts w:ascii="Cambria" w:eastAsia="Cambria" w:hAnsi="Cambria" w:cs="Cambria"/>
          <w:color w:val="000000"/>
          <w:sz w:val="22"/>
          <w:szCs w:val="22"/>
        </w:rPr>
        <w:t xml:space="preserve">in </w:t>
      </w:r>
      <w:proofErr w:type="spellStart"/>
      <w:r w:rsidRPr="000F4580">
        <w:rPr>
          <w:rFonts w:ascii="Cambria" w:eastAsia="Cambria" w:hAnsi="Cambria" w:cs="Cambria"/>
          <w:i/>
          <w:color w:val="000000"/>
          <w:sz w:val="22"/>
          <w:szCs w:val="22"/>
        </w:rPr>
        <w:t>Pyrx</w:t>
      </w:r>
      <w:proofErr w:type="spellEnd"/>
      <w:r w:rsidRPr="000F4580">
        <w:rPr>
          <w:rFonts w:ascii="Cambria" w:eastAsia="Cambria" w:hAnsi="Cambria" w:cs="Cambria"/>
          <w:color w:val="000000"/>
          <w:sz w:val="22"/>
          <w:szCs w:val="22"/>
        </w:rPr>
        <w:t xml:space="preserve">. Molecular docking was carried out with a grid size of 12 x 12 x 12 Å and x, y, z dimensions of 60, 53, and 18 Å. </w:t>
      </w:r>
      <w:proofErr w:type="spellStart"/>
      <w:r w:rsidRPr="000F4580">
        <w:rPr>
          <w:rFonts w:ascii="Cambria" w:eastAsia="Cambria" w:hAnsi="Cambria" w:cs="Cambria"/>
          <w:i/>
          <w:color w:val="000000"/>
          <w:sz w:val="22"/>
          <w:szCs w:val="22"/>
        </w:rPr>
        <w:t>PyMOL</w:t>
      </w:r>
      <w:proofErr w:type="spellEnd"/>
      <w:r w:rsidRPr="000F4580">
        <w:rPr>
          <w:rFonts w:ascii="Cambria" w:eastAsia="Cambria" w:hAnsi="Cambria" w:cs="Cambria"/>
          <w:color w:val="000000"/>
          <w:sz w:val="22"/>
          <w:szCs w:val="22"/>
        </w:rPr>
        <w:t xml:space="preserve"> was used for visualization of molecular docking results.</w:t>
      </w:r>
    </w:p>
    <w:p w14:paraId="69F5C5E0" w14:textId="77777777" w:rsidR="00C7628F" w:rsidRDefault="00155CFA">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rPr>
      </w:pPr>
      <w:r>
        <w:rPr>
          <w:rFonts w:ascii="Cambria" w:eastAsia="Cambria" w:hAnsi="Cambria" w:cs="Cambria"/>
          <w:b/>
          <w:color w:val="000000"/>
          <w:sz w:val="22"/>
          <w:szCs w:val="22"/>
        </w:rPr>
        <w:t>Result and Discussion</w:t>
      </w:r>
    </w:p>
    <w:p w14:paraId="10B07F84" w14:textId="1965A1B8" w:rsidR="00CA7E02" w:rsidRPr="00CA7E02" w:rsidRDefault="00CA7E02" w:rsidP="00CA7E02">
      <w:pPr>
        <w:pBdr>
          <w:top w:val="nil"/>
          <w:left w:val="nil"/>
          <w:bottom w:val="nil"/>
          <w:right w:val="nil"/>
          <w:between w:val="nil"/>
        </w:pBdr>
        <w:spacing w:line="240" w:lineRule="auto"/>
        <w:ind w:leftChars="0" w:left="0" w:firstLineChars="0" w:firstLine="0"/>
        <w:jc w:val="both"/>
        <w:rPr>
          <w:rFonts w:ascii="Cambria" w:eastAsia="Cambria" w:hAnsi="Cambria" w:cs="Cambria"/>
          <w:b/>
          <w:color w:val="000000"/>
          <w:sz w:val="22"/>
          <w:szCs w:val="22"/>
        </w:rPr>
      </w:pPr>
      <w:r w:rsidRPr="00CA7E02">
        <w:rPr>
          <w:rFonts w:ascii="Cambria" w:eastAsia="Cambria" w:hAnsi="Cambria" w:cs="Cambria"/>
          <w:b/>
          <w:color w:val="000000"/>
          <w:sz w:val="22"/>
          <w:szCs w:val="22"/>
        </w:rPr>
        <w:t>Preparation and Optimization</w:t>
      </w:r>
    </w:p>
    <w:p w14:paraId="5E18A53F" w14:textId="77777777" w:rsidR="00CA7E02" w:rsidRPr="00CA7E02" w:rsidRDefault="00CA7E02" w:rsidP="00CA7E02">
      <w:pPr>
        <w:pBdr>
          <w:top w:val="nil"/>
          <w:left w:val="nil"/>
          <w:bottom w:val="nil"/>
          <w:right w:val="nil"/>
          <w:between w:val="nil"/>
        </w:pBdr>
        <w:spacing w:line="240" w:lineRule="auto"/>
        <w:ind w:left="0" w:hanging="2"/>
        <w:jc w:val="both"/>
        <w:rPr>
          <w:rFonts w:ascii="Cambria" w:eastAsia="Cambria" w:hAnsi="Cambria" w:cs="Cambria"/>
          <w:i/>
          <w:color w:val="000000"/>
          <w:sz w:val="22"/>
          <w:szCs w:val="22"/>
        </w:rPr>
      </w:pPr>
      <w:r w:rsidRPr="00CA7E02">
        <w:rPr>
          <w:rFonts w:ascii="Cambria" w:eastAsia="Cambria" w:hAnsi="Cambria" w:cs="Cambria"/>
          <w:i/>
          <w:color w:val="000000"/>
          <w:sz w:val="22"/>
          <w:szCs w:val="22"/>
        </w:rPr>
        <w:t>Macromolecule 2D0T</w:t>
      </w:r>
    </w:p>
    <w:p w14:paraId="728847DD" w14:textId="16AAB247" w:rsidR="00CA7E02" w:rsidRDefault="00CA7E02" w:rsidP="00CA7E02">
      <w:pPr>
        <w:pBdr>
          <w:top w:val="nil"/>
          <w:left w:val="nil"/>
          <w:bottom w:val="nil"/>
          <w:right w:val="nil"/>
          <w:between w:val="nil"/>
        </w:pBdr>
        <w:spacing w:line="240" w:lineRule="auto"/>
        <w:ind w:leftChars="0" w:left="0" w:firstLineChars="0" w:firstLine="720"/>
        <w:jc w:val="both"/>
        <w:rPr>
          <w:rFonts w:ascii="Cambria" w:eastAsia="Cambria" w:hAnsi="Cambria" w:cs="Cambria"/>
          <w:color w:val="000000"/>
          <w:sz w:val="22"/>
          <w:szCs w:val="22"/>
        </w:rPr>
      </w:pPr>
      <w:r w:rsidRPr="00CA7E02">
        <w:rPr>
          <w:rFonts w:ascii="Cambria" w:eastAsia="Cambria" w:hAnsi="Cambria" w:cs="Cambria"/>
          <w:i/>
          <w:color w:val="000000"/>
          <w:sz w:val="22"/>
          <w:szCs w:val="22"/>
        </w:rPr>
        <w:t>Indoleamine 2,3-dioxygenase 1</w:t>
      </w:r>
      <w:r w:rsidRPr="00CA7E02">
        <w:rPr>
          <w:rFonts w:ascii="Cambria" w:eastAsia="Cambria" w:hAnsi="Cambria" w:cs="Cambria"/>
          <w:color w:val="000000"/>
          <w:sz w:val="22"/>
          <w:szCs w:val="22"/>
        </w:rPr>
        <w:t xml:space="preserve"> (PDB ID: 2D0T) at a resolution of 2.3 Å was chosen for this study. This dimer-cross-linked macromolecule contains two identical chains and each chain bind to co-crystallized ligands namely 4-phenyl imidazole (PIM), 2-(</w:t>
      </w:r>
      <w:r w:rsidRPr="00CA7E02">
        <w:rPr>
          <w:rFonts w:ascii="Cambria" w:eastAsia="Cambria" w:hAnsi="Cambria" w:cs="Cambria"/>
          <w:i/>
          <w:color w:val="000000"/>
          <w:sz w:val="22"/>
          <w:szCs w:val="22"/>
        </w:rPr>
        <w:t>N</w:t>
      </w:r>
      <w:r w:rsidRPr="00CA7E02">
        <w:rPr>
          <w:rFonts w:ascii="Cambria" w:eastAsia="Cambria" w:hAnsi="Cambria" w:cs="Cambria"/>
          <w:color w:val="000000"/>
          <w:sz w:val="22"/>
          <w:szCs w:val="22"/>
        </w:rPr>
        <w:t>-</w:t>
      </w:r>
      <w:proofErr w:type="spellStart"/>
      <w:r w:rsidRPr="00CA7E02">
        <w:rPr>
          <w:rFonts w:ascii="Cambria" w:eastAsia="Cambria" w:hAnsi="Cambria" w:cs="Cambria"/>
          <w:color w:val="000000"/>
          <w:sz w:val="22"/>
          <w:szCs w:val="22"/>
        </w:rPr>
        <w:t>cyclohexylamino</w:t>
      </w:r>
      <w:proofErr w:type="spellEnd"/>
      <w:r w:rsidRPr="00CA7E02">
        <w:rPr>
          <w:rFonts w:ascii="Cambria" w:eastAsia="Cambria" w:hAnsi="Cambria" w:cs="Cambria"/>
          <w:color w:val="000000"/>
          <w:sz w:val="22"/>
          <w:szCs w:val="22"/>
        </w:rPr>
        <w:t>)</w:t>
      </w:r>
      <w:r>
        <w:rPr>
          <w:rFonts w:ascii="Cambria" w:eastAsia="Cambria" w:hAnsi="Cambria" w:cs="Cambria"/>
          <w:color w:val="000000"/>
          <w:sz w:val="22"/>
          <w:szCs w:val="22"/>
        </w:rPr>
        <w:t xml:space="preserve"> </w:t>
      </w:r>
      <w:r w:rsidRPr="00CA7E02">
        <w:rPr>
          <w:rFonts w:ascii="Cambria" w:eastAsia="Cambria" w:hAnsi="Cambria" w:cs="Cambria"/>
          <w:color w:val="000000"/>
          <w:sz w:val="22"/>
          <w:szCs w:val="22"/>
        </w:rPr>
        <w:t xml:space="preserve">ethane sulfonate (NHE), and protoporphyrin IX containing Fe (HEM) (Sugimoto et al., 2006). Preparation was initially started by removing water molecules </w:t>
      </w:r>
      <w:proofErr w:type="gramStart"/>
      <w:r w:rsidRPr="00CA7E02">
        <w:rPr>
          <w:rFonts w:ascii="Cambria" w:eastAsia="Cambria" w:hAnsi="Cambria" w:cs="Cambria"/>
          <w:color w:val="000000"/>
          <w:sz w:val="22"/>
          <w:szCs w:val="22"/>
        </w:rPr>
        <w:t>in order to</w:t>
      </w:r>
      <w:proofErr w:type="gramEnd"/>
      <w:r w:rsidRPr="00CA7E02">
        <w:rPr>
          <w:rFonts w:ascii="Cambria" w:eastAsia="Cambria" w:hAnsi="Cambria" w:cs="Cambria"/>
          <w:color w:val="000000"/>
          <w:sz w:val="22"/>
          <w:szCs w:val="22"/>
        </w:rPr>
        <w:t xml:space="preserve"> avoid interference and complexity during docking process (Cole, </w:t>
      </w:r>
      <w:proofErr w:type="spellStart"/>
      <w:r w:rsidRPr="00CA7E02">
        <w:rPr>
          <w:rFonts w:ascii="Cambria" w:eastAsia="Cambria" w:hAnsi="Cambria" w:cs="Cambria"/>
          <w:color w:val="000000"/>
          <w:sz w:val="22"/>
          <w:szCs w:val="22"/>
        </w:rPr>
        <w:t>Nissink</w:t>
      </w:r>
      <w:proofErr w:type="spellEnd"/>
      <w:r w:rsidRPr="00CA7E02">
        <w:rPr>
          <w:rFonts w:ascii="Cambria" w:eastAsia="Cambria" w:hAnsi="Cambria" w:cs="Cambria"/>
          <w:color w:val="000000"/>
          <w:sz w:val="22"/>
          <w:szCs w:val="22"/>
        </w:rPr>
        <w:t xml:space="preserve">, &amp; Taylor, 2005). The two chains was then </w:t>
      </w:r>
      <w:r w:rsidRPr="00CA7E02">
        <w:rPr>
          <w:rFonts w:ascii="Cambria" w:eastAsia="Cambria" w:hAnsi="Cambria" w:cs="Cambria"/>
          <w:color w:val="000000"/>
          <w:sz w:val="22"/>
          <w:szCs w:val="22"/>
        </w:rPr>
        <w:lastRenderedPageBreak/>
        <w:t xml:space="preserve">separated and docking process can be done only with one chain </w:t>
      </w:r>
      <w:r w:rsidRPr="00CA7E02">
        <w:rPr>
          <w:rFonts w:ascii="Cambria" w:eastAsia="Cambria" w:hAnsi="Cambria" w:cs="Cambria"/>
          <w:color w:val="000000"/>
          <w:sz w:val="22"/>
          <w:szCs w:val="22"/>
        </w:rPr>
        <w:fldChar w:fldCharType="begin" w:fldLock="1"/>
      </w:r>
      <w:r w:rsidRPr="00CA7E02">
        <w:rPr>
          <w:rFonts w:ascii="Cambria" w:eastAsia="Cambria" w:hAnsi="Cambria" w:cs="Cambria"/>
          <w:color w:val="000000"/>
          <w:sz w:val="22"/>
          <w:szCs w:val="22"/>
        </w:rPr>
        <w:instrText>ADDIN CSL_CITATION {"citationItems":[{"id":"ITEM-1","itemData":{"DOI":"10.1002/minf.201501038","ISSN":"18681751","PMID":"27546049","abstract":"In the last decade, indoleamine 2,3-dioxygenase 1 (IDO1) has attracted a great deal of attention being recognized as key regulator of immunosuppressive pathways in the tumor immuno-editing process. Several classes of inhibitors have been developed as potential anticancer agents, but only few of them have advanced in clinical trials. Hence, the quest of novel potent and selective inhibitors of the enzyme is still active and mostly pursued by structure-based drug design strategies based on early and more recent crystal structures of IDO1. Combining docking studies and molecular dynamic simulations, in this work we have comparatively investigated the structural features of each crystal structure of IDO1. The results pinpoint different features in specific crystal structures of the enzyme that may benefit the medicinal chemistry arena aiding the design of novel potent and selective inhibitors of IDO1.","author":[{"dropping-particle":"","family":"Greco","given":"Francesco Antonio","non-dropping-particle":"","parse-names":false,"suffix":""},{"dropping-particle":"","family":"Bournique","given":"Answald","non-dropping-particle":"","parse-names":false,"suffix":""},{"dropping-particle":"","family":"Coletti","given":"Alice","non-dropping-particle":"","parse-names":false,"suffix":""},{"dropping-particle":"","family":"Custodi","given":"Chiara","non-dropping-particle":"","parse-names":false,"suffix":""},{"dropping-particle":"","family":"Dolciami","given":"Daniela","non-dropping-particle":"","parse-names":false,"suffix":""},{"dropping-particle":"","family":"Carotti","given":"Andrea","non-dropping-particle":"","parse-names":false,"suffix":""},{"dropping-particle":"","family":"Macchiarulo","given":"Antonio","non-dropping-particle":"","parse-names":false,"suffix":""}],"container-title":"Molecular Informatics","id":"ITEM-1","issued":{"date-parts":[["2016"]]},"page":"449-459","title":"Docking Studies and Molecular Dynamic Simulations Reveal Different Features of IDO1 Structure","type":"article-journal"},"uris":["http://www.mendeley.com/documents/?uuid=65853d05-f6c0-4723-835f-58e8bf9a0c03"]}],"mendeley":{"formattedCitation":"(Greco et al., 2016)","plainTextFormattedCitation":"(Greco et al., 2016)"},"properties":{"noteIndex":0},"schema":"https://github.com/citation-style-language/schema/raw/master/csl-citation.json"}</w:instrText>
      </w:r>
      <w:r w:rsidRPr="00CA7E02">
        <w:rPr>
          <w:rFonts w:ascii="Cambria" w:eastAsia="Cambria" w:hAnsi="Cambria" w:cs="Cambria"/>
          <w:color w:val="000000"/>
          <w:sz w:val="22"/>
          <w:szCs w:val="22"/>
        </w:rPr>
        <w:fldChar w:fldCharType="separate"/>
      </w:r>
      <w:r w:rsidRPr="00CA7E02">
        <w:rPr>
          <w:rFonts w:ascii="Cambria" w:eastAsia="Cambria" w:hAnsi="Cambria" w:cs="Cambria"/>
          <w:color w:val="000000"/>
          <w:sz w:val="22"/>
          <w:szCs w:val="22"/>
        </w:rPr>
        <w:t>(Greco et al., 2016)</w:t>
      </w:r>
      <w:r w:rsidRPr="00CA7E02">
        <w:rPr>
          <w:rFonts w:ascii="Cambria" w:eastAsia="Cambria" w:hAnsi="Cambria" w:cs="Cambria"/>
          <w:color w:val="000000"/>
          <w:sz w:val="22"/>
          <w:szCs w:val="22"/>
        </w:rPr>
        <w:fldChar w:fldCharType="end"/>
      </w:r>
      <w:r w:rsidRPr="00CA7E02">
        <w:rPr>
          <w:rFonts w:ascii="Cambria" w:eastAsia="Cambria" w:hAnsi="Cambria" w:cs="Cambria"/>
          <w:color w:val="000000"/>
          <w:sz w:val="22"/>
          <w:szCs w:val="22"/>
        </w:rPr>
        <w:t>. The PIM co-crystallized ligand was removed from the binding site for creating docking position and this was centered at the coordinate x = 60; y = 53; and z = 18 Å. The 2D0T preparation was finished by the addition of hydrogen atoms for macromolecule-ligand interactions.</w:t>
      </w:r>
    </w:p>
    <w:p w14:paraId="0C190124" w14:textId="77777777" w:rsidR="00CA7E02" w:rsidRPr="00CA7E02" w:rsidRDefault="00CA7E02" w:rsidP="00CA7E02">
      <w:pPr>
        <w:pBdr>
          <w:top w:val="nil"/>
          <w:left w:val="nil"/>
          <w:bottom w:val="nil"/>
          <w:right w:val="nil"/>
          <w:between w:val="nil"/>
        </w:pBdr>
        <w:spacing w:line="240" w:lineRule="auto"/>
        <w:ind w:leftChars="0" w:left="0" w:firstLineChars="0" w:firstLine="720"/>
        <w:jc w:val="both"/>
        <w:rPr>
          <w:rFonts w:ascii="Cambria" w:eastAsia="Cambria" w:hAnsi="Cambria" w:cs="Cambria"/>
          <w:color w:val="000000"/>
          <w:sz w:val="22"/>
          <w:szCs w:val="22"/>
        </w:rPr>
      </w:pPr>
    </w:p>
    <w:p w14:paraId="7139CB4A" w14:textId="77777777" w:rsidR="00CA7E02" w:rsidRPr="00CA7E02" w:rsidRDefault="00CA7E02" w:rsidP="00CA7E02">
      <w:pPr>
        <w:pBdr>
          <w:top w:val="nil"/>
          <w:left w:val="nil"/>
          <w:bottom w:val="nil"/>
          <w:right w:val="nil"/>
          <w:between w:val="nil"/>
        </w:pBdr>
        <w:spacing w:line="240" w:lineRule="auto"/>
        <w:ind w:left="0" w:hanging="2"/>
        <w:jc w:val="both"/>
        <w:rPr>
          <w:rFonts w:ascii="Cambria" w:eastAsia="Cambria" w:hAnsi="Cambria" w:cs="Cambria"/>
          <w:i/>
          <w:color w:val="000000"/>
          <w:sz w:val="22"/>
          <w:szCs w:val="22"/>
        </w:rPr>
      </w:pPr>
      <w:r w:rsidRPr="00CA7E02">
        <w:rPr>
          <w:rFonts w:ascii="Cambria" w:eastAsia="Cambria" w:hAnsi="Cambria" w:cs="Cambria"/>
          <w:i/>
          <w:color w:val="000000"/>
          <w:sz w:val="22"/>
          <w:szCs w:val="22"/>
        </w:rPr>
        <w:t>Energy Minimization of Ligands</w:t>
      </w:r>
    </w:p>
    <w:p w14:paraId="542E4BF1" w14:textId="4F720E23" w:rsidR="00CA7E02" w:rsidRDefault="00CA7E02" w:rsidP="00CA7E02">
      <w:pPr>
        <w:pBdr>
          <w:top w:val="nil"/>
          <w:left w:val="nil"/>
          <w:bottom w:val="nil"/>
          <w:right w:val="nil"/>
          <w:between w:val="nil"/>
        </w:pBdr>
        <w:spacing w:line="240" w:lineRule="auto"/>
        <w:ind w:leftChars="0" w:left="0" w:firstLineChars="0" w:firstLine="720"/>
        <w:jc w:val="both"/>
        <w:rPr>
          <w:rFonts w:ascii="Cambria" w:eastAsia="Cambria" w:hAnsi="Cambria" w:cs="Cambria"/>
          <w:color w:val="000000"/>
          <w:sz w:val="22"/>
          <w:szCs w:val="22"/>
        </w:rPr>
      </w:pPr>
      <w:r w:rsidRPr="00CA7E02">
        <w:rPr>
          <w:rFonts w:ascii="Cambria" w:eastAsia="Cambria" w:hAnsi="Cambria" w:cs="Cambria"/>
          <w:color w:val="000000"/>
          <w:sz w:val="22"/>
          <w:szCs w:val="22"/>
        </w:rPr>
        <w:t xml:space="preserve">The 2D structure of ligand </w:t>
      </w:r>
      <w:r w:rsidRPr="00CA7E02">
        <w:rPr>
          <w:rFonts w:ascii="Cambria" w:eastAsia="Cambria" w:hAnsi="Cambria" w:cs="Cambria"/>
          <w:b/>
          <w:color w:val="000000"/>
          <w:sz w:val="22"/>
          <w:szCs w:val="22"/>
        </w:rPr>
        <w:t>1</w:t>
      </w:r>
      <w:r w:rsidRPr="00CA7E02">
        <w:rPr>
          <w:rFonts w:ascii="Cambria" w:eastAsia="Cambria" w:hAnsi="Cambria" w:cs="Cambria"/>
          <w:color w:val="000000"/>
          <w:sz w:val="22"/>
          <w:szCs w:val="22"/>
        </w:rPr>
        <w:t xml:space="preserve"> and </w:t>
      </w:r>
      <w:r w:rsidRPr="00CA7E02">
        <w:rPr>
          <w:rFonts w:ascii="Cambria" w:eastAsia="Cambria" w:hAnsi="Cambria" w:cs="Cambria"/>
          <w:b/>
          <w:color w:val="000000"/>
          <w:sz w:val="22"/>
          <w:szCs w:val="22"/>
        </w:rPr>
        <w:t>L-1 MT</w:t>
      </w:r>
      <w:r w:rsidRPr="00CA7E02">
        <w:rPr>
          <w:rFonts w:ascii="Cambria" w:eastAsia="Cambria" w:hAnsi="Cambria" w:cs="Cambria"/>
          <w:color w:val="000000"/>
          <w:sz w:val="22"/>
          <w:szCs w:val="22"/>
        </w:rPr>
        <w:t xml:space="preserve"> was</w:t>
      </w:r>
      <w:r w:rsidRPr="00CA7E02">
        <w:rPr>
          <w:rFonts w:ascii="Cambria" w:eastAsia="Cambria" w:hAnsi="Cambria" w:cs="Cambria"/>
          <w:b/>
          <w:color w:val="000000"/>
          <w:sz w:val="22"/>
          <w:szCs w:val="22"/>
        </w:rPr>
        <w:t xml:space="preserve"> </w:t>
      </w:r>
      <w:r w:rsidRPr="00CA7E02">
        <w:rPr>
          <w:rFonts w:ascii="Cambria" w:eastAsia="Cambria" w:hAnsi="Cambria" w:cs="Cambria"/>
          <w:color w:val="000000"/>
          <w:sz w:val="22"/>
          <w:szCs w:val="22"/>
        </w:rPr>
        <w:t xml:space="preserve">drawn using </w:t>
      </w:r>
      <w:proofErr w:type="spellStart"/>
      <w:r w:rsidRPr="00CA7E02">
        <w:rPr>
          <w:rFonts w:ascii="Cambria" w:eastAsia="Cambria" w:hAnsi="Cambria" w:cs="Cambria"/>
          <w:i/>
          <w:color w:val="000000"/>
          <w:sz w:val="22"/>
          <w:szCs w:val="22"/>
        </w:rPr>
        <w:t>MarvinSketc</w:t>
      </w:r>
      <w:r w:rsidRPr="00CA7E02">
        <w:rPr>
          <w:rFonts w:ascii="Cambria" w:eastAsia="Cambria" w:hAnsi="Cambria" w:cs="Cambria"/>
          <w:color w:val="000000"/>
          <w:sz w:val="22"/>
          <w:szCs w:val="22"/>
        </w:rPr>
        <w:t>h</w:t>
      </w:r>
      <w:proofErr w:type="spellEnd"/>
      <w:r w:rsidRPr="00CA7E02">
        <w:rPr>
          <w:rFonts w:ascii="Cambria" w:eastAsia="Cambria" w:hAnsi="Cambria" w:cs="Cambria"/>
          <w:color w:val="000000"/>
          <w:sz w:val="22"/>
          <w:szCs w:val="22"/>
        </w:rPr>
        <w:t xml:space="preserve"> and was converted into 3D structure based on the Minkowski matrix approach (Imre et al., 2003). The energy of the ligands was minimized by MMFF94 on </w:t>
      </w:r>
      <w:proofErr w:type="spellStart"/>
      <w:r w:rsidRPr="00CA7E02">
        <w:rPr>
          <w:rFonts w:ascii="Cambria" w:eastAsia="Cambria" w:hAnsi="Cambria" w:cs="Cambria"/>
          <w:i/>
          <w:color w:val="000000"/>
          <w:sz w:val="22"/>
          <w:szCs w:val="22"/>
        </w:rPr>
        <w:t>MarvinSketch</w:t>
      </w:r>
      <w:proofErr w:type="spellEnd"/>
      <w:r w:rsidRPr="00CA7E02">
        <w:rPr>
          <w:rFonts w:ascii="Cambria" w:eastAsia="Cambria" w:hAnsi="Cambria" w:cs="Cambria"/>
          <w:color w:val="000000"/>
          <w:sz w:val="22"/>
          <w:szCs w:val="22"/>
        </w:rPr>
        <w:t xml:space="preserve"> (</w:t>
      </w:r>
      <w:r w:rsidRPr="00CA7E02">
        <w:rPr>
          <w:rFonts w:ascii="Cambria" w:eastAsia="Cambria" w:hAnsi="Cambria" w:cs="Cambria"/>
          <w:b/>
          <w:color w:val="000000"/>
          <w:sz w:val="22"/>
          <w:szCs w:val="22"/>
        </w:rPr>
        <w:t>a</w:t>
      </w:r>
      <w:r w:rsidRPr="00CA7E02">
        <w:rPr>
          <w:rFonts w:ascii="Cambria" w:eastAsia="Cambria" w:hAnsi="Cambria" w:cs="Cambria"/>
          <w:color w:val="000000"/>
          <w:sz w:val="22"/>
          <w:szCs w:val="22"/>
        </w:rPr>
        <w:t xml:space="preserve">) and </w:t>
      </w:r>
      <w:r w:rsidRPr="00CA7E02">
        <w:rPr>
          <w:rFonts w:ascii="Cambria" w:eastAsia="Cambria" w:hAnsi="Cambria" w:cs="Cambria"/>
          <w:i/>
          <w:color w:val="000000"/>
          <w:sz w:val="22"/>
          <w:szCs w:val="22"/>
        </w:rPr>
        <w:t>Open Babel</w:t>
      </w:r>
      <w:r w:rsidRPr="00CA7E02">
        <w:rPr>
          <w:rFonts w:ascii="Cambria" w:eastAsia="Cambria" w:hAnsi="Cambria" w:cs="Cambria"/>
          <w:color w:val="000000"/>
          <w:sz w:val="22"/>
          <w:szCs w:val="22"/>
        </w:rPr>
        <w:t xml:space="preserve"> (</w:t>
      </w:r>
      <w:r w:rsidRPr="00CA7E02">
        <w:rPr>
          <w:rFonts w:ascii="Cambria" w:eastAsia="Cambria" w:hAnsi="Cambria" w:cs="Cambria"/>
          <w:b/>
          <w:color w:val="000000"/>
          <w:sz w:val="22"/>
          <w:szCs w:val="22"/>
        </w:rPr>
        <w:t>b</w:t>
      </w:r>
      <w:r w:rsidRPr="00CA7E02">
        <w:rPr>
          <w:rFonts w:ascii="Cambria" w:eastAsia="Cambria" w:hAnsi="Cambria" w:cs="Cambria"/>
          <w:color w:val="000000"/>
          <w:sz w:val="22"/>
          <w:szCs w:val="22"/>
        </w:rPr>
        <w:t>), and without energy minimization (</w:t>
      </w:r>
      <w:r w:rsidRPr="00CA7E02">
        <w:rPr>
          <w:rFonts w:ascii="Cambria" w:eastAsia="Cambria" w:hAnsi="Cambria" w:cs="Cambria"/>
          <w:b/>
          <w:color w:val="000000"/>
          <w:sz w:val="22"/>
          <w:szCs w:val="22"/>
        </w:rPr>
        <w:t>c</w:t>
      </w:r>
      <w:r w:rsidRPr="00CA7E02">
        <w:rPr>
          <w:rFonts w:ascii="Cambria" w:eastAsia="Cambria" w:hAnsi="Cambria" w:cs="Cambria"/>
          <w:color w:val="000000"/>
          <w:sz w:val="22"/>
          <w:szCs w:val="22"/>
        </w:rPr>
        <w:t>). The minimization provided stable conformation with lowest potential energy (</w:t>
      </w:r>
      <w:proofErr w:type="spellStart"/>
      <w:r w:rsidRPr="00CA7E02">
        <w:rPr>
          <w:rFonts w:ascii="Cambria" w:eastAsia="Cambria" w:hAnsi="Cambria" w:cs="Cambria"/>
          <w:color w:val="000000"/>
          <w:sz w:val="22"/>
          <w:szCs w:val="22"/>
        </w:rPr>
        <w:t>Mcmurry</w:t>
      </w:r>
      <w:proofErr w:type="spellEnd"/>
      <w:r w:rsidRPr="00CA7E02">
        <w:rPr>
          <w:rFonts w:ascii="Cambria" w:eastAsia="Cambria" w:hAnsi="Cambria" w:cs="Cambria"/>
          <w:color w:val="000000"/>
          <w:sz w:val="22"/>
          <w:szCs w:val="22"/>
        </w:rPr>
        <w:t xml:space="preserve">, 2010). This step gave </w:t>
      </w:r>
      <w:proofErr w:type="spellStart"/>
      <w:r w:rsidRPr="00CA7E02">
        <w:rPr>
          <w:rFonts w:ascii="Cambria" w:eastAsia="Cambria" w:hAnsi="Cambria" w:cs="Cambria"/>
          <w:color w:val="000000"/>
          <w:sz w:val="22"/>
          <w:szCs w:val="22"/>
        </w:rPr>
        <w:t>strucutre</w:t>
      </w:r>
      <w:proofErr w:type="spellEnd"/>
      <w:r w:rsidRPr="00CA7E02">
        <w:rPr>
          <w:rFonts w:ascii="Cambria" w:eastAsia="Cambria" w:hAnsi="Cambria" w:cs="Cambria"/>
          <w:color w:val="000000"/>
          <w:sz w:val="22"/>
          <w:szCs w:val="22"/>
        </w:rPr>
        <w:t xml:space="preserve"> with energy of 16.64, 21.86, and 23.52 Kcal/mol for </w:t>
      </w:r>
      <w:r w:rsidRPr="00CA7E02">
        <w:rPr>
          <w:rFonts w:ascii="Cambria" w:eastAsia="Cambria" w:hAnsi="Cambria" w:cs="Cambria"/>
          <w:b/>
          <w:color w:val="000000"/>
          <w:sz w:val="22"/>
          <w:szCs w:val="22"/>
        </w:rPr>
        <w:t>1a</w:t>
      </w:r>
      <w:r w:rsidRPr="00CA7E02">
        <w:rPr>
          <w:rFonts w:ascii="Cambria" w:eastAsia="Cambria" w:hAnsi="Cambria" w:cs="Cambria"/>
          <w:color w:val="000000"/>
          <w:sz w:val="22"/>
          <w:szCs w:val="22"/>
        </w:rPr>
        <w:t xml:space="preserve">, </w:t>
      </w:r>
      <w:r w:rsidRPr="00CA7E02">
        <w:rPr>
          <w:rFonts w:ascii="Cambria" w:eastAsia="Cambria" w:hAnsi="Cambria" w:cs="Cambria"/>
          <w:b/>
          <w:color w:val="000000"/>
          <w:sz w:val="22"/>
          <w:szCs w:val="22"/>
        </w:rPr>
        <w:t>1b</w:t>
      </w:r>
      <w:r w:rsidRPr="00CA7E02">
        <w:rPr>
          <w:rFonts w:ascii="Cambria" w:eastAsia="Cambria" w:hAnsi="Cambria" w:cs="Cambria"/>
          <w:color w:val="000000"/>
          <w:sz w:val="22"/>
          <w:szCs w:val="22"/>
        </w:rPr>
        <w:t xml:space="preserve">, and </w:t>
      </w:r>
      <w:r w:rsidRPr="00CA7E02">
        <w:rPr>
          <w:rFonts w:ascii="Cambria" w:eastAsia="Cambria" w:hAnsi="Cambria" w:cs="Cambria"/>
          <w:b/>
          <w:color w:val="000000"/>
          <w:sz w:val="22"/>
          <w:szCs w:val="22"/>
        </w:rPr>
        <w:t>1c</w:t>
      </w:r>
      <w:r w:rsidRPr="00CA7E02">
        <w:rPr>
          <w:rFonts w:ascii="Cambria" w:eastAsia="Cambria" w:hAnsi="Cambria" w:cs="Cambria"/>
          <w:color w:val="000000"/>
          <w:sz w:val="22"/>
          <w:szCs w:val="22"/>
        </w:rPr>
        <w:t xml:space="preserve">, respectively. A slightly different pattern was found for L-1MT with energy of 73.90, 53.88, and 54.94 Kcal/mol for </w:t>
      </w:r>
      <w:r w:rsidRPr="00CA7E02">
        <w:rPr>
          <w:rFonts w:ascii="Cambria" w:eastAsia="Cambria" w:hAnsi="Cambria" w:cs="Cambria"/>
          <w:b/>
          <w:color w:val="000000"/>
          <w:sz w:val="22"/>
          <w:szCs w:val="22"/>
        </w:rPr>
        <w:t>L-1MTa</w:t>
      </w:r>
      <w:r w:rsidRPr="00CA7E02">
        <w:rPr>
          <w:rFonts w:ascii="Cambria" w:eastAsia="Cambria" w:hAnsi="Cambria" w:cs="Cambria"/>
          <w:color w:val="000000"/>
          <w:sz w:val="22"/>
          <w:szCs w:val="22"/>
        </w:rPr>
        <w:t xml:space="preserve">, </w:t>
      </w:r>
      <w:r w:rsidRPr="00CA7E02">
        <w:rPr>
          <w:rFonts w:ascii="Cambria" w:eastAsia="Cambria" w:hAnsi="Cambria" w:cs="Cambria"/>
          <w:b/>
          <w:color w:val="000000"/>
          <w:sz w:val="22"/>
          <w:szCs w:val="22"/>
        </w:rPr>
        <w:t>L-1MTb</w:t>
      </w:r>
      <w:r w:rsidRPr="00CA7E02">
        <w:rPr>
          <w:rFonts w:ascii="Cambria" w:eastAsia="Cambria" w:hAnsi="Cambria" w:cs="Cambria"/>
          <w:color w:val="000000"/>
          <w:sz w:val="22"/>
          <w:szCs w:val="22"/>
        </w:rPr>
        <w:t xml:space="preserve">, and </w:t>
      </w:r>
      <w:r w:rsidRPr="00CA7E02">
        <w:rPr>
          <w:rFonts w:ascii="Cambria" w:eastAsia="Cambria" w:hAnsi="Cambria" w:cs="Cambria"/>
          <w:b/>
          <w:color w:val="000000"/>
          <w:sz w:val="22"/>
          <w:szCs w:val="22"/>
        </w:rPr>
        <w:t xml:space="preserve">L-1MTc </w:t>
      </w:r>
      <w:r w:rsidRPr="00CA7E02">
        <w:rPr>
          <w:rFonts w:ascii="Cambria" w:eastAsia="Cambria" w:hAnsi="Cambria" w:cs="Cambria"/>
          <w:color w:val="000000"/>
          <w:sz w:val="22"/>
          <w:szCs w:val="22"/>
        </w:rPr>
        <w:t>(</w:t>
      </w:r>
      <w:r w:rsidRPr="007B0D36">
        <w:rPr>
          <w:rFonts w:ascii="Cambria" w:eastAsia="Cambria" w:hAnsi="Cambria" w:cs="Cambria"/>
          <w:bCs/>
          <w:color w:val="000000"/>
          <w:sz w:val="22"/>
          <w:szCs w:val="22"/>
        </w:rPr>
        <w:t xml:space="preserve">Figure </w:t>
      </w:r>
      <w:r w:rsidR="007B0D36">
        <w:rPr>
          <w:rFonts w:ascii="Cambria" w:eastAsia="Cambria" w:hAnsi="Cambria" w:cs="Cambria"/>
          <w:bCs/>
          <w:color w:val="000000"/>
          <w:sz w:val="22"/>
          <w:szCs w:val="22"/>
        </w:rPr>
        <w:t>2</w:t>
      </w:r>
      <w:r w:rsidRPr="00CA7E02">
        <w:rPr>
          <w:rFonts w:ascii="Cambria" w:eastAsia="Cambria" w:hAnsi="Cambria" w:cs="Cambria"/>
          <w:color w:val="000000"/>
          <w:sz w:val="22"/>
          <w:szCs w:val="22"/>
        </w:rPr>
        <w:t xml:space="preserve">). These results indicated that different algorithms combined with different bond angles and torsion of ligand structures produced divergent energy. The lowest energy of ligand </w:t>
      </w:r>
      <w:r w:rsidRPr="00CA7E02">
        <w:rPr>
          <w:rFonts w:ascii="Cambria" w:eastAsia="Cambria" w:hAnsi="Cambria" w:cs="Cambria"/>
          <w:b/>
          <w:color w:val="000000"/>
          <w:sz w:val="22"/>
          <w:szCs w:val="22"/>
        </w:rPr>
        <w:t>1a</w:t>
      </w:r>
      <w:r w:rsidRPr="00CA7E02">
        <w:rPr>
          <w:rFonts w:ascii="Cambria" w:eastAsia="Cambria" w:hAnsi="Cambria" w:cs="Cambria"/>
          <w:color w:val="000000"/>
          <w:sz w:val="22"/>
          <w:szCs w:val="22"/>
        </w:rPr>
        <w:t xml:space="preserve"> resulting from minimization using </w:t>
      </w:r>
      <w:proofErr w:type="spellStart"/>
      <w:r w:rsidRPr="00CA7E02">
        <w:rPr>
          <w:rFonts w:ascii="Cambria" w:eastAsia="Cambria" w:hAnsi="Cambria" w:cs="Cambria"/>
          <w:i/>
          <w:color w:val="000000"/>
          <w:sz w:val="22"/>
          <w:szCs w:val="22"/>
        </w:rPr>
        <w:t>MarvinSketch</w:t>
      </w:r>
      <w:proofErr w:type="spellEnd"/>
      <w:r w:rsidRPr="00CA7E02">
        <w:rPr>
          <w:rFonts w:ascii="Cambria" w:eastAsia="Cambria" w:hAnsi="Cambria" w:cs="Cambria"/>
          <w:color w:val="000000"/>
          <w:sz w:val="22"/>
          <w:szCs w:val="22"/>
        </w:rPr>
        <w:t xml:space="preserve"> implies that divide and conquer approach of </w:t>
      </w:r>
      <w:proofErr w:type="spellStart"/>
      <w:r w:rsidRPr="00CA7E02">
        <w:rPr>
          <w:rFonts w:ascii="Cambria" w:eastAsia="Cambria" w:hAnsi="Cambria" w:cs="Cambria"/>
          <w:i/>
          <w:color w:val="000000"/>
          <w:sz w:val="22"/>
          <w:szCs w:val="22"/>
        </w:rPr>
        <w:t>MarvinSketch</w:t>
      </w:r>
      <w:proofErr w:type="spellEnd"/>
      <w:r w:rsidRPr="00CA7E02">
        <w:rPr>
          <w:rFonts w:ascii="Cambria" w:eastAsia="Cambria" w:hAnsi="Cambria" w:cs="Cambria"/>
          <w:i/>
          <w:color w:val="000000"/>
          <w:sz w:val="22"/>
          <w:szCs w:val="22"/>
        </w:rPr>
        <w:t xml:space="preserve"> </w:t>
      </w:r>
      <w:r w:rsidRPr="00CA7E02">
        <w:rPr>
          <w:rFonts w:ascii="Cambria" w:eastAsia="Cambria" w:hAnsi="Cambria" w:cs="Cambria"/>
          <w:color w:val="000000"/>
          <w:sz w:val="22"/>
          <w:szCs w:val="22"/>
        </w:rPr>
        <w:t xml:space="preserve">works better on ligand </w:t>
      </w:r>
      <w:r w:rsidRPr="00CA7E02">
        <w:rPr>
          <w:rFonts w:ascii="Cambria" w:eastAsia="Cambria" w:hAnsi="Cambria" w:cs="Cambria"/>
          <w:b/>
          <w:color w:val="000000"/>
          <w:sz w:val="22"/>
          <w:szCs w:val="22"/>
        </w:rPr>
        <w:t>1a</w:t>
      </w:r>
      <w:r w:rsidRPr="00CA7E02">
        <w:rPr>
          <w:rFonts w:ascii="Cambria" w:eastAsia="Cambria" w:hAnsi="Cambria" w:cs="Cambria"/>
          <w:color w:val="000000"/>
          <w:sz w:val="22"/>
          <w:szCs w:val="22"/>
        </w:rPr>
        <w:t>. This algorithm resolves the problems into smaller sub-problems which are then recursively solved and combined to break the real problem (</w:t>
      </w:r>
      <w:proofErr w:type="spellStart"/>
      <w:r w:rsidRPr="00CA7E02">
        <w:rPr>
          <w:rFonts w:ascii="Cambria" w:eastAsia="Cambria" w:hAnsi="Cambria" w:cs="Cambria"/>
          <w:color w:val="000000"/>
          <w:sz w:val="22"/>
          <w:szCs w:val="22"/>
        </w:rPr>
        <w:t>Cormen</w:t>
      </w:r>
      <w:proofErr w:type="spellEnd"/>
      <w:r w:rsidRPr="00CA7E02">
        <w:rPr>
          <w:rFonts w:ascii="Cambria" w:eastAsia="Cambria" w:hAnsi="Cambria" w:cs="Cambria"/>
          <w:color w:val="000000"/>
          <w:sz w:val="22"/>
          <w:szCs w:val="22"/>
        </w:rPr>
        <w:t xml:space="preserve"> et al., 2009). Otherwise, the conjugate gradient algorithm of </w:t>
      </w:r>
      <w:r w:rsidRPr="00CA7E02">
        <w:rPr>
          <w:rFonts w:ascii="Cambria" w:eastAsia="Cambria" w:hAnsi="Cambria" w:cs="Cambria"/>
          <w:i/>
          <w:color w:val="000000"/>
          <w:sz w:val="22"/>
          <w:szCs w:val="22"/>
        </w:rPr>
        <w:t>Open Babel</w:t>
      </w:r>
      <w:r w:rsidRPr="00CA7E02">
        <w:rPr>
          <w:rFonts w:ascii="Cambria" w:eastAsia="Cambria" w:hAnsi="Cambria" w:cs="Cambria"/>
          <w:color w:val="000000"/>
          <w:sz w:val="22"/>
          <w:szCs w:val="22"/>
        </w:rPr>
        <w:t xml:space="preserve"> developed for symmetric and non-symmetric systems, where the algorithm simplifies code and reduces storage space, was fit to </w:t>
      </w:r>
      <w:r w:rsidRPr="00CA7E02">
        <w:rPr>
          <w:rFonts w:ascii="Cambria" w:eastAsia="Cambria" w:hAnsi="Cambria" w:cs="Cambria"/>
          <w:b/>
          <w:color w:val="000000"/>
          <w:sz w:val="22"/>
          <w:szCs w:val="22"/>
        </w:rPr>
        <w:t>L-1MTa</w:t>
      </w:r>
      <w:r w:rsidRPr="00CA7E02">
        <w:rPr>
          <w:rFonts w:ascii="Cambria" w:eastAsia="Cambria" w:hAnsi="Cambria" w:cs="Cambria"/>
          <w:color w:val="000000"/>
          <w:sz w:val="22"/>
          <w:szCs w:val="22"/>
        </w:rPr>
        <w:t>. The later algorithm solves linear problems by finding the minimum point of the quadratic function of a vector (Hestenes &amp; Stiefel, 1952). These data demonstrated that the proper molecular arrangement with low potential energy depends on the algorithm used in the minimization step and it cannot be generalized.</w:t>
      </w:r>
    </w:p>
    <w:p w14:paraId="564BC468" w14:textId="77777777" w:rsidR="00CA7E02" w:rsidRDefault="00CA7E02" w:rsidP="00CA7E02">
      <w:pPr>
        <w:pBdr>
          <w:top w:val="nil"/>
          <w:left w:val="nil"/>
          <w:bottom w:val="nil"/>
          <w:right w:val="nil"/>
          <w:between w:val="nil"/>
        </w:pBdr>
        <w:spacing w:line="240" w:lineRule="auto"/>
        <w:ind w:leftChars="0" w:left="0" w:firstLineChars="0" w:firstLine="0"/>
        <w:jc w:val="both"/>
        <w:rPr>
          <w:rFonts w:ascii="Cambria" w:eastAsia="Cambria" w:hAnsi="Cambria" w:cs="Cambria"/>
          <w:color w:val="000000"/>
          <w:sz w:val="22"/>
          <w:szCs w:val="22"/>
        </w:rPr>
      </w:pPr>
    </w:p>
    <w:p w14:paraId="63905903" w14:textId="77777777" w:rsidR="00264824" w:rsidRDefault="00264824" w:rsidP="007B0D36">
      <w:pPr>
        <w:pBdr>
          <w:top w:val="nil"/>
          <w:left w:val="nil"/>
          <w:bottom w:val="nil"/>
          <w:right w:val="nil"/>
          <w:between w:val="nil"/>
        </w:pBdr>
        <w:spacing w:line="240" w:lineRule="auto"/>
        <w:ind w:leftChars="0" w:left="0" w:firstLineChars="0" w:firstLine="0"/>
        <w:jc w:val="center"/>
        <w:rPr>
          <w:rFonts w:ascii="Cambria" w:eastAsia="Cambria" w:hAnsi="Cambria" w:cs="Cambria"/>
          <w:color w:val="000000"/>
          <w:sz w:val="22"/>
          <w:szCs w:val="22"/>
        </w:rPr>
        <w:sectPr w:rsidR="00264824">
          <w:type w:val="continuous"/>
          <w:pgSz w:w="11907" w:h="16840"/>
          <w:pgMar w:top="1699" w:right="1138" w:bottom="1138" w:left="1699" w:header="706" w:footer="706" w:gutter="0"/>
          <w:cols w:num="2" w:space="720" w:equalWidth="0">
            <w:col w:w="4251" w:space="567"/>
            <w:col w:w="4251" w:space="0"/>
          </w:cols>
        </w:sectPr>
      </w:pPr>
    </w:p>
    <w:p w14:paraId="2EC6761D" w14:textId="29076353" w:rsidR="00CA7E02" w:rsidRDefault="00CA7E02" w:rsidP="007B0D36">
      <w:pPr>
        <w:pBdr>
          <w:top w:val="nil"/>
          <w:left w:val="nil"/>
          <w:bottom w:val="nil"/>
          <w:right w:val="nil"/>
          <w:between w:val="nil"/>
        </w:pBdr>
        <w:spacing w:line="240" w:lineRule="auto"/>
        <w:ind w:leftChars="0" w:left="0" w:firstLineChars="0" w:firstLine="0"/>
        <w:jc w:val="center"/>
        <w:rPr>
          <w:rFonts w:ascii="Cambria" w:eastAsia="Cambria" w:hAnsi="Cambria" w:cs="Cambria"/>
          <w:color w:val="000000"/>
          <w:sz w:val="22"/>
          <w:szCs w:val="22"/>
        </w:rPr>
      </w:pPr>
    </w:p>
    <w:p w14:paraId="11FE0398" w14:textId="30B9CCF0" w:rsidR="00264824" w:rsidRDefault="00264824" w:rsidP="007B0D36">
      <w:pPr>
        <w:pBdr>
          <w:top w:val="nil"/>
          <w:left w:val="nil"/>
          <w:bottom w:val="nil"/>
          <w:right w:val="nil"/>
          <w:between w:val="nil"/>
        </w:pBdr>
        <w:spacing w:line="240" w:lineRule="auto"/>
        <w:ind w:leftChars="0" w:left="0" w:firstLineChars="0" w:firstLine="0"/>
        <w:jc w:val="center"/>
        <w:rPr>
          <w:rFonts w:ascii="Cambria" w:eastAsia="Cambria" w:hAnsi="Cambria" w:cs="Cambria"/>
          <w:color w:val="000000"/>
          <w:sz w:val="22"/>
          <w:szCs w:val="22"/>
        </w:rPr>
      </w:pPr>
      <w:r>
        <w:rPr>
          <w:rFonts w:ascii="Cambria" w:eastAsia="Cambria" w:hAnsi="Cambria" w:cs="Cambria"/>
          <w:color w:val="000000"/>
          <w:sz w:val="22"/>
          <w:szCs w:val="22"/>
        </w:rPr>
        <w:object w:dxaOrig="9086" w:dyaOrig="9117" w14:anchorId="62F7DB31">
          <v:shape id="_x0000_i1030" type="#_x0000_t75" style="width:454.2pt;height:456pt" o:ole="">
            <v:imagedata r:id="rId16" o:title=""/>
          </v:shape>
          <o:OLEObject Type="Embed" ProgID="Word.Document.12" ShapeID="_x0000_i1030" DrawAspect="Content" ObjectID="_1756631105" r:id="rId17">
            <o:FieldCodes>\s</o:FieldCodes>
          </o:OLEObject>
        </w:object>
      </w:r>
    </w:p>
    <w:p w14:paraId="23C3644B" w14:textId="26DA32C0" w:rsidR="007B0D36" w:rsidRDefault="007B0D36" w:rsidP="007B0D36">
      <w:pPr>
        <w:pBdr>
          <w:top w:val="nil"/>
          <w:left w:val="nil"/>
          <w:bottom w:val="nil"/>
          <w:right w:val="nil"/>
          <w:between w:val="nil"/>
        </w:pBdr>
        <w:spacing w:line="240" w:lineRule="auto"/>
        <w:ind w:leftChars="0" w:left="0" w:firstLineChars="0" w:firstLine="0"/>
        <w:rPr>
          <w:rFonts w:ascii="Cambria" w:eastAsia="Cambria" w:hAnsi="Cambria" w:cs="Cambria"/>
          <w:color w:val="000000"/>
          <w:sz w:val="22"/>
          <w:szCs w:val="22"/>
        </w:rPr>
      </w:pPr>
      <w:r w:rsidRPr="007B0D36">
        <w:rPr>
          <w:rFonts w:ascii="Cambria" w:eastAsia="Cambria" w:hAnsi="Cambria" w:cs="Cambria"/>
          <w:bCs/>
          <w:color w:val="000000"/>
          <w:sz w:val="22"/>
          <w:szCs w:val="22"/>
        </w:rPr>
        <w:t xml:space="preserve">Figure </w:t>
      </w:r>
      <w:r>
        <w:rPr>
          <w:rFonts w:ascii="Cambria" w:eastAsia="Cambria" w:hAnsi="Cambria" w:cs="Cambria"/>
          <w:bCs/>
          <w:color w:val="000000"/>
          <w:sz w:val="22"/>
          <w:szCs w:val="22"/>
        </w:rPr>
        <w:t>2</w:t>
      </w:r>
      <w:r w:rsidRPr="007B0D36">
        <w:rPr>
          <w:rFonts w:ascii="Cambria" w:eastAsia="Cambria" w:hAnsi="Cambria" w:cs="Cambria"/>
          <w:bCs/>
          <w:color w:val="000000"/>
          <w:sz w:val="22"/>
          <w:szCs w:val="22"/>
        </w:rPr>
        <w:t>.</w:t>
      </w:r>
      <w:r w:rsidRPr="007B0D36">
        <w:rPr>
          <w:rFonts w:ascii="Cambria" w:eastAsia="Cambria" w:hAnsi="Cambria" w:cs="Cambria"/>
          <w:color w:val="000000"/>
          <w:sz w:val="22"/>
          <w:szCs w:val="22"/>
        </w:rPr>
        <w:t xml:space="preserve"> The structure conformation of ligand </w:t>
      </w:r>
      <w:r w:rsidRPr="007B0D36">
        <w:rPr>
          <w:rFonts w:ascii="Cambria" w:eastAsia="Cambria" w:hAnsi="Cambria" w:cs="Cambria"/>
          <w:b/>
          <w:color w:val="000000"/>
          <w:sz w:val="22"/>
          <w:szCs w:val="22"/>
        </w:rPr>
        <w:t>1</w:t>
      </w:r>
      <w:r w:rsidRPr="007B0D36">
        <w:rPr>
          <w:rFonts w:ascii="Cambria" w:eastAsia="Cambria" w:hAnsi="Cambria" w:cs="Cambria"/>
          <w:color w:val="000000"/>
          <w:sz w:val="22"/>
          <w:szCs w:val="22"/>
        </w:rPr>
        <w:t xml:space="preserve"> and </w:t>
      </w:r>
      <w:r w:rsidRPr="007B0D36">
        <w:rPr>
          <w:rFonts w:ascii="Cambria" w:eastAsia="Cambria" w:hAnsi="Cambria" w:cs="Cambria"/>
          <w:b/>
          <w:color w:val="000000"/>
          <w:sz w:val="22"/>
          <w:szCs w:val="22"/>
        </w:rPr>
        <w:t>L-1MT</w:t>
      </w:r>
      <w:r w:rsidRPr="007B0D36">
        <w:rPr>
          <w:rFonts w:ascii="Cambria" w:eastAsia="Cambria" w:hAnsi="Cambria" w:cs="Cambria"/>
          <w:color w:val="000000"/>
          <w:sz w:val="22"/>
          <w:szCs w:val="22"/>
        </w:rPr>
        <w:t xml:space="preserve"> resulting from minimization using </w:t>
      </w:r>
      <w:r w:rsidRPr="007B0D36">
        <w:rPr>
          <w:rFonts w:ascii="Cambria" w:eastAsia="Cambria" w:hAnsi="Cambria" w:cs="Cambria"/>
          <w:b/>
          <w:color w:val="000000"/>
          <w:sz w:val="22"/>
          <w:szCs w:val="22"/>
        </w:rPr>
        <w:t xml:space="preserve">(a) </w:t>
      </w:r>
      <w:proofErr w:type="spellStart"/>
      <w:r w:rsidRPr="007B0D36">
        <w:rPr>
          <w:rFonts w:ascii="Cambria" w:eastAsia="Cambria" w:hAnsi="Cambria" w:cs="Cambria"/>
          <w:i/>
          <w:color w:val="000000"/>
          <w:sz w:val="22"/>
          <w:szCs w:val="22"/>
        </w:rPr>
        <w:t>MarvinSketch</w:t>
      </w:r>
      <w:proofErr w:type="spellEnd"/>
      <w:r w:rsidRPr="007B0D36">
        <w:rPr>
          <w:rFonts w:ascii="Cambria" w:eastAsia="Cambria" w:hAnsi="Cambria" w:cs="Cambria"/>
          <w:i/>
          <w:color w:val="000000"/>
          <w:sz w:val="22"/>
          <w:szCs w:val="22"/>
        </w:rPr>
        <w:t xml:space="preserve">, </w:t>
      </w:r>
      <w:r w:rsidRPr="007B0D36">
        <w:rPr>
          <w:rFonts w:ascii="Cambria" w:eastAsia="Cambria" w:hAnsi="Cambria" w:cs="Cambria"/>
          <w:b/>
          <w:color w:val="000000"/>
          <w:sz w:val="22"/>
          <w:szCs w:val="22"/>
        </w:rPr>
        <w:t>(b)</w:t>
      </w:r>
      <w:r w:rsidRPr="007B0D36">
        <w:rPr>
          <w:rFonts w:ascii="Cambria" w:eastAsia="Cambria" w:hAnsi="Cambria" w:cs="Cambria"/>
          <w:b/>
          <w:i/>
          <w:color w:val="000000"/>
          <w:sz w:val="22"/>
          <w:szCs w:val="22"/>
        </w:rPr>
        <w:t xml:space="preserve"> </w:t>
      </w:r>
      <w:r w:rsidRPr="007B0D36">
        <w:rPr>
          <w:rFonts w:ascii="Cambria" w:eastAsia="Cambria" w:hAnsi="Cambria" w:cs="Cambria"/>
          <w:i/>
          <w:color w:val="000000"/>
          <w:sz w:val="22"/>
          <w:szCs w:val="22"/>
        </w:rPr>
        <w:t>Open Babel</w:t>
      </w:r>
      <w:r w:rsidRPr="007B0D36">
        <w:rPr>
          <w:rFonts w:ascii="Cambria" w:eastAsia="Cambria" w:hAnsi="Cambria" w:cs="Cambria"/>
          <w:color w:val="000000"/>
          <w:sz w:val="22"/>
          <w:szCs w:val="22"/>
        </w:rPr>
        <w:t xml:space="preserve">, and </w:t>
      </w:r>
      <w:r w:rsidRPr="007B0D36">
        <w:rPr>
          <w:rFonts w:ascii="Cambria" w:eastAsia="Cambria" w:hAnsi="Cambria" w:cs="Cambria"/>
          <w:b/>
          <w:color w:val="000000"/>
          <w:sz w:val="22"/>
          <w:szCs w:val="22"/>
        </w:rPr>
        <w:t>(c)</w:t>
      </w:r>
      <w:r w:rsidRPr="007B0D36">
        <w:rPr>
          <w:rFonts w:ascii="Cambria" w:eastAsia="Cambria" w:hAnsi="Cambria" w:cs="Cambria"/>
          <w:color w:val="000000"/>
          <w:sz w:val="22"/>
          <w:szCs w:val="22"/>
        </w:rPr>
        <w:t xml:space="preserve"> without </w:t>
      </w:r>
      <w:proofErr w:type="gramStart"/>
      <w:r w:rsidRPr="007B0D36">
        <w:rPr>
          <w:rFonts w:ascii="Cambria" w:eastAsia="Cambria" w:hAnsi="Cambria" w:cs="Cambria"/>
          <w:color w:val="000000"/>
          <w:sz w:val="22"/>
          <w:szCs w:val="22"/>
        </w:rPr>
        <w:t>minimization</w:t>
      </w:r>
      <w:proofErr w:type="gramEnd"/>
    </w:p>
    <w:p w14:paraId="424D575F" w14:textId="77777777" w:rsidR="00CA7E02" w:rsidRDefault="00CA7E02" w:rsidP="00CA7E02">
      <w:pPr>
        <w:pBdr>
          <w:top w:val="nil"/>
          <w:left w:val="nil"/>
          <w:bottom w:val="nil"/>
          <w:right w:val="nil"/>
          <w:between w:val="nil"/>
        </w:pBdr>
        <w:spacing w:line="240" w:lineRule="auto"/>
        <w:ind w:leftChars="0" w:left="0" w:firstLineChars="0" w:firstLine="0"/>
        <w:jc w:val="both"/>
        <w:rPr>
          <w:rFonts w:ascii="Cambria" w:eastAsia="Cambria" w:hAnsi="Cambria" w:cs="Cambria"/>
          <w:color w:val="000000"/>
          <w:sz w:val="22"/>
          <w:szCs w:val="22"/>
        </w:rPr>
      </w:pPr>
    </w:p>
    <w:p w14:paraId="7B6D19A8" w14:textId="77777777" w:rsidR="00264824" w:rsidRDefault="00264824" w:rsidP="00CA7E02">
      <w:pPr>
        <w:pBdr>
          <w:top w:val="nil"/>
          <w:left w:val="nil"/>
          <w:bottom w:val="nil"/>
          <w:right w:val="nil"/>
          <w:between w:val="nil"/>
        </w:pBdr>
        <w:spacing w:line="240" w:lineRule="auto"/>
        <w:ind w:leftChars="0" w:left="0" w:firstLineChars="0" w:firstLine="0"/>
        <w:jc w:val="both"/>
        <w:rPr>
          <w:rFonts w:ascii="Cambria" w:eastAsia="Cambria" w:hAnsi="Cambria" w:cs="Cambria"/>
          <w:b/>
          <w:color w:val="000000"/>
          <w:sz w:val="22"/>
          <w:szCs w:val="22"/>
        </w:rPr>
        <w:sectPr w:rsidR="00264824" w:rsidSect="00264824">
          <w:type w:val="continuous"/>
          <w:pgSz w:w="11907" w:h="16840"/>
          <w:pgMar w:top="1699" w:right="1138" w:bottom="1138" w:left="1699" w:header="706" w:footer="706" w:gutter="0"/>
          <w:cols w:space="720"/>
        </w:sectPr>
      </w:pPr>
    </w:p>
    <w:p w14:paraId="36950B26" w14:textId="6CC89EFD" w:rsidR="00CA7E02" w:rsidRPr="00CA7E02" w:rsidRDefault="00CA7E02" w:rsidP="00CA7E02">
      <w:pPr>
        <w:pBdr>
          <w:top w:val="nil"/>
          <w:left w:val="nil"/>
          <w:bottom w:val="nil"/>
          <w:right w:val="nil"/>
          <w:between w:val="nil"/>
        </w:pBdr>
        <w:spacing w:line="240" w:lineRule="auto"/>
        <w:ind w:leftChars="0" w:left="0" w:firstLineChars="0" w:firstLine="0"/>
        <w:jc w:val="both"/>
        <w:rPr>
          <w:rFonts w:ascii="Cambria" w:eastAsia="Cambria" w:hAnsi="Cambria" w:cs="Cambria"/>
          <w:b/>
          <w:color w:val="000000"/>
          <w:sz w:val="22"/>
          <w:szCs w:val="22"/>
        </w:rPr>
      </w:pPr>
      <w:r w:rsidRPr="00CA7E02">
        <w:rPr>
          <w:rFonts w:ascii="Cambria" w:eastAsia="Cambria" w:hAnsi="Cambria" w:cs="Cambria"/>
          <w:b/>
          <w:color w:val="000000"/>
          <w:sz w:val="22"/>
          <w:szCs w:val="22"/>
        </w:rPr>
        <w:t>Molecular Docking</w:t>
      </w:r>
    </w:p>
    <w:p w14:paraId="0ED9767E" w14:textId="77777777" w:rsidR="00CA7E02" w:rsidRPr="00CA7E02" w:rsidRDefault="00CA7E02" w:rsidP="00CA7E02">
      <w:pPr>
        <w:pBdr>
          <w:top w:val="nil"/>
          <w:left w:val="nil"/>
          <w:bottom w:val="nil"/>
          <w:right w:val="nil"/>
          <w:between w:val="nil"/>
        </w:pBdr>
        <w:spacing w:line="240" w:lineRule="auto"/>
        <w:ind w:left="0" w:hanging="2"/>
        <w:jc w:val="both"/>
        <w:rPr>
          <w:rFonts w:ascii="Cambria" w:eastAsia="Cambria" w:hAnsi="Cambria" w:cs="Cambria"/>
          <w:i/>
          <w:color w:val="000000"/>
          <w:sz w:val="22"/>
          <w:szCs w:val="22"/>
        </w:rPr>
      </w:pPr>
      <w:r w:rsidRPr="00CA7E02">
        <w:rPr>
          <w:rFonts w:ascii="Cambria" w:eastAsia="Cambria" w:hAnsi="Cambria" w:cs="Cambria"/>
          <w:i/>
          <w:color w:val="000000"/>
          <w:sz w:val="22"/>
          <w:szCs w:val="22"/>
        </w:rPr>
        <w:t>Docking Validation</w:t>
      </w:r>
    </w:p>
    <w:p w14:paraId="0B576DCB" w14:textId="49F9C602" w:rsidR="00CA7E02" w:rsidRDefault="00CA7E02" w:rsidP="00CA7E02">
      <w:pPr>
        <w:pBdr>
          <w:top w:val="nil"/>
          <w:left w:val="nil"/>
          <w:bottom w:val="nil"/>
          <w:right w:val="nil"/>
          <w:between w:val="nil"/>
        </w:pBdr>
        <w:spacing w:line="240" w:lineRule="auto"/>
        <w:ind w:leftChars="0" w:left="0" w:firstLineChars="0" w:firstLine="720"/>
        <w:jc w:val="both"/>
        <w:rPr>
          <w:rFonts w:ascii="Cambria" w:eastAsia="Cambria" w:hAnsi="Cambria" w:cs="Cambria"/>
          <w:color w:val="000000"/>
          <w:sz w:val="22"/>
          <w:szCs w:val="22"/>
        </w:rPr>
      </w:pPr>
      <w:r w:rsidRPr="00CA7E02">
        <w:rPr>
          <w:rFonts w:ascii="Cambria" w:eastAsia="Cambria" w:hAnsi="Cambria" w:cs="Cambria"/>
          <w:color w:val="000000"/>
          <w:sz w:val="22"/>
          <w:szCs w:val="22"/>
        </w:rPr>
        <w:t xml:space="preserve">The docking procedure was verified using the redocking method by removing the PIM ligand from 2D0T binding site and inserted back into the same site using </w:t>
      </w:r>
      <w:proofErr w:type="spellStart"/>
      <w:r w:rsidRPr="00CA7E02">
        <w:rPr>
          <w:rFonts w:ascii="Cambria" w:eastAsia="Cambria" w:hAnsi="Cambria" w:cs="Cambria"/>
          <w:i/>
          <w:color w:val="000000"/>
          <w:sz w:val="22"/>
          <w:szCs w:val="22"/>
        </w:rPr>
        <w:t>Autodock</w:t>
      </w:r>
      <w:proofErr w:type="spellEnd"/>
      <w:r w:rsidRPr="00CA7E02">
        <w:rPr>
          <w:rFonts w:ascii="Cambria" w:eastAsia="Cambria" w:hAnsi="Cambria" w:cs="Cambria"/>
          <w:i/>
          <w:color w:val="000000"/>
          <w:sz w:val="22"/>
          <w:szCs w:val="22"/>
        </w:rPr>
        <w:t xml:space="preserve"> Vina </w:t>
      </w:r>
      <w:r w:rsidRPr="00CA7E02">
        <w:rPr>
          <w:rFonts w:ascii="Cambria" w:eastAsia="Cambria" w:hAnsi="Cambria" w:cs="Cambria"/>
          <w:color w:val="000000"/>
          <w:sz w:val="22"/>
          <w:szCs w:val="22"/>
        </w:rPr>
        <w:t xml:space="preserve">in </w:t>
      </w:r>
      <w:proofErr w:type="spellStart"/>
      <w:r w:rsidRPr="00CA7E02">
        <w:rPr>
          <w:rFonts w:ascii="Cambria" w:eastAsia="Cambria" w:hAnsi="Cambria" w:cs="Cambria"/>
          <w:i/>
          <w:color w:val="000000"/>
          <w:sz w:val="22"/>
          <w:szCs w:val="22"/>
        </w:rPr>
        <w:t>Pyrx</w:t>
      </w:r>
      <w:proofErr w:type="spellEnd"/>
      <w:r w:rsidRPr="00CA7E02">
        <w:rPr>
          <w:rFonts w:ascii="Cambria" w:eastAsia="Cambria" w:hAnsi="Cambria" w:cs="Cambria"/>
          <w:i/>
          <w:color w:val="000000"/>
          <w:sz w:val="22"/>
          <w:szCs w:val="22"/>
        </w:rPr>
        <w:t xml:space="preserve"> </w:t>
      </w:r>
      <w:r w:rsidRPr="00CA7E02">
        <w:rPr>
          <w:rFonts w:ascii="Cambria" w:eastAsia="Cambria" w:hAnsi="Cambria" w:cs="Cambria"/>
          <w:color w:val="000000"/>
          <w:sz w:val="22"/>
          <w:szCs w:val="22"/>
        </w:rPr>
        <w:t xml:space="preserve">(Ramírez &amp; Caballero, 2018; </w:t>
      </w:r>
      <w:proofErr w:type="spellStart"/>
      <w:r w:rsidRPr="00CA7E02">
        <w:rPr>
          <w:rFonts w:ascii="Cambria" w:eastAsia="Cambria" w:hAnsi="Cambria" w:cs="Cambria"/>
          <w:color w:val="000000"/>
          <w:sz w:val="22"/>
          <w:szCs w:val="22"/>
        </w:rPr>
        <w:t>Tangyuenyongwatana</w:t>
      </w:r>
      <w:proofErr w:type="spellEnd"/>
      <w:r w:rsidRPr="00CA7E02">
        <w:rPr>
          <w:rFonts w:ascii="Cambria" w:eastAsia="Cambria" w:hAnsi="Cambria" w:cs="Cambria"/>
          <w:color w:val="000000"/>
          <w:sz w:val="22"/>
          <w:szCs w:val="22"/>
        </w:rPr>
        <w:t xml:space="preserve">, 2017). The </w:t>
      </w:r>
      <w:proofErr w:type="spellStart"/>
      <w:r w:rsidRPr="00CA7E02">
        <w:rPr>
          <w:rFonts w:ascii="Cambria" w:eastAsia="Cambria" w:hAnsi="Cambria" w:cs="Cambria"/>
          <w:i/>
          <w:color w:val="000000"/>
          <w:sz w:val="22"/>
          <w:szCs w:val="22"/>
        </w:rPr>
        <w:t>MarvinSketch</w:t>
      </w:r>
      <w:proofErr w:type="spellEnd"/>
      <w:r w:rsidRPr="00CA7E02">
        <w:rPr>
          <w:rFonts w:ascii="Cambria" w:eastAsia="Cambria" w:hAnsi="Cambria" w:cs="Cambria"/>
          <w:color w:val="000000"/>
          <w:sz w:val="22"/>
          <w:szCs w:val="22"/>
        </w:rPr>
        <w:t xml:space="preserve"> energy-minimized PIM ligand was successfully reattached to its binding site and gave root mean square deviation </w:t>
      </w:r>
      <w:r w:rsidRPr="00CA7E02">
        <w:rPr>
          <w:rFonts w:ascii="Cambria" w:eastAsia="Cambria" w:hAnsi="Cambria" w:cs="Cambria"/>
          <w:color w:val="000000"/>
          <w:sz w:val="22"/>
          <w:szCs w:val="22"/>
        </w:rPr>
        <w:t>(RMSD) value of 0.019, resulting from alignment of all atoms of redocked PIM and co-crystallized ones. Further, visualization of redocked and co-crystallized PIM ligands showed similar interaction through amide group with the nitrogen atom of HEM in addition to phi-phi stacking between the pyrrole ring to HEM (</w:t>
      </w:r>
      <w:r w:rsidRPr="007B0D36">
        <w:rPr>
          <w:rFonts w:ascii="Cambria" w:eastAsia="Cambria" w:hAnsi="Cambria" w:cs="Cambria"/>
          <w:bCs/>
          <w:color w:val="000000"/>
          <w:sz w:val="22"/>
          <w:szCs w:val="22"/>
        </w:rPr>
        <w:t xml:space="preserve">Figure </w:t>
      </w:r>
      <w:r w:rsidR="007B0D36">
        <w:rPr>
          <w:rFonts w:ascii="Cambria" w:eastAsia="Cambria" w:hAnsi="Cambria" w:cs="Cambria"/>
          <w:bCs/>
          <w:color w:val="000000"/>
          <w:sz w:val="22"/>
          <w:szCs w:val="22"/>
        </w:rPr>
        <w:t>3</w:t>
      </w:r>
      <w:r w:rsidRPr="00CA7E02">
        <w:rPr>
          <w:rFonts w:ascii="Cambria" w:eastAsia="Cambria" w:hAnsi="Cambria" w:cs="Cambria"/>
          <w:color w:val="000000"/>
          <w:sz w:val="22"/>
          <w:szCs w:val="22"/>
        </w:rPr>
        <w:t xml:space="preserve">). The RMSD value (&lt; 2.00 Å) and the resulting interactions indicate that redocking method is acceptable and the docking process can be </w:t>
      </w:r>
      <w:r w:rsidRPr="00CA7E02">
        <w:rPr>
          <w:rFonts w:ascii="Cambria" w:eastAsia="Cambria" w:hAnsi="Cambria" w:cs="Cambria"/>
          <w:color w:val="000000"/>
          <w:sz w:val="22"/>
          <w:szCs w:val="22"/>
        </w:rPr>
        <w:lastRenderedPageBreak/>
        <w:t>used for the next evaluation (Bell &amp; Zhang, 2019).</w:t>
      </w:r>
    </w:p>
    <w:p w14:paraId="63F92CDD" w14:textId="77777777" w:rsidR="00CA7E02" w:rsidRDefault="00CA7E02">
      <w:pPr>
        <w:pBdr>
          <w:top w:val="nil"/>
          <w:left w:val="nil"/>
          <w:bottom w:val="nil"/>
          <w:right w:val="nil"/>
          <w:between w:val="nil"/>
        </w:pBdr>
        <w:spacing w:line="240" w:lineRule="auto"/>
        <w:ind w:left="0" w:hanging="2"/>
        <w:jc w:val="both"/>
        <w:rPr>
          <w:rFonts w:ascii="Cambria" w:eastAsia="Cambria" w:hAnsi="Cambria" w:cs="Cambria"/>
          <w:color w:val="000000"/>
          <w:sz w:val="22"/>
          <w:szCs w:val="22"/>
        </w:rPr>
      </w:pPr>
    </w:p>
    <w:p w14:paraId="2A57D9DA" w14:textId="77777777" w:rsidR="00264824" w:rsidRDefault="00264824" w:rsidP="00264824">
      <w:pPr>
        <w:pBdr>
          <w:top w:val="nil"/>
          <w:left w:val="nil"/>
          <w:bottom w:val="nil"/>
          <w:right w:val="nil"/>
          <w:between w:val="nil"/>
        </w:pBdr>
        <w:spacing w:line="240" w:lineRule="auto"/>
        <w:ind w:left="0" w:hanging="2"/>
        <w:jc w:val="center"/>
        <w:rPr>
          <w:rFonts w:ascii="Cambria" w:eastAsia="Cambria" w:hAnsi="Cambria" w:cs="Cambria"/>
          <w:color w:val="000000"/>
          <w:sz w:val="22"/>
          <w:szCs w:val="22"/>
        </w:rPr>
        <w:sectPr w:rsidR="00264824" w:rsidSect="00264824">
          <w:type w:val="continuous"/>
          <w:pgSz w:w="11907" w:h="16840"/>
          <w:pgMar w:top="1699" w:right="1138" w:bottom="1138" w:left="1699" w:header="706" w:footer="706" w:gutter="0"/>
          <w:cols w:num="2" w:space="709"/>
        </w:sectPr>
      </w:pPr>
    </w:p>
    <w:p w14:paraId="2B62FFED" w14:textId="79BD49A2" w:rsidR="007D059A" w:rsidRDefault="00264824" w:rsidP="00264824">
      <w:pPr>
        <w:pBdr>
          <w:top w:val="nil"/>
          <w:left w:val="nil"/>
          <w:bottom w:val="nil"/>
          <w:right w:val="nil"/>
          <w:between w:val="nil"/>
        </w:pBdr>
        <w:spacing w:line="240" w:lineRule="auto"/>
        <w:ind w:left="0" w:hanging="2"/>
        <w:jc w:val="center"/>
        <w:rPr>
          <w:rFonts w:ascii="Cambria" w:eastAsia="Cambria" w:hAnsi="Cambria" w:cs="Cambria"/>
          <w:color w:val="000000"/>
          <w:sz w:val="22"/>
          <w:szCs w:val="22"/>
        </w:rPr>
      </w:pPr>
      <w:r>
        <w:rPr>
          <w:rFonts w:ascii="Cambria" w:eastAsia="Cambria" w:hAnsi="Cambria" w:cs="Cambria"/>
          <w:color w:val="000000"/>
          <w:sz w:val="22"/>
          <w:szCs w:val="22"/>
        </w:rPr>
        <w:object w:dxaOrig="9026" w:dyaOrig="4420" w14:anchorId="6DBEC30F">
          <v:shape id="_x0000_i1031" type="#_x0000_t75" style="width:451.45pt;height:221.25pt" o:ole="">
            <v:imagedata r:id="rId18" o:title=""/>
          </v:shape>
          <o:OLEObject Type="Embed" ProgID="Word.Document.12" ShapeID="_x0000_i1031" DrawAspect="Content" ObjectID="_1756631106" r:id="rId19">
            <o:FieldCodes>\s</o:FieldCodes>
          </o:OLEObject>
        </w:object>
      </w:r>
    </w:p>
    <w:p w14:paraId="199F742A" w14:textId="0668155E" w:rsidR="00CA7E02" w:rsidRDefault="007B0D36" w:rsidP="007B0D36">
      <w:pPr>
        <w:pBdr>
          <w:top w:val="nil"/>
          <w:left w:val="nil"/>
          <w:bottom w:val="nil"/>
          <w:right w:val="nil"/>
          <w:between w:val="nil"/>
        </w:pBdr>
        <w:spacing w:line="240" w:lineRule="auto"/>
        <w:ind w:left="0" w:hanging="2"/>
        <w:rPr>
          <w:rFonts w:ascii="Cambria" w:eastAsia="Cambria" w:hAnsi="Cambria" w:cs="Cambria"/>
          <w:color w:val="000000"/>
          <w:sz w:val="22"/>
          <w:szCs w:val="22"/>
        </w:rPr>
      </w:pPr>
      <w:r w:rsidRPr="007B0D36">
        <w:rPr>
          <w:rFonts w:ascii="Cambria" w:eastAsia="Cambria" w:hAnsi="Cambria" w:cs="Cambria"/>
          <w:bCs/>
          <w:color w:val="000000"/>
          <w:sz w:val="22"/>
          <w:szCs w:val="22"/>
        </w:rPr>
        <w:t xml:space="preserve">Figure </w:t>
      </w:r>
      <w:r>
        <w:rPr>
          <w:rFonts w:ascii="Cambria" w:eastAsia="Cambria" w:hAnsi="Cambria" w:cs="Cambria"/>
          <w:bCs/>
          <w:color w:val="000000"/>
          <w:sz w:val="22"/>
          <w:szCs w:val="22"/>
        </w:rPr>
        <w:t>3</w:t>
      </w:r>
      <w:r w:rsidRPr="007B0D36">
        <w:rPr>
          <w:rFonts w:ascii="Cambria" w:eastAsia="Cambria" w:hAnsi="Cambria" w:cs="Cambria"/>
          <w:bCs/>
          <w:color w:val="000000"/>
          <w:sz w:val="22"/>
          <w:szCs w:val="22"/>
        </w:rPr>
        <w:t>.</w:t>
      </w:r>
      <w:r w:rsidRPr="007B0D36">
        <w:rPr>
          <w:rFonts w:ascii="Cambria" w:eastAsia="Cambria" w:hAnsi="Cambria" w:cs="Cambria"/>
          <w:color w:val="000000"/>
          <w:sz w:val="22"/>
          <w:szCs w:val="22"/>
        </w:rPr>
        <w:t xml:space="preserve"> Representation of co-crystallized (</w:t>
      </w:r>
      <w:r w:rsidRPr="007B0D36">
        <w:rPr>
          <w:rFonts w:ascii="Cambria" w:eastAsia="Cambria" w:hAnsi="Cambria" w:cs="Cambria"/>
          <w:b/>
          <w:color w:val="000000"/>
          <w:sz w:val="22"/>
          <w:szCs w:val="22"/>
        </w:rPr>
        <w:t>A</w:t>
      </w:r>
      <w:r w:rsidRPr="007B0D36">
        <w:rPr>
          <w:rFonts w:ascii="Cambria" w:eastAsia="Cambria" w:hAnsi="Cambria" w:cs="Cambria"/>
          <w:color w:val="000000"/>
          <w:sz w:val="22"/>
          <w:szCs w:val="22"/>
        </w:rPr>
        <w:t>) and redocked PIM (</w:t>
      </w:r>
      <w:r w:rsidRPr="007B0D36">
        <w:rPr>
          <w:rFonts w:ascii="Cambria" w:eastAsia="Cambria" w:hAnsi="Cambria" w:cs="Cambria"/>
          <w:b/>
          <w:color w:val="000000"/>
          <w:sz w:val="22"/>
          <w:szCs w:val="22"/>
        </w:rPr>
        <w:t>B</w:t>
      </w:r>
      <w:r w:rsidRPr="007B0D36">
        <w:rPr>
          <w:rFonts w:ascii="Cambria" w:eastAsia="Cambria" w:hAnsi="Cambria" w:cs="Cambria"/>
          <w:color w:val="000000"/>
          <w:sz w:val="22"/>
          <w:szCs w:val="22"/>
        </w:rPr>
        <w:t>) to 2D0T</w:t>
      </w:r>
    </w:p>
    <w:p w14:paraId="3018CFE7" w14:textId="77777777" w:rsidR="00774A52" w:rsidRDefault="00774A52" w:rsidP="007B0D36">
      <w:pPr>
        <w:pBdr>
          <w:top w:val="nil"/>
          <w:left w:val="nil"/>
          <w:bottom w:val="nil"/>
          <w:right w:val="nil"/>
          <w:between w:val="nil"/>
        </w:pBdr>
        <w:spacing w:line="240" w:lineRule="auto"/>
        <w:ind w:left="0" w:hanging="2"/>
        <w:rPr>
          <w:rFonts w:ascii="Cambria" w:eastAsia="Cambria" w:hAnsi="Cambria" w:cs="Cambria"/>
          <w:color w:val="000000"/>
          <w:sz w:val="22"/>
          <w:szCs w:val="22"/>
        </w:rPr>
      </w:pPr>
    </w:p>
    <w:p w14:paraId="08DBEEA2" w14:textId="3BB90B3F" w:rsidR="00774A52" w:rsidRDefault="00774A52" w:rsidP="007B0D36">
      <w:pPr>
        <w:pBdr>
          <w:top w:val="nil"/>
          <w:left w:val="nil"/>
          <w:bottom w:val="nil"/>
          <w:right w:val="nil"/>
          <w:between w:val="nil"/>
        </w:pBdr>
        <w:spacing w:line="240" w:lineRule="auto"/>
        <w:ind w:left="0" w:hanging="2"/>
        <w:rPr>
          <w:rFonts w:ascii="Cambria" w:eastAsia="Cambria" w:hAnsi="Cambria" w:cs="Cambria"/>
          <w:bCs/>
          <w:color w:val="000000"/>
          <w:sz w:val="22"/>
          <w:szCs w:val="22"/>
        </w:rPr>
      </w:pPr>
      <w:r w:rsidRPr="00774A52">
        <w:rPr>
          <w:rFonts w:ascii="Cambria" w:eastAsia="Cambria" w:hAnsi="Cambria" w:cs="Cambria"/>
          <w:color w:val="000000"/>
          <w:sz w:val="22"/>
          <w:szCs w:val="22"/>
        </w:rPr>
        <w:t>Table 1.</w:t>
      </w:r>
      <w:r>
        <w:rPr>
          <w:rFonts w:ascii="Cambria" w:eastAsia="Cambria" w:hAnsi="Cambria" w:cs="Cambria"/>
          <w:color w:val="000000"/>
          <w:sz w:val="22"/>
          <w:szCs w:val="22"/>
        </w:rPr>
        <w:t xml:space="preserve"> </w:t>
      </w:r>
      <w:r w:rsidRPr="00774A52">
        <w:rPr>
          <w:rFonts w:ascii="Cambria" w:eastAsia="Cambria" w:hAnsi="Cambria" w:cs="Cambria"/>
          <w:color w:val="000000"/>
          <w:sz w:val="22"/>
          <w:szCs w:val="22"/>
        </w:rPr>
        <w:t xml:space="preserve">Binding energy of ligand </w:t>
      </w:r>
      <w:r w:rsidRPr="00774A52">
        <w:rPr>
          <w:rFonts w:ascii="Cambria" w:eastAsia="Cambria" w:hAnsi="Cambria" w:cs="Cambria"/>
          <w:b/>
          <w:color w:val="000000"/>
          <w:sz w:val="22"/>
          <w:szCs w:val="22"/>
        </w:rPr>
        <w:t>1</w:t>
      </w:r>
      <w:r w:rsidRPr="00774A52">
        <w:rPr>
          <w:rFonts w:ascii="Cambria" w:eastAsia="Cambria" w:hAnsi="Cambria" w:cs="Cambria"/>
          <w:color w:val="000000"/>
          <w:sz w:val="22"/>
          <w:szCs w:val="22"/>
        </w:rPr>
        <w:t xml:space="preserve"> and </w:t>
      </w:r>
      <w:r w:rsidRPr="00774A52">
        <w:rPr>
          <w:rFonts w:ascii="Cambria" w:eastAsia="Cambria" w:hAnsi="Cambria" w:cs="Cambria"/>
          <w:b/>
          <w:color w:val="000000"/>
          <w:sz w:val="22"/>
          <w:szCs w:val="22"/>
        </w:rPr>
        <w:t>L-1MT</w:t>
      </w:r>
    </w:p>
    <w:tbl>
      <w:tblPr>
        <w:tblW w:w="0" w:type="auto"/>
        <w:jc w:val="center"/>
        <w:tblLook w:val="0400" w:firstRow="0" w:lastRow="0" w:firstColumn="0" w:lastColumn="0" w:noHBand="0" w:noVBand="1"/>
      </w:tblPr>
      <w:tblGrid>
        <w:gridCol w:w="1215"/>
        <w:gridCol w:w="6740"/>
      </w:tblGrid>
      <w:tr w:rsidR="00264824" w:rsidRPr="007B7632" w14:paraId="45CE12A4" w14:textId="77777777" w:rsidTr="00FE4CCB">
        <w:trPr>
          <w:jc w:val="center"/>
        </w:trPr>
        <w:tc>
          <w:tcPr>
            <w:tcW w:w="0" w:type="auto"/>
            <w:tcBorders>
              <w:top w:val="single" w:sz="4" w:space="0" w:color="000000"/>
              <w:bottom w:val="single" w:sz="4" w:space="0" w:color="000000"/>
            </w:tcBorders>
            <w:shd w:val="clear" w:color="auto" w:fill="auto"/>
            <w:vAlign w:val="center"/>
          </w:tcPr>
          <w:p w14:paraId="470CB4B1" w14:textId="77777777" w:rsidR="00264824" w:rsidRPr="007B7632" w:rsidRDefault="00264824" w:rsidP="00FE4CCB">
            <w:pPr>
              <w:spacing w:line="360" w:lineRule="auto"/>
              <w:ind w:left="0" w:hanging="2"/>
              <w:jc w:val="center"/>
              <w:rPr>
                <w:b/>
              </w:rPr>
            </w:pPr>
            <w:r w:rsidRPr="007B7632">
              <w:rPr>
                <w:b/>
              </w:rPr>
              <w:t>Ligand</w:t>
            </w:r>
          </w:p>
        </w:tc>
        <w:tc>
          <w:tcPr>
            <w:tcW w:w="0" w:type="auto"/>
            <w:tcBorders>
              <w:top w:val="single" w:sz="4" w:space="0" w:color="000000"/>
              <w:bottom w:val="single" w:sz="4" w:space="0" w:color="000000"/>
            </w:tcBorders>
            <w:shd w:val="clear" w:color="auto" w:fill="auto"/>
            <w:vAlign w:val="center"/>
          </w:tcPr>
          <w:p w14:paraId="4D7CBF92" w14:textId="77777777" w:rsidR="00264824" w:rsidRPr="007B7632" w:rsidRDefault="00264824" w:rsidP="00FE4CCB">
            <w:pPr>
              <w:spacing w:line="360" w:lineRule="auto"/>
              <w:ind w:left="0" w:hanging="2"/>
              <w:jc w:val="center"/>
              <w:rPr>
                <w:b/>
              </w:rPr>
            </w:pPr>
            <w:r w:rsidRPr="007B7632">
              <w:rPr>
                <w:b/>
              </w:rPr>
              <w:t>(Pose) Binding Affinity (Kcal/mol)</w:t>
            </w:r>
          </w:p>
        </w:tc>
      </w:tr>
      <w:tr w:rsidR="00264824" w:rsidRPr="007B7632" w14:paraId="78479A94" w14:textId="77777777" w:rsidTr="00FE4CCB">
        <w:trPr>
          <w:jc w:val="center"/>
        </w:trPr>
        <w:tc>
          <w:tcPr>
            <w:tcW w:w="0" w:type="auto"/>
            <w:tcBorders>
              <w:top w:val="single" w:sz="4" w:space="0" w:color="000000"/>
            </w:tcBorders>
            <w:shd w:val="clear" w:color="auto" w:fill="auto"/>
            <w:vAlign w:val="center"/>
          </w:tcPr>
          <w:p w14:paraId="0DADE5D0" w14:textId="77777777" w:rsidR="00264824" w:rsidRPr="007B7632" w:rsidRDefault="00264824" w:rsidP="00FE4CCB">
            <w:pPr>
              <w:spacing w:line="360" w:lineRule="auto"/>
              <w:ind w:left="0" w:hanging="2"/>
              <w:jc w:val="center"/>
              <w:rPr>
                <w:b/>
              </w:rPr>
            </w:pPr>
            <w:r w:rsidRPr="007B7632">
              <w:rPr>
                <w:b/>
              </w:rPr>
              <w:t>1a</w:t>
            </w:r>
          </w:p>
        </w:tc>
        <w:tc>
          <w:tcPr>
            <w:tcW w:w="0" w:type="auto"/>
            <w:tcBorders>
              <w:top w:val="single" w:sz="4" w:space="0" w:color="000000"/>
            </w:tcBorders>
            <w:shd w:val="clear" w:color="auto" w:fill="auto"/>
            <w:vAlign w:val="center"/>
          </w:tcPr>
          <w:p w14:paraId="635613EF" w14:textId="77777777" w:rsidR="00264824" w:rsidRPr="007B7632" w:rsidRDefault="00264824" w:rsidP="00FE4CCB">
            <w:pPr>
              <w:spacing w:line="360" w:lineRule="auto"/>
              <w:ind w:left="0" w:hanging="2"/>
              <w:jc w:val="both"/>
            </w:pPr>
            <w:r w:rsidRPr="007B7632">
              <w:t>(1) -0.4; (2</w:t>
            </w:r>
            <w:proofErr w:type="gramStart"/>
            <w:r w:rsidRPr="007B7632">
              <w:t>)  2.4</w:t>
            </w:r>
            <w:proofErr w:type="gramEnd"/>
            <w:r w:rsidRPr="007B7632">
              <w:t>; (3)  2.4</w:t>
            </w:r>
          </w:p>
        </w:tc>
      </w:tr>
      <w:tr w:rsidR="00264824" w:rsidRPr="007B7632" w14:paraId="28FA0BFF" w14:textId="77777777" w:rsidTr="00FE4CCB">
        <w:trPr>
          <w:jc w:val="center"/>
        </w:trPr>
        <w:tc>
          <w:tcPr>
            <w:tcW w:w="0" w:type="auto"/>
            <w:shd w:val="clear" w:color="auto" w:fill="BFBFBF" w:themeFill="background1" w:themeFillShade="BF"/>
            <w:vAlign w:val="center"/>
          </w:tcPr>
          <w:p w14:paraId="6E02090A" w14:textId="77777777" w:rsidR="00264824" w:rsidRPr="007B7632" w:rsidRDefault="00264824" w:rsidP="00FE4CCB">
            <w:pPr>
              <w:spacing w:line="360" w:lineRule="auto"/>
              <w:ind w:left="0" w:hanging="2"/>
              <w:jc w:val="center"/>
              <w:rPr>
                <w:b/>
              </w:rPr>
            </w:pPr>
            <w:r w:rsidRPr="007B7632">
              <w:rPr>
                <w:b/>
              </w:rPr>
              <w:t>1b</w:t>
            </w:r>
          </w:p>
        </w:tc>
        <w:tc>
          <w:tcPr>
            <w:tcW w:w="0" w:type="auto"/>
            <w:shd w:val="clear" w:color="auto" w:fill="BFBFBF" w:themeFill="background1" w:themeFillShade="BF"/>
            <w:vAlign w:val="center"/>
          </w:tcPr>
          <w:p w14:paraId="5F21A66A" w14:textId="77777777" w:rsidR="00264824" w:rsidRPr="007B7632" w:rsidRDefault="00264824" w:rsidP="00FE4CCB">
            <w:pPr>
              <w:spacing w:line="360" w:lineRule="auto"/>
              <w:ind w:left="0" w:hanging="2"/>
              <w:jc w:val="both"/>
            </w:pPr>
            <w:r w:rsidRPr="007B7632">
              <w:t>(1)  0.2; (2</w:t>
            </w:r>
            <w:proofErr w:type="gramStart"/>
            <w:r w:rsidRPr="007B7632">
              <w:t>)  2</w:t>
            </w:r>
            <w:proofErr w:type="gramEnd"/>
            <w:r w:rsidRPr="007B7632">
              <w:t>.4</w:t>
            </w:r>
          </w:p>
        </w:tc>
      </w:tr>
      <w:tr w:rsidR="00264824" w:rsidRPr="007B7632" w14:paraId="770EDBCC" w14:textId="77777777" w:rsidTr="00FE4CCB">
        <w:trPr>
          <w:jc w:val="center"/>
        </w:trPr>
        <w:tc>
          <w:tcPr>
            <w:tcW w:w="0" w:type="auto"/>
            <w:shd w:val="clear" w:color="auto" w:fill="auto"/>
            <w:vAlign w:val="center"/>
          </w:tcPr>
          <w:p w14:paraId="1BAB0729" w14:textId="77777777" w:rsidR="00264824" w:rsidRPr="007B7632" w:rsidRDefault="00264824" w:rsidP="00FE4CCB">
            <w:pPr>
              <w:spacing w:line="360" w:lineRule="auto"/>
              <w:ind w:left="0" w:hanging="2"/>
              <w:jc w:val="center"/>
              <w:rPr>
                <w:b/>
              </w:rPr>
            </w:pPr>
            <w:r w:rsidRPr="007B7632">
              <w:rPr>
                <w:b/>
              </w:rPr>
              <w:t>1c</w:t>
            </w:r>
          </w:p>
        </w:tc>
        <w:tc>
          <w:tcPr>
            <w:tcW w:w="0" w:type="auto"/>
            <w:shd w:val="clear" w:color="auto" w:fill="auto"/>
            <w:vAlign w:val="center"/>
          </w:tcPr>
          <w:p w14:paraId="0B3E7B5A" w14:textId="77777777" w:rsidR="00264824" w:rsidRPr="007B7632" w:rsidRDefault="00264824" w:rsidP="00FE4CCB">
            <w:pPr>
              <w:spacing w:line="360" w:lineRule="auto"/>
              <w:ind w:left="0" w:hanging="2"/>
              <w:jc w:val="both"/>
            </w:pPr>
            <w:r w:rsidRPr="007B7632">
              <w:t>(1)  0.3; (2</w:t>
            </w:r>
            <w:proofErr w:type="gramStart"/>
            <w:r w:rsidRPr="007B7632">
              <w:t>)  2.3</w:t>
            </w:r>
            <w:proofErr w:type="gramEnd"/>
            <w:r w:rsidRPr="007B7632">
              <w:t>; (3)  2.7; (4)   2.9</w:t>
            </w:r>
          </w:p>
        </w:tc>
      </w:tr>
      <w:tr w:rsidR="00264824" w:rsidRPr="007B7632" w14:paraId="34AEBE35" w14:textId="77777777" w:rsidTr="00FE4CCB">
        <w:trPr>
          <w:jc w:val="center"/>
        </w:trPr>
        <w:tc>
          <w:tcPr>
            <w:tcW w:w="0" w:type="auto"/>
            <w:shd w:val="clear" w:color="auto" w:fill="BFBFBF" w:themeFill="background1" w:themeFillShade="BF"/>
            <w:vAlign w:val="center"/>
          </w:tcPr>
          <w:p w14:paraId="1013127B" w14:textId="77777777" w:rsidR="00264824" w:rsidRPr="007B7632" w:rsidRDefault="00264824" w:rsidP="00FE4CCB">
            <w:pPr>
              <w:spacing w:line="360" w:lineRule="auto"/>
              <w:ind w:left="0" w:hanging="2"/>
              <w:jc w:val="center"/>
              <w:rPr>
                <w:b/>
              </w:rPr>
            </w:pPr>
            <w:r w:rsidRPr="007B7632">
              <w:rPr>
                <w:b/>
              </w:rPr>
              <w:t>L-1MTa</w:t>
            </w:r>
          </w:p>
        </w:tc>
        <w:tc>
          <w:tcPr>
            <w:tcW w:w="0" w:type="auto"/>
            <w:shd w:val="clear" w:color="auto" w:fill="BFBFBF" w:themeFill="background1" w:themeFillShade="BF"/>
            <w:vAlign w:val="center"/>
          </w:tcPr>
          <w:p w14:paraId="46B8A56A" w14:textId="77777777" w:rsidR="00264824" w:rsidRPr="007B7632" w:rsidRDefault="00264824" w:rsidP="00FE4CCB">
            <w:pPr>
              <w:spacing w:line="360" w:lineRule="auto"/>
              <w:ind w:left="0" w:hanging="2"/>
              <w:jc w:val="both"/>
            </w:pPr>
            <w:r w:rsidRPr="007B7632">
              <w:t>(1) -2.8; (2) -2.1; (3) -1.3; (4) -0.9; (5) -0.7; (6) -0.1</w:t>
            </w:r>
          </w:p>
        </w:tc>
      </w:tr>
      <w:tr w:rsidR="00264824" w:rsidRPr="007B7632" w14:paraId="4771A3F6" w14:textId="77777777" w:rsidTr="00FE4CCB">
        <w:trPr>
          <w:jc w:val="center"/>
        </w:trPr>
        <w:tc>
          <w:tcPr>
            <w:tcW w:w="0" w:type="auto"/>
            <w:shd w:val="clear" w:color="auto" w:fill="auto"/>
            <w:vAlign w:val="center"/>
          </w:tcPr>
          <w:p w14:paraId="2EC3C3E8" w14:textId="77777777" w:rsidR="00264824" w:rsidRPr="007B7632" w:rsidRDefault="00264824" w:rsidP="00FE4CCB">
            <w:pPr>
              <w:spacing w:line="360" w:lineRule="auto"/>
              <w:ind w:left="0" w:hanging="2"/>
              <w:jc w:val="center"/>
              <w:rPr>
                <w:b/>
              </w:rPr>
            </w:pPr>
            <w:r w:rsidRPr="007B7632">
              <w:rPr>
                <w:b/>
              </w:rPr>
              <w:t>L-1MTb</w:t>
            </w:r>
          </w:p>
        </w:tc>
        <w:tc>
          <w:tcPr>
            <w:tcW w:w="0" w:type="auto"/>
            <w:shd w:val="clear" w:color="auto" w:fill="auto"/>
            <w:vAlign w:val="center"/>
          </w:tcPr>
          <w:p w14:paraId="273F6E27" w14:textId="77777777" w:rsidR="00264824" w:rsidRPr="007B7632" w:rsidRDefault="00264824" w:rsidP="00FE4CCB">
            <w:pPr>
              <w:spacing w:line="360" w:lineRule="auto"/>
              <w:ind w:left="0" w:hanging="2"/>
              <w:jc w:val="both"/>
            </w:pPr>
            <w:r w:rsidRPr="007B7632">
              <w:t>(1) -1.0; (2) -0.9; (3) -0.7; (4) -0.6; (5) -0.2; (6) -0.2; (7) 0.6</w:t>
            </w:r>
          </w:p>
        </w:tc>
      </w:tr>
      <w:tr w:rsidR="00264824" w:rsidRPr="007B7632" w14:paraId="663428C3" w14:textId="77777777" w:rsidTr="00FE4CCB">
        <w:trPr>
          <w:jc w:val="center"/>
        </w:trPr>
        <w:tc>
          <w:tcPr>
            <w:tcW w:w="0" w:type="auto"/>
            <w:tcBorders>
              <w:bottom w:val="single" w:sz="4" w:space="0" w:color="000000"/>
            </w:tcBorders>
            <w:shd w:val="clear" w:color="auto" w:fill="BFBFBF" w:themeFill="background1" w:themeFillShade="BF"/>
            <w:vAlign w:val="center"/>
          </w:tcPr>
          <w:p w14:paraId="6DABED61" w14:textId="77777777" w:rsidR="00264824" w:rsidRPr="007B7632" w:rsidRDefault="00264824" w:rsidP="00FE4CCB">
            <w:pPr>
              <w:spacing w:line="360" w:lineRule="auto"/>
              <w:ind w:left="0" w:hanging="2"/>
              <w:jc w:val="center"/>
              <w:rPr>
                <w:b/>
              </w:rPr>
            </w:pPr>
            <w:r w:rsidRPr="007B7632">
              <w:rPr>
                <w:b/>
              </w:rPr>
              <w:t>L-1MTc</w:t>
            </w:r>
          </w:p>
        </w:tc>
        <w:tc>
          <w:tcPr>
            <w:tcW w:w="0" w:type="auto"/>
            <w:tcBorders>
              <w:bottom w:val="single" w:sz="4" w:space="0" w:color="000000"/>
            </w:tcBorders>
            <w:shd w:val="clear" w:color="auto" w:fill="BFBFBF" w:themeFill="background1" w:themeFillShade="BF"/>
            <w:vAlign w:val="center"/>
          </w:tcPr>
          <w:p w14:paraId="77BE9A58" w14:textId="77777777" w:rsidR="00264824" w:rsidRPr="007B7632" w:rsidRDefault="00264824" w:rsidP="00FE4CCB">
            <w:pPr>
              <w:spacing w:line="360" w:lineRule="auto"/>
              <w:ind w:left="0" w:hanging="2"/>
              <w:jc w:val="both"/>
            </w:pPr>
            <w:r w:rsidRPr="007B7632">
              <w:t>(1) -1.1; (2) -1.1; (3) -0.8; (4) -0.8; (5) -0.2; (6) 1.2; (7) 1.5; (8) 1.8</w:t>
            </w:r>
          </w:p>
        </w:tc>
      </w:tr>
    </w:tbl>
    <w:p w14:paraId="052D15FA" w14:textId="77777777" w:rsidR="00774A52" w:rsidRPr="00774A52" w:rsidRDefault="00774A52" w:rsidP="007B0D36">
      <w:pPr>
        <w:pBdr>
          <w:top w:val="nil"/>
          <w:left w:val="nil"/>
          <w:bottom w:val="nil"/>
          <w:right w:val="nil"/>
          <w:between w:val="nil"/>
        </w:pBdr>
        <w:spacing w:line="240" w:lineRule="auto"/>
        <w:ind w:left="0" w:hanging="2"/>
        <w:rPr>
          <w:rFonts w:ascii="Cambria" w:eastAsia="Cambria" w:hAnsi="Cambria" w:cs="Cambria"/>
          <w:bCs/>
          <w:color w:val="000000"/>
          <w:sz w:val="22"/>
          <w:szCs w:val="22"/>
        </w:rPr>
      </w:pPr>
    </w:p>
    <w:p w14:paraId="08D8CD4D" w14:textId="77777777" w:rsidR="00264824" w:rsidRDefault="00264824" w:rsidP="00CA7E02">
      <w:pPr>
        <w:pBdr>
          <w:top w:val="nil"/>
          <w:left w:val="nil"/>
          <w:bottom w:val="nil"/>
          <w:right w:val="nil"/>
          <w:between w:val="nil"/>
        </w:pBdr>
        <w:spacing w:line="240" w:lineRule="auto"/>
        <w:ind w:left="0" w:hanging="2"/>
        <w:jc w:val="both"/>
        <w:rPr>
          <w:rFonts w:ascii="Cambria" w:eastAsia="Cambria" w:hAnsi="Cambria" w:cs="Cambria"/>
          <w:i/>
          <w:color w:val="000000"/>
          <w:sz w:val="22"/>
          <w:szCs w:val="22"/>
        </w:rPr>
        <w:sectPr w:rsidR="00264824" w:rsidSect="00264824">
          <w:type w:val="continuous"/>
          <w:pgSz w:w="11907" w:h="16840"/>
          <w:pgMar w:top="1699" w:right="1138" w:bottom="1138" w:left="1699" w:header="706" w:footer="706" w:gutter="0"/>
          <w:cols w:space="709"/>
        </w:sectPr>
      </w:pPr>
    </w:p>
    <w:p w14:paraId="2909425A" w14:textId="1B9D5DF0" w:rsidR="00CA7E02" w:rsidRPr="00CA7E02" w:rsidRDefault="00CA7E02" w:rsidP="00CA7E02">
      <w:pPr>
        <w:pBdr>
          <w:top w:val="nil"/>
          <w:left w:val="nil"/>
          <w:bottom w:val="nil"/>
          <w:right w:val="nil"/>
          <w:between w:val="nil"/>
        </w:pBdr>
        <w:spacing w:line="240" w:lineRule="auto"/>
        <w:ind w:left="0" w:hanging="2"/>
        <w:jc w:val="both"/>
        <w:rPr>
          <w:rFonts w:ascii="Cambria" w:eastAsia="Cambria" w:hAnsi="Cambria" w:cs="Cambria"/>
          <w:i/>
          <w:color w:val="000000"/>
          <w:sz w:val="22"/>
          <w:szCs w:val="22"/>
        </w:rPr>
      </w:pPr>
      <w:r w:rsidRPr="00CA7E02">
        <w:rPr>
          <w:rFonts w:ascii="Cambria" w:eastAsia="Cambria" w:hAnsi="Cambria" w:cs="Cambria"/>
          <w:i/>
          <w:color w:val="000000"/>
          <w:sz w:val="22"/>
          <w:szCs w:val="22"/>
        </w:rPr>
        <w:t>Docking of The Ligands</w:t>
      </w:r>
    </w:p>
    <w:p w14:paraId="63434525" w14:textId="1A1DA19D" w:rsidR="00CA7E02" w:rsidRPr="00CA7E02" w:rsidRDefault="00CA7E02" w:rsidP="00CA7E02">
      <w:pPr>
        <w:pBdr>
          <w:top w:val="nil"/>
          <w:left w:val="nil"/>
          <w:bottom w:val="nil"/>
          <w:right w:val="nil"/>
          <w:between w:val="nil"/>
        </w:pBdr>
        <w:spacing w:line="240" w:lineRule="auto"/>
        <w:ind w:leftChars="0" w:left="0" w:firstLineChars="0" w:firstLine="720"/>
        <w:jc w:val="both"/>
        <w:rPr>
          <w:rFonts w:ascii="Cambria" w:eastAsia="Cambria" w:hAnsi="Cambria" w:cs="Cambria"/>
          <w:color w:val="000000"/>
          <w:sz w:val="22"/>
          <w:szCs w:val="22"/>
        </w:rPr>
      </w:pPr>
      <w:r w:rsidRPr="00CA7E02">
        <w:rPr>
          <w:rFonts w:ascii="Cambria" w:eastAsia="Cambria" w:hAnsi="Cambria" w:cs="Cambria"/>
          <w:color w:val="000000"/>
          <w:sz w:val="22"/>
          <w:szCs w:val="22"/>
        </w:rPr>
        <w:t xml:space="preserve">The docking process was executed in the binding site of PIM co-crystallized ligand at x, y, z coordinates of 60, 53, and 18 Å using a grid of 12 </w:t>
      </w:r>
      <w:r w:rsidRPr="00CA7E02">
        <w:rPr>
          <w:rFonts w:ascii="Cambria" w:eastAsia="Cambria" w:hAnsi="Cambria" w:cs="Cambria"/>
          <w:color w:val="000000"/>
          <w:sz w:val="22"/>
          <w:szCs w:val="22"/>
        </w:rPr>
        <w:sym w:font="Symbol" w:char="F0B4"/>
      </w:r>
      <w:r w:rsidRPr="00CA7E02">
        <w:rPr>
          <w:rFonts w:ascii="Cambria" w:eastAsia="Cambria" w:hAnsi="Cambria" w:cs="Cambria"/>
          <w:color w:val="000000"/>
          <w:sz w:val="22"/>
          <w:szCs w:val="22"/>
        </w:rPr>
        <w:t xml:space="preserve"> 12 </w:t>
      </w:r>
      <w:r w:rsidRPr="00CA7E02">
        <w:rPr>
          <w:rFonts w:ascii="Cambria" w:eastAsia="Cambria" w:hAnsi="Cambria" w:cs="Cambria"/>
          <w:color w:val="000000"/>
          <w:sz w:val="22"/>
          <w:szCs w:val="22"/>
        </w:rPr>
        <w:sym w:font="Symbol" w:char="F0B4"/>
      </w:r>
      <w:r w:rsidRPr="00CA7E02">
        <w:rPr>
          <w:rFonts w:ascii="Cambria" w:eastAsia="Cambria" w:hAnsi="Cambria" w:cs="Cambria"/>
          <w:color w:val="000000"/>
          <w:sz w:val="22"/>
          <w:szCs w:val="22"/>
        </w:rPr>
        <w:t xml:space="preserve"> 12 Å. The evaluation of binding affinity is important because this </w:t>
      </w:r>
      <w:proofErr w:type="spellStart"/>
      <w:r w:rsidRPr="00CA7E02">
        <w:rPr>
          <w:rFonts w:ascii="Cambria" w:eastAsia="Cambria" w:hAnsi="Cambria" w:cs="Cambria"/>
          <w:color w:val="000000"/>
          <w:sz w:val="22"/>
          <w:szCs w:val="22"/>
        </w:rPr>
        <w:t>paramatere</w:t>
      </w:r>
      <w:proofErr w:type="spellEnd"/>
      <w:r w:rsidRPr="00CA7E02">
        <w:rPr>
          <w:rFonts w:ascii="Cambria" w:eastAsia="Cambria" w:hAnsi="Cambria" w:cs="Cambria"/>
          <w:color w:val="000000"/>
          <w:sz w:val="22"/>
          <w:szCs w:val="22"/>
        </w:rPr>
        <w:t xml:space="preserve"> shows the strength of ligand-protein interactions. The lower binding affinity means the greater ligand-protein strength and interactions (Hari, 2019; Nisha et al., 2016). As shown in </w:t>
      </w:r>
      <w:r w:rsidRPr="00CA7E02">
        <w:rPr>
          <w:rFonts w:ascii="Cambria" w:eastAsia="Cambria" w:hAnsi="Cambria" w:cs="Cambria"/>
          <w:b/>
          <w:color w:val="000000"/>
          <w:sz w:val="22"/>
          <w:szCs w:val="22"/>
        </w:rPr>
        <w:t>Table 1</w:t>
      </w:r>
      <w:r w:rsidRPr="00CA7E02">
        <w:rPr>
          <w:rFonts w:ascii="Cambria" w:eastAsia="Cambria" w:hAnsi="Cambria" w:cs="Cambria"/>
          <w:color w:val="000000"/>
          <w:sz w:val="22"/>
          <w:szCs w:val="22"/>
        </w:rPr>
        <w:t xml:space="preserve">, the ligands energy minimization differences resulted in various binding affinity values. Both ligands </w:t>
      </w:r>
      <w:r w:rsidRPr="00CA7E02">
        <w:rPr>
          <w:rFonts w:ascii="Cambria" w:eastAsia="Cambria" w:hAnsi="Cambria" w:cs="Cambria"/>
          <w:b/>
          <w:color w:val="000000"/>
          <w:sz w:val="22"/>
          <w:szCs w:val="22"/>
        </w:rPr>
        <w:t>1</w:t>
      </w:r>
      <w:r w:rsidRPr="00CA7E02">
        <w:rPr>
          <w:rFonts w:ascii="Cambria" w:eastAsia="Cambria" w:hAnsi="Cambria" w:cs="Cambria"/>
          <w:color w:val="000000"/>
          <w:sz w:val="22"/>
          <w:szCs w:val="22"/>
        </w:rPr>
        <w:t xml:space="preserve"> and </w:t>
      </w:r>
      <w:r w:rsidRPr="00CA7E02">
        <w:rPr>
          <w:rFonts w:ascii="Cambria" w:eastAsia="Cambria" w:hAnsi="Cambria" w:cs="Cambria"/>
          <w:b/>
          <w:color w:val="000000"/>
          <w:sz w:val="22"/>
          <w:szCs w:val="22"/>
        </w:rPr>
        <w:t>L-1MT</w:t>
      </w:r>
      <w:r w:rsidRPr="00CA7E02">
        <w:rPr>
          <w:rFonts w:ascii="Cambria" w:eastAsia="Cambria" w:hAnsi="Cambria" w:cs="Cambria"/>
          <w:color w:val="000000"/>
          <w:sz w:val="22"/>
          <w:szCs w:val="22"/>
        </w:rPr>
        <w:t xml:space="preserve"> displayed comparable </w:t>
      </w:r>
      <w:r w:rsidRPr="00CA7E02">
        <w:rPr>
          <w:rFonts w:ascii="Cambria" w:eastAsia="Cambria" w:hAnsi="Cambria" w:cs="Cambria"/>
          <w:color w:val="000000"/>
          <w:sz w:val="22"/>
          <w:szCs w:val="22"/>
        </w:rPr>
        <w:t xml:space="preserve">arrangement where ligands with </w:t>
      </w:r>
      <w:proofErr w:type="spellStart"/>
      <w:r w:rsidRPr="00CA7E02">
        <w:rPr>
          <w:rFonts w:ascii="Cambria" w:eastAsia="Cambria" w:hAnsi="Cambria" w:cs="Cambria"/>
          <w:i/>
          <w:color w:val="000000"/>
          <w:sz w:val="22"/>
          <w:szCs w:val="22"/>
        </w:rPr>
        <w:t>MarvinSketch</w:t>
      </w:r>
      <w:proofErr w:type="spellEnd"/>
      <w:r w:rsidRPr="00CA7E02">
        <w:rPr>
          <w:rFonts w:ascii="Cambria" w:eastAsia="Cambria" w:hAnsi="Cambria" w:cs="Cambria"/>
          <w:color w:val="000000"/>
          <w:sz w:val="22"/>
          <w:szCs w:val="22"/>
        </w:rPr>
        <w:t xml:space="preserve"> minimization showed the lowest binding energy at the best pose (pose 1). This fact indicated that energy minimization affected the docking process and is required to provide more stable ligand conformations. Moreover, the lower binding </w:t>
      </w:r>
      <w:proofErr w:type="spellStart"/>
      <w:r w:rsidRPr="00CA7E02">
        <w:rPr>
          <w:rFonts w:ascii="Cambria" w:eastAsia="Cambria" w:hAnsi="Cambria" w:cs="Cambria"/>
          <w:color w:val="000000"/>
          <w:sz w:val="22"/>
          <w:szCs w:val="22"/>
        </w:rPr>
        <w:t>afinity</w:t>
      </w:r>
      <w:proofErr w:type="spellEnd"/>
      <w:r w:rsidRPr="00CA7E02">
        <w:rPr>
          <w:rFonts w:ascii="Cambria" w:eastAsia="Cambria" w:hAnsi="Cambria" w:cs="Cambria"/>
          <w:color w:val="000000"/>
          <w:sz w:val="22"/>
          <w:szCs w:val="22"/>
        </w:rPr>
        <w:t xml:space="preserve"> values could be related to the different algorithms used in </w:t>
      </w:r>
      <w:proofErr w:type="spellStart"/>
      <w:r w:rsidRPr="00CA7E02">
        <w:rPr>
          <w:rFonts w:ascii="Cambria" w:eastAsia="Cambria" w:hAnsi="Cambria" w:cs="Cambria"/>
          <w:i/>
          <w:color w:val="000000"/>
          <w:sz w:val="22"/>
          <w:szCs w:val="22"/>
        </w:rPr>
        <w:t>MarvinSketch</w:t>
      </w:r>
      <w:proofErr w:type="spellEnd"/>
      <w:r w:rsidRPr="00CA7E02">
        <w:rPr>
          <w:rFonts w:ascii="Cambria" w:eastAsia="Cambria" w:hAnsi="Cambria" w:cs="Cambria"/>
          <w:color w:val="000000"/>
          <w:sz w:val="22"/>
          <w:szCs w:val="22"/>
        </w:rPr>
        <w:t xml:space="preserve"> and </w:t>
      </w:r>
      <w:r w:rsidRPr="00CA7E02">
        <w:rPr>
          <w:rFonts w:ascii="Cambria" w:eastAsia="Cambria" w:hAnsi="Cambria" w:cs="Cambria"/>
          <w:i/>
          <w:color w:val="000000"/>
          <w:sz w:val="22"/>
          <w:szCs w:val="22"/>
        </w:rPr>
        <w:t>Open Babel</w:t>
      </w:r>
      <w:r w:rsidRPr="00CA7E02">
        <w:rPr>
          <w:rFonts w:ascii="Cambria" w:eastAsia="Cambria" w:hAnsi="Cambria" w:cs="Cambria"/>
          <w:color w:val="000000"/>
          <w:sz w:val="22"/>
          <w:szCs w:val="22"/>
        </w:rPr>
        <w:t xml:space="preserve"> as previously described (Imre et al., 2003; Samdani &amp; Vetrivel, 2018). The </w:t>
      </w:r>
      <w:r w:rsidRPr="00CA7E02">
        <w:rPr>
          <w:rFonts w:ascii="Cambria" w:eastAsia="Cambria" w:hAnsi="Cambria" w:cs="Cambria"/>
          <w:b/>
          <w:color w:val="000000"/>
          <w:sz w:val="22"/>
          <w:szCs w:val="22"/>
        </w:rPr>
        <w:t>L-1MT</w:t>
      </w:r>
      <w:r w:rsidRPr="00CA7E02">
        <w:rPr>
          <w:rFonts w:ascii="Cambria" w:eastAsia="Cambria" w:hAnsi="Cambria" w:cs="Cambria"/>
          <w:color w:val="000000"/>
          <w:sz w:val="22"/>
          <w:szCs w:val="22"/>
        </w:rPr>
        <w:t xml:space="preserve"> docking evaluation supported the results of ligand </w:t>
      </w:r>
      <w:r w:rsidRPr="00CA7E02">
        <w:rPr>
          <w:rFonts w:ascii="Cambria" w:eastAsia="Cambria" w:hAnsi="Cambria" w:cs="Cambria"/>
          <w:b/>
          <w:color w:val="000000"/>
          <w:sz w:val="22"/>
          <w:szCs w:val="22"/>
        </w:rPr>
        <w:t>1</w:t>
      </w:r>
      <w:r w:rsidRPr="00CA7E02">
        <w:rPr>
          <w:rFonts w:ascii="Cambria" w:eastAsia="Cambria" w:hAnsi="Cambria" w:cs="Cambria"/>
          <w:color w:val="000000"/>
          <w:sz w:val="22"/>
          <w:szCs w:val="22"/>
        </w:rPr>
        <w:t xml:space="preserve"> and ensured that energy minimization affects the molecular </w:t>
      </w:r>
      <w:r w:rsidRPr="00CA7E02">
        <w:rPr>
          <w:rFonts w:ascii="Cambria" w:eastAsia="Cambria" w:hAnsi="Cambria" w:cs="Cambria"/>
          <w:color w:val="000000"/>
          <w:sz w:val="22"/>
          <w:szCs w:val="22"/>
        </w:rPr>
        <w:lastRenderedPageBreak/>
        <w:t>docking process as expressed by the energy minimization and binding affinity values.</w:t>
      </w:r>
    </w:p>
    <w:p w14:paraId="26C07D1A" w14:textId="77777777" w:rsidR="00CA7E02" w:rsidRPr="00CA7E02" w:rsidRDefault="00CA7E02" w:rsidP="00CA7E02">
      <w:pPr>
        <w:pBdr>
          <w:top w:val="nil"/>
          <w:left w:val="nil"/>
          <w:bottom w:val="nil"/>
          <w:right w:val="nil"/>
          <w:between w:val="nil"/>
        </w:pBdr>
        <w:spacing w:line="240" w:lineRule="auto"/>
        <w:ind w:left="0" w:hanging="2"/>
        <w:jc w:val="both"/>
        <w:rPr>
          <w:rFonts w:ascii="Cambria" w:eastAsia="Cambria" w:hAnsi="Cambria" w:cs="Cambria"/>
          <w:color w:val="000000"/>
          <w:sz w:val="22"/>
          <w:szCs w:val="22"/>
        </w:rPr>
      </w:pPr>
    </w:p>
    <w:p w14:paraId="418C0E0F" w14:textId="77777777" w:rsidR="00CA7E02" w:rsidRPr="00CA7E02" w:rsidRDefault="00CA7E02" w:rsidP="00CA7E02">
      <w:pPr>
        <w:pBdr>
          <w:top w:val="nil"/>
          <w:left w:val="nil"/>
          <w:bottom w:val="nil"/>
          <w:right w:val="nil"/>
          <w:between w:val="nil"/>
        </w:pBdr>
        <w:spacing w:line="240" w:lineRule="auto"/>
        <w:ind w:leftChars="0" w:left="0" w:firstLineChars="0" w:firstLine="0"/>
        <w:jc w:val="both"/>
        <w:rPr>
          <w:rFonts w:ascii="Cambria" w:eastAsia="Cambria" w:hAnsi="Cambria" w:cs="Cambria"/>
          <w:b/>
          <w:color w:val="000000"/>
          <w:sz w:val="22"/>
          <w:szCs w:val="22"/>
        </w:rPr>
      </w:pPr>
      <w:r w:rsidRPr="00CA7E02">
        <w:rPr>
          <w:rFonts w:ascii="Cambria" w:eastAsia="Cambria" w:hAnsi="Cambria" w:cs="Cambria"/>
          <w:b/>
          <w:color w:val="000000"/>
          <w:sz w:val="22"/>
          <w:szCs w:val="22"/>
        </w:rPr>
        <w:t>Interactions Analysis</w:t>
      </w:r>
    </w:p>
    <w:p w14:paraId="20616FD1" w14:textId="42E68C3F" w:rsidR="00CA7E02" w:rsidRDefault="00CA7E02" w:rsidP="00CA7E02">
      <w:pPr>
        <w:pBdr>
          <w:top w:val="nil"/>
          <w:left w:val="nil"/>
          <w:bottom w:val="nil"/>
          <w:right w:val="nil"/>
          <w:between w:val="nil"/>
        </w:pBdr>
        <w:spacing w:line="240" w:lineRule="auto"/>
        <w:ind w:leftChars="0" w:left="0" w:firstLineChars="0" w:firstLine="720"/>
        <w:jc w:val="both"/>
        <w:rPr>
          <w:rFonts w:ascii="Cambria" w:eastAsia="Cambria" w:hAnsi="Cambria" w:cs="Cambria"/>
          <w:color w:val="000000"/>
          <w:sz w:val="22"/>
          <w:szCs w:val="22"/>
        </w:rPr>
      </w:pPr>
      <w:r w:rsidRPr="00CA7E02">
        <w:rPr>
          <w:rFonts w:ascii="Cambria" w:eastAsia="Cambria" w:hAnsi="Cambria" w:cs="Cambria"/>
          <w:color w:val="000000"/>
          <w:sz w:val="22"/>
          <w:szCs w:val="22"/>
        </w:rPr>
        <w:t xml:space="preserve">The docking results were then visualized to determine the interactions between ligands and 2D0T residues. Visualization at </w:t>
      </w:r>
      <w:proofErr w:type="gramStart"/>
      <w:r w:rsidRPr="00CA7E02">
        <w:rPr>
          <w:rFonts w:ascii="Cambria" w:eastAsia="Cambria" w:hAnsi="Cambria" w:cs="Cambria"/>
          <w:color w:val="000000"/>
          <w:sz w:val="22"/>
          <w:szCs w:val="22"/>
        </w:rPr>
        <w:t>a distance of ≤</w:t>
      </w:r>
      <w:proofErr w:type="gramEnd"/>
      <w:r w:rsidRPr="00CA7E02">
        <w:rPr>
          <w:rFonts w:ascii="Cambria" w:eastAsia="Cambria" w:hAnsi="Cambria" w:cs="Cambria"/>
          <w:color w:val="000000"/>
          <w:sz w:val="22"/>
          <w:szCs w:val="22"/>
        </w:rPr>
        <w:t xml:space="preserve"> 3.2 Å which indicates moderate bond strength (Yu, Chen, Wu, &amp; Chen, 2014) pointed out that </w:t>
      </w:r>
      <w:r w:rsidRPr="00CA7E02">
        <w:rPr>
          <w:rFonts w:ascii="Cambria" w:eastAsia="Cambria" w:hAnsi="Cambria" w:cs="Cambria"/>
          <w:b/>
          <w:color w:val="000000"/>
          <w:sz w:val="22"/>
          <w:szCs w:val="22"/>
        </w:rPr>
        <w:t>1a</w:t>
      </w:r>
      <w:r w:rsidRPr="00CA7E02">
        <w:rPr>
          <w:rFonts w:ascii="Cambria" w:eastAsia="Cambria" w:hAnsi="Cambria" w:cs="Cambria"/>
          <w:color w:val="000000"/>
          <w:sz w:val="22"/>
          <w:szCs w:val="22"/>
        </w:rPr>
        <w:t xml:space="preserve"> and </w:t>
      </w:r>
      <w:r w:rsidRPr="00CA7E02">
        <w:rPr>
          <w:rFonts w:ascii="Cambria" w:eastAsia="Cambria" w:hAnsi="Cambria" w:cs="Cambria"/>
          <w:b/>
          <w:color w:val="000000"/>
          <w:sz w:val="22"/>
          <w:szCs w:val="22"/>
        </w:rPr>
        <w:t>1b</w:t>
      </w:r>
      <w:r w:rsidRPr="00CA7E02">
        <w:rPr>
          <w:rFonts w:ascii="Cambria" w:eastAsia="Cambria" w:hAnsi="Cambria" w:cs="Cambria"/>
          <w:color w:val="000000"/>
          <w:sz w:val="22"/>
          <w:szCs w:val="22"/>
        </w:rPr>
        <w:t xml:space="preserve"> interact with Tyr126, Ser167, and 7-propanoate HEM residues, but no Tyr126 connection with </w:t>
      </w:r>
      <w:r w:rsidRPr="00CA7E02">
        <w:rPr>
          <w:rFonts w:ascii="Cambria" w:eastAsia="Cambria" w:hAnsi="Cambria" w:cs="Cambria"/>
          <w:b/>
          <w:color w:val="000000"/>
          <w:sz w:val="22"/>
          <w:szCs w:val="22"/>
        </w:rPr>
        <w:t>1c</w:t>
      </w:r>
      <w:r w:rsidRPr="00CA7E02">
        <w:rPr>
          <w:rFonts w:ascii="Cambria" w:eastAsia="Cambria" w:hAnsi="Cambria" w:cs="Cambria"/>
          <w:color w:val="000000"/>
          <w:sz w:val="22"/>
          <w:szCs w:val="22"/>
        </w:rPr>
        <w:t xml:space="preserve"> (</w:t>
      </w:r>
      <w:r w:rsidRPr="00CA7E02">
        <w:rPr>
          <w:rFonts w:ascii="Cambria" w:eastAsia="Cambria" w:hAnsi="Cambria" w:cs="Cambria"/>
          <w:bCs/>
          <w:color w:val="000000"/>
          <w:sz w:val="22"/>
          <w:szCs w:val="22"/>
        </w:rPr>
        <w:t xml:space="preserve">Figure </w:t>
      </w:r>
      <w:r w:rsidR="007D059A" w:rsidRPr="007D059A">
        <w:rPr>
          <w:rFonts w:ascii="Cambria" w:eastAsia="Cambria" w:hAnsi="Cambria" w:cs="Cambria"/>
          <w:bCs/>
          <w:color w:val="000000"/>
          <w:sz w:val="22"/>
          <w:szCs w:val="22"/>
        </w:rPr>
        <w:t>4</w:t>
      </w:r>
      <w:r w:rsidRPr="00CA7E02">
        <w:rPr>
          <w:rFonts w:ascii="Cambria" w:eastAsia="Cambria" w:hAnsi="Cambria" w:cs="Cambria"/>
          <w:color w:val="000000"/>
          <w:sz w:val="22"/>
          <w:szCs w:val="22"/>
        </w:rPr>
        <w:t>). The Tyr126 residue is bound with the carbonyl group on the acetylacetone chain, while the amide group on the oxindole ring is bound to Ser167 residue through hydrogen-bonding interactions. The 5-chloro group on the benzene ring connects with 7-propanoate HEM by halogen-bonding interactions. Furthermore, phi-phi stacking interactions also occurred between benzene ring and HEM.</w:t>
      </w:r>
    </w:p>
    <w:p w14:paraId="78F31B66" w14:textId="1683D3BE" w:rsidR="00CA7E02" w:rsidRDefault="00CA7E02" w:rsidP="00CA7E02">
      <w:pPr>
        <w:pBdr>
          <w:top w:val="nil"/>
          <w:left w:val="nil"/>
          <w:bottom w:val="nil"/>
          <w:right w:val="nil"/>
          <w:between w:val="nil"/>
        </w:pBdr>
        <w:spacing w:line="240" w:lineRule="auto"/>
        <w:ind w:leftChars="0" w:left="0" w:firstLineChars="0" w:firstLine="720"/>
        <w:jc w:val="both"/>
        <w:rPr>
          <w:rFonts w:ascii="Cambria" w:eastAsia="Cambria" w:hAnsi="Cambria" w:cs="Cambria"/>
          <w:color w:val="000000"/>
          <w:sz w:val="22"/>
          <w:szCs w:val="22"/>
        </w:rPr>
      </w:pPr>
      <w:r w:rsidRPr="00CA7E02">
        <w:rPr>
          <w:rFonts w:ascii="Cambria" w:eastAsia="Cambria" w:hAnsi="Cambria" w:cs="Cambria"/>
          <w:color w:val="000000"/>
          <w:sz w:val="22"/>
          <w:szCs w:val="22"/>
        </w:rPr>
        <w:t xml:space="preserve">Visualization of </w:t>
      </w:r>
      <w:r w:rsidRPr="00CA7E02">
        <w:rPr>
          <w:rFonts w:ascii="Cambria" w:eastAsia="Cambria" w:hAnsi="Cambria" w:cs="Cambria"/>
          <w:b/>
          <w:color w:val="000000"/>
          <w:sz w:val="22"/>
          <w:szCs w:val="22"/>
        </w:rPr>
        <w:t>L-1MT</w:t>
      </w:r>
      <w:r w:rsidRPr="00CA7E02">
        <w:rPr>
          <w:rFonts w:ascii="Cambria" w:eastAsia="Cambria" w:hAnsi="Cambria" w:cs="Cambria"/>
          <w:color w:val="000000"/>
          <w:sz w:val="22"/>
          <w:szCs w:val="22"/>
        </w:rPr>
        <w:t xml:space="preserve"> indicated different modes (</w:t>
      </w:r>
      <w:r w:rsidR="007D059A" w:rsidRPr="00CA7E02">
        <w:rPr>
          <w:rFonts w:ascii="Cambria" w:eastAsia="Cambria" w:hAnsi="Cambria" w:cs="Cambria"/>
          <w:bCs/>
          <w:color w:val="000000"/>
          <w:sz w:val="22"/>
          <w:szCs w:val="22"/>
        </w:rPr>
        <w:t xml:space="preserve">Figure </w:t>
      </w:r>
      <w:r w:rsidR="007D059A" w:rsidRPr="007D059A">
        <w:rPr>
          <w:rFonts w:ascii="Cambria" w:eastAsia="Cambria" w:hAnsi="Cambria" w:cs="Cambria"/>
          <w:bCs/>
          <w:color w:val="000000"/>
          <w:sz w:val="22"/>
          <w:szCs w:val="22"/>
        </w:rPr>
        <w:t>4</w:t>
      </w:r>
      <w:r w:rsidRPr="00CA7E02">
        <w:rPr>
          <w:rFonts w:ascii="Cambria" w:eastAsia="Cambria" w:hAnsi="Cambria" w:cs="Cambria"/>
          <w:color w:val="000000"/>
          <w:sz w:val="22"/>
          <w:szCs w:val="22"/>
        </w:rPr>
        <w:t xml:space="preserve">). </w:t>
      </w:r>
      <w:r w:rsidRPr="00CA7E02">
        <w:rPr>
          <w:rFonts w:ascii="Cambria" w:eastAsia="Cambria" w:hAnsi="Cambria" w:cs="Cambria"/>
          <w:b/>
          <w:color w:val="000000"/>
          <w:sz w:val="22"/>
          <w:szCs w:val="22"/>
        </w:rPr>
        <w:t>L-1MT</w:t>
      </w:r>
      <w:r w:rsidRPr="00CA7E02">
        <w:rPr>
          <w:rFonts w:ascii="Cambria" w:eastAsia="Cambria" w:hAnsi="Cambria" w:cs="Cambria"/>
          <w:color w:val="000000"/>
          <w:sz w:val="22"/>
          <w:szCs w:val="22"/>
        </w:rPr>
        <w:t xml:space="preserve"> interacted with Gly262 residue through </w:t>
      </w:r>
      <w:r w:rsidRPr="00CA7E02">
        <w:rPr>
          <w:rFonts w:ascii="Cambria" w:eastAsia="Cambria" w:hAnsi="Cambria" w:cs="Cambria"/>
          <w:color w:val="000000"/>
          <w:sz w:val="22"/>
          <w:szCs w:val="22"/>
        </w:rPr>
        <w:t xml:space="preserve">hydroxyl part of the carboxyl group and connects with Ser167 via the oxindole amide. The different minimization of </w:t>
      </w:r>
      <w:r w:rsidRPr="00CA7E02">
        <w:rPr>
          <w:rFonts w:ascii="Cambria" w:eastAsia="Cambria" w:hAnsi="Cambria" w:cs="Cambria"/>
          <w:b/>
          <w:color w:val="000000"/>
          <w:sz w:val="22"/>
          <w:szCs w:val="22"/>
        </w:rPr>
        <w:t>L-1MT</w:t>
      </w:r>
      <w:r w:rsidRPr="00CA7E02">
        <w:rPr>
          <w:rFonts w:ascii="Cambria" w:eastAsia="Cambria" w:hAnsi="Cambria" w:cs="Cambria"/>
          <w:color w:val="000000"/>
          <w:sz w:val="22"/>
          <w:szCs w:val="22"/>
        </w:rPr>
        <w:t xml:space="preserve"> provided distinct interactions as shown by phi-phi stacking interactions between benzene and heme rings, the oxindole groups with heme, and the benzene rings with Tyr126 residues. The hydrogen-bonding interactions also </w:t>
      </w:r>
      <w:proofErr w:type="spellStart"/>
      <w:proofErr w:type="gramStart"/>
      <w:r w:rsidRPr="00CA7E02">
        <w:rPr>
          <w:rFonts w:ascii="Cambria" w:eastAsia="Cambria" w:hAnsi="Cambria" w:cs="Cambria"/>
          <w:color w:val="000000"/>
          <w:sz w:val="22"/>
          <w:szCs w:val="22"/>
        </w:rPr>
        <w:t>occured</w:t>
      </w:r>
      <w:proofErr w:type="spellEnd"/>
      <w:proofErr w:type="gramEnd"/>
      <w:r w:rsidRPr="00CA7E02">
        <w:rPr>
          <w:rFonts w:ascii="Cambria" w:eastAsia="Cambria" w:hAnsi="Cambria" w:cs="Cambria"/>
          <w:color w:val="000000"/>
          <w:sz w:val="22"/>
          <w:szCs w:val="22"/>
        </w:rPr>
        <w:t xml:space="preserve"> between the amide groups of propanoate chain with Cys129 residue and between the hydroxyl groups of carboxyl group and Gly262 residue.</w:t>
      </w:r>
    </w:p>
    <w:p w14:paraId="10D20F56" w14:textId="7F7602C2" w:rsidR="00CA7E02" w:rsidRDefault="00CA7E02" w:rsidP="00CA7E02">
      <w:pPr>
        <w:pBdr>
          <w:top w:val="nil"/>
          <w:left w:val="nil"/>
          <w:bottom w:val="nil"/>
          <w:right w:val="nil"/>
          <w:between w:val="nil"/>
        </w:pBdr>
        <w:spacing w:line="240" w:lineRule="auto"/>
        <w:ind w:leftChars="0" w:left="0" w:firstLineChars="0" w:firstLine="720"/>
        <w:jc w:val="both"/>
        <w:rPr>
          <w:rFonts w:ascii="Cambria" w:eastAsia="Cambria" w:hAnsi="Cambria" w:cs="Cambria"/>
          <w:color w:val="000000"/>
          <w:sz w:val="22"/>
          <w:szCs w:val="22"/>
        </w:rPr>
      </w:pPr>
      <w:r w:rsidRPr="00CA7E02">
        <w:rPr>
          <w:rFonts w:ascii="Cambria" w:eastAsia="Cambria" w:hAnsi="Cambria" w:cs="Cambria"/>
          <w:color w:val="000000"/>
          <w:sz w:val="22"/>
          <w:szCs w:val="22"/>
        </w:rPr>
        <w:t xml:space="preserve">These visualizations illustrate that ligands minimization step has a significant impact on the value of energy minimization, binding affinity, and interactions. The MMFF94 minimization using </w:t>
      </w:r>
      <w:proofErr w:type="spellStart"/>
      <w:r w:rsidRPr="00CA7E02">
        <w:rPr>
          <w:rFonts w:ascii="Cambria" w:eastAsia="Cambria" w:hAnsi="Cambria" w:cs="Cambria"/>
          <w:i/>
          <w:color w:val="000000"/>
          <w:sz w:val="22"/>
          <w:szCs w:val="22"/>
        </w:rPr>
        <w:t>MarvinSketch</w:t>
      </w:r>
      <w:proofErr w:type="spellEnd"/>
      <w:r w:rsidRPr="00CA7E02">
        <w:rPr>
          <w:rFonts w:ascii="Cambria" w:eastAsia="Cambria" w:hAnsi="Cambria" w:cs="Cambria"/>
          <w:color w:val="000000"/>
          <w:sz w:val="22"/>
          <w:szCs w:val="22"/>
        </w:rPr>
        <w:t xml:space="preserve"> and </w:t>
      </w:r>
      <w:r w:rsidRPr="00CA7E02">
        <w:rPr>
          <w:rFonts w:ascii="Cambria" w:eastAsia="Cambria" w:hAnsi="Cambria" w:cs="Cambria"/>
          <w:i/>
          <w:color w:val="000000"/>
          <w:sz w:val="22"/>
          <w:szCs w:val="22"/>
        </w:rPr>
        <w:t>Open Babel</w:t>
      </w:r>
      <w:r w:rsidRPr="00CA7E02">
        <w:rPr>
          <w:rFonts w:ascii="Cambria" w:eastAsia="Cambria" w:hAnsi="Cambria" w:cs="Cambria"/>
          <w:color w:val="000000"/>
          <w:sz w:val="22"/>
          <w:szCs w:val="22"/>
        </w:rPr>
        <w:t xml:space="preserve"> resulted in conformational structures of </w:t>
      </w:r>
      <w:r w:rsidRPr="00CA7E02">
        <w:rPr>
          <w:rFonts w:ascii="Cambria" w:eastAsia="Cambria" w:hAnsi="Cambria" w:cs="Cambria"/>
          <w:b/>
          <w:color w:val="000000"/>
          <w:sz w:val="22"/>
          <w:szCs w:val="22"/>
        </w:rPr>
        <w:t>1a</w:t>
      </w:r>
      <w:r w:rsidRPr="00CA7E02">
        <w:rPr>
          <w:rFonts w:ascii="Cambria" w:eastAsia="Cambria" w:hAnsi="Cambria" w:cs="Cambria"/>
          <w:color w:val="000000"/>
          <w:sz w:val="22"/>
          <w:szCs w:val="22"/>
        </w:rPr>
        <w:t xml:space="preserve"> and </w:t>
      </w:r>
      <w:r w:rsidRPr="00CA7E02">
        <w:rPr>
          <w:rFonts w:ascii="Cambria" w:eastAsia="Cambria" w:hAnsi="Cambria" w:cs="Cambria"/>
          <w:b/>
          <w:color w:val="000000"/>
          <w:sz w:val="22"/>
          <w:szCs w:val="22"/>
        </w:rPr>
        <w:t>L-1MTa</w:t>
      </w:r>
      <w:r w:rsidRPr="00CA7E02">
        <w:rPr>
          <w:rFonts w:ascii="Cambria" w:eastAsia="Cambria" w:hAnsi="Cambria" w:cs="Cambria"/>
          <w:color w:val="000000"/>
          <w:sz w:val="22"/>
          <w:szCs w:val="22"/>
        </w:rPr>
        <w:t xml:space="preserve"> with lower energy minimization, respectively. </w:t>
      </w:r>
      <w:proofErr w:type="spellStart"/>
      <w:r w:rsidRPr="00CA7E02">
        <w:rPr>
          <w:rFonts w:ascii="Cambria" w:eastAsia="Cambria" w:hAnsi="Cambria" w:cs="Cambria"/>
          <w:i/>
          <w:color w:val="000000"/>
          <w:sz w:val="22"/>
          <w:szCs w:val="22"/>
        </w:rPr>
        <w:t>MarvinSketch</w:t>
      </w:r>
      <w:proofErr w:type="spellEnd"/>
      <w:r w:rsidRPr="00CA7E02">
        <w:rPr>
          <w:rFonts w:ascii="Cambria" w:eastAsia="Cambria" w:hAnsi="Cambria" w:cs="Cambria"/>
          <w:color w:val="000000"/>
          <w:sz w:val="22"/>
          <w:szCs w:val="22"/>
        </w:rPr>
        <w:t xml:space="preserve"> minimization gave lower binding affinity than others. </w:t>
      </w:r>
      <w:r w:rsidRPr="00CA7E02">
        <w:rPr>
          <w:rFonts w:ascii="Cambria" w:eastAsia="Cambria" w:hAnsi="Cambria" w:cs="Cambria"/>
          <w:b/>
          <w:color w:val="000000"/>
          <w:sz w:val="22"/>
          <w:szCs w:val="22"/>
        </w:rPr>
        <w:t>1</w:t>
      </w:r>
      <w:r w:rsidRPr="00CA7E02">
        <w:rPr>
          <w:rFonts w:ascii="Cambria" w:eastAsia="Cambria" w:hAnsi="Cambria" w:cs="Cambria"/>
          <w:color w:val="000000"/>
          <w:sz w:val="22"/>
          <w:szCs w:val="22"/>
        </w:rPr>
        <w:t xml:space="preserve"> and </w:t>
      </w:r>
      <w:r w:rsidRPr="00CA7E02">
        <w:rPr>
          <w:rFonts w:ascii="Cambria" w:eastAsia="Cambria" w:hAnsi="Cambria" w:cs="Cambria"/>
          <w:b/>
          <w:color w:val="000000"/>
          <w:sz w:val="22"/>
          <w:szCs w:val="22"/>
        </w:rPr>
        <w:t>L-1MT</w:t>
      </w:r>
      <w:r w:rsidRPr="00CA7E02">
        <w:rPr>
          <w:rFonts w:ascii="Cambria" w:eastAsia="Cambria" w:hAnsi="Cambria" w:cs="Cambria"/>
          <w:color w:val="000000"/>
          <w:sz w:val="22"/>
          <w:szCs w:val="22"/>
        </w:rPr>
        <w:t xml:space="preserve"> showed varied interactions with 2D0T macromolecular residues.</w:t>
      </w:r>
    </w:p>
    <w:p w14:paraId="68FDC3CD" w14:textId="77777777" w:rsidR="00CA7E02" w:rsidRDefault="00CA7E02">
      <w:pPr>
        <w:pBdr>
          <w:top w:val="nil"/>
          <w:left w:val="nil"/>
          <w:bottom w:val="nil"/>
          <w:right w:val="nil"/>
          <w:between w:val="nil"/>
        </w:pBdr>
        <w:spacing w:line="240" w:lineRule="auto"/>
        <w:ind w:left="0" w:hanging="2"/>
        <w:jc w:val="both"/>
        <w:rPr>
          <w:rFonts w:ascii="Cambria" w:eastAsia="Cambria" w:hAnsi="Cambria" w:cs="Cambria"/>
          <w:color w:val="000000"/>
          <w:sz w:val="22"/>
          <w:szCs w:val="22"/>
        </w:rPr>
      </w:pPr>
    </w:p>
    <w:p w14:paraId="38BCF519" w14:textId="77777777" w:rsidR="00264824" w:rsidRDefault="00264824" w:rsidP="00264824">
      <w:pPr>
        <w:pBdr>
          <w:top w:val="nil"/>
          <w:left w:val="nil"/>
          <w:bottom w:val="nil"/>
          <w:right w:val="nil"/>
          <w:between w:val="nil"/>
        </w:pBdr>
        <w:spacing w:line="240" w:lineRule="auto"/>
        <w:ind w:left="0" w:hanging="2"/>
        <w:jc w:val="center"/>
        <w:rPr>
          <w:rFonts w:ascii="Cambria" w:eastAsia="Cambria" w:hAnsi="Cambria" w:cs="Cambria"/>
          <w:color w:val="000000"/>
          <w:sz w:val="22"/>
          <w:szCs w:val="22"/>
        </w:rPr>
        <w:sectPr w:rsidR="00264824" w:rsidSect="00264824">
          <w:type w:val="continuous"/>
          <w:pgSz w:w="11907" w:h="16840"/>
          <w:pgMar w:top="1699" w:right="1138" w:bottom="1138" w:left="1699" w:header="706" w:footer="706" w:gutter="0"/>
          <w:cols w:num="2" w:space="709"/>
        </w:sectPr>
      </w:pPr>
    </w:p>
    <w:p w14:paraId="0229CF95" w14:textId="77777777" w:rsidR="007D059A" w:rsidRDefault="007D059A" w:rsidP="00264824">
      <w:pPr>
        <w:pBdr>
          <w:top w:val="nil"/>
          <w:left w:val="nil"/>
          <w:bottom w:val="nil"/>
          <w:right w:val="nil"/>
          <w:between w:val="nil"/>
        </w:pBdr>
        <w:spacing w:line="240" w:lineRule="auto"/>
        <w:ind w:left="0" w:hanging="2"/>
        <w:jc w:val="center"/>
        <w:rPr>
          <w:rFonts w:ascii="Cambria" w:eastAsia="Cambria" w:hAnsi="Cambria" w:cs="Cambria"/>
          <w:color w:val="000000"/>
          <w:sz w:val="22"/>
          <w:szCs w:val="22"/>
        </w:rPr>
      </w:pPr>
    </w:p>
    <w:p w14:paraId="3BD256AB" w14:textId="1933E751" w:rsidR="00264824" w:rsidRDefault="00264824" w:rsidP="00264824">
      <w:pPr>
        <w:pBdr>
          <w:top w:val="nil"/>
          <w:left w:val="nil"/>
          <w:bottom w:val="nil"/>
          <w:right w:val="nil"/>
          <w:between w:val="nil"/>
        </w:pBdr>
        <w:spacing w:line="240" w:lineRule="auto"/>
        <w:ind w:left="0" w:hanging="2"/>
        <w:jc w:val="center"/>
        <w:rPr>
          <w:rFonts w:ascii="Cambria" w:eastAsia="Cambria" w:hAnsi="Cambria" w:cs="Cambria"/>
          <w:color w:val="000000"/>
          <w:sz w:val="22"/>
          <w:szCs w:val="22"/>
        </w:rPr>
      </w:pPr>
      <w:r>
        <w:rPr>
          <w:rFonts w:ascii="Cambria" w:eastAsia="Cambria" w:hAnsi="Cambria" w:cs="Cambria"/>
          <w:color w:val="000000"/>
          <w:sz w:val="22"/>
          <w:szCs w:val="22"/>
        </w:rPr>
        <w:object w:dxaOrig="9026" w:dyaOrig="10966" w14:anchorId="773DBD54">
          <v:shape id="_x0000_i1032" type="#_x0000_t75" style="width:451.45pt;height:548.15pt" o:ole="">
            <v:imagedata r:id="rId20" o:title=""/>
          </v:shape>
          <o:OLEObject Type="Embed" ProgID="Word.Document.12" ShapeID="_x0000_i1032" DrawAspect="Content" ObjectID="_1756631107" r:id="rId21">
            <o:FieldCodes>\s</o:FieldCodes>
          </o:OLEObject>
        </w:object>
      </w:r>
    </w:p>
    <w:p w14:paraId="39E1904D" w14:textId="20223175" w:rsidR="00CA7E02" w:rsidRDefault="007D059A">
      <w:pPr>
        <w:pBdr>
          <w:top w:val="nil"/>
          <w:left w:val="nil"/>
          <w:bottom w:val="nil"/>
          <w:right w:val="nil"/>
          <w:between w:val="nil"/>
        </w:pBdr>
        <w:spacing w:line="240" w:lineRule="auto"/>
        <w:ind w:left="0" w:hanging="2"/>
        <w:jc w:val="both"/>
        <w:rPr>
          <w:rFonts w:ascii="Cambria" w:eastAsia="Cambria" w:hAnsi="Cambria" w:cs="Cambria"/>
          <w:color w:val="000000"/>
          <w:sz w:val="22"/>
          <w:szCs w:val="22"/>
        </w:rPr>
      </w:pPr>
      <w:r w:rsidRPr="007B0D36">
        <w:rPr>
          <w:rFonts w:ascii="Cambria" w:eastAsia="Cambria" w:hAnsi="Cambria" w:cs="Cambria"/>
          <w:bCs/>
          <w:color w:val="000000"/>
          <w:sz w:val="22"/>
          <w:szCs w:val="22"/>
        </w:rPr>
        <w:t xml:space="preserve">Figure </w:t>
      </w:r>
      <w:r>
        <w:rPr>
          <w:rFonts w:ascii="Cambria" w:eastAsia="Cambria" w:hAnsi="Cambria" w:cs="Cambria"/>
          <w:bCs/>
          <w:color w:val="000000"/>
          <w:sz w:val="22"/>
          <w:szCs w:val="22"/>
        </w:rPr>
        <w:t>4</w:t>
      </w:r>
      <w:r w:rsidRPr="007B0D36">
        <w:rPr>
          <w:rFonts w:ascii="Cambria" w:eastAsia="Cambria" w:hAnsi="Cambria" w:cs="Cambria"/>
          <w:bCs/>
          <w:color w:val="000000"/>
          <w:sz w:val="22"/>
          <w:szCs w:val="22"/>
        </w:rPr>
        <w:t>.</w:t>
      </w:r>
      <w:r w:rsidRPr="007B0D36">
        <w:rPr>
          <w:rFonts w:ascii="Cambria" w:eastAsia="Cambria" w:hAnsi="Cambria" w:cs="Cambria"/>
          <w:color w:val="000000"/>
          <w:sz w:val="22"/>
          <w:szCs w:val="22"/>
        </w:rPr>
        <w:t xml:space="preserve"> </w:t>
      </w:r>
      <w:r w:rsidRPr="007D059A">
        <w:rPr>
          <w:rFonts w:ascii="Cambria" w:eastAsia="Cambria" w:hAnsi="Cambria" w:cs="Cambria"/>
          <w:color w:val="000000"/>
          <w:sz w:val="22"/>
          <w:szCs w:val="22"/>
        </w:rPr>
        <w:t xml:space="preserve">Interactions of ligand </w:t>
      </w:r>
      <w:r w:rsidRPr="007D059A">
        <w:rPr>
          <w:rFonts w:ascii="Cambria" w:eastAsia="Cambria" w:hAnsi="Cambria" w:cs="Cambria"/>
          <w:b/>
          <w:color w:val="000000"/>
          <w:sz w:val="22"/>
          <w:szCs w:val="22"/>
        </w:rPr>
        <w:t>1</w:t>
      </w:r>
      <w:r w:rsidRPr="007D059A">
        <w:rPr>
          <w:rFonts w:ascii="Cambria" w:eastAsia="Cambria" w:hAnsi="Cambria" w:cs="Cambria"/>
          <w:color w:val="000000"/>
          <w:sz w:val="22"/>
          <w:szCs w:val="22"/>
        </w:rPr>
        <w:t xml:space="preserve"> and </w:t>
      </w:r>
      <w:r w:rsidRPr="007D059A">
        <w:rPr>
          <w:rFonts w:ascii="Cambria" w:eastAsia="Cambria" w:hAnsi="Cambria" w:cs="Cambria"/>
          <w:b/>
          <w:color w:val="000000"/>
          <w:sz w:val="22"/>
          <w:szCs w:val="22"/>
        </w:rPr>
        <w:t>L-1MT</w:t>
      </w:r>
      <w:r w:rsidRPr="007D059A">
        <w:rPr>
          <w:rFonts w:ascii="Cambria" w:eastAsia="Cambria" w:hAnsi="Cambria" w:cs="Cambria"/>
          <w:color w:val="000000"/>
          <w:sz w:val="22"/>
          <w:szCs w:val="22"/>
        </w:rPr>
        <w:t xml:space="preserve"> with 2D0T</w:t>
      </w:r>
    </w:p>
    <w:p w14:paraId="7894A1B8" w14:textId="77777777" w:rsidR="00CA7E02" w:rsidRDefault="00CA7E02">
      <w:pPr>
        <w:pBdr>
          <w:top w:val="nil"/>
          <w:left w:val="nil"/>
          <w:bottom w:val="nil"/>
          <w:right w:val="nil"/>
          <w:between w:val="nil"/>
        </w:pBdr>
        <w:spacing w:line="240" w:lineRule="auto"/>
        <w:ind w:left="0" w:hanging="2"/>
        <w:jc w:val="both"/>
        <w:rPr>
          <w:rFonts w:ascii="Cambria" w:eastAsia="Cambria" w:hAnsi="Cambria" w:cs="Cambria"/>
          <w:color w:val="000000"/>
          <w:sz w:val="22"/>
          <w:szCs w:val="22"/>
        </w:rPr>
      </w:pPr>
    </w:p>
    <w:p w14:paraId="09016CF5" w14:textId="77777777" w:rsidR="00264824" w:rsidRDefault="00264824">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rPr>
        <w:sectPr w:rsidR="00264824" w:rsidSect="00264824">
          <w:type w:val="continuous"/>
          <w:pgSz w:w="11907" w:h="16840"/>
          <w:pgMar w:top="1699" w:right="1138" w:bottom="1138" w:left="1699" w:header="706" w:footer="706" w:gutter="0"/>
          <w:cols w:space="709"/>
        </w:sectPr>
      </w:pPr>
    </w:p>
    <w:p w14:paraId="1D2BD194" w14:textId="77777777" w:rsidR="00C7628F" w:rsidRDefault="00155CFA">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rPr>
      </w:pPr>
      <w:r>
        <w:rPr>
          <w:rFonts w:ascii="Cambria" w:eastAsia="Cambria" w:hAnsi="Cambria" w:cs="Cambria"/>
          <w:b/>
          <w:color w:val="000000"/>
          <w:sz w:val="22"/>
          <w:szCs w:val="22"/>
        </w:rPr>
        <w:t>Conclusion</w:t>
      </w:r>
    </w:p>
    <w:p w14:paraId="694AFD5A" w14:textId="29B91B74" w:rsidR="00C7628F" w:rsidRDefault="00890405" w:rsidP="004705BC">
      <w:pPr>
        <w:pBdr>
          <w:top w:val="nil"/>
          <w:left w:val="nil"/>
          <w:bottom w:val="nil"/>
          <w:right w:val="nil"/>
          <w:between w:val="nil"/>
        </w:pBdr>
        <w:shd w:val="clear" w:color="auto" w:fill="FFFFFF"/>
        <w:spacing w:line="240" w:lineRule="auto"/>
        <w:ind w:leftChars="0" w:left="0" w:firstLineChars="0" w:firstLine="720"/>
        <w:jc w:val="both"/>
        <w:rPr>
          <w:rFonts w:ascii="Cambria" w:eastAsia="Cambria" w:hAnsi="Cambria" w:cs="Cambria"/>
          <w:color w:val="000000"/>
          <w:sz w:val="22"/>
          <w:szCs w:val="22"/>
        </w:rPr>
      </w:pPr>
      <w:r w:rsidRPr="00890405">
        <w:rPr>
          <w:rFonts w:ascii="Cambria" w:eastAsia="Cambria" w:hAnsi="Cambria" w:cs="Cambria"/>
          <w:color w:val="111111"/>
          <w:sz w:val="22"/>
          <w:szCs w:val="22"/>
        </w:rPr>
        <w:t xml:space="preserve">In this study, we explored the influence of MMFF94 energy minimization by </w:t>
      </w:r>
      <w:proofErr w:type="spellStart"/>
      <w:r w:rsidRPr="00890405">
        <w:rPr>
          <w:rFonts w:ascii="Cambria" w:eastAsia="Cambria" w:hAnsi="Cambria" w:cs="Cambria"/>
          <w:i/>
          <w:color w:val="111111"/>
          <w:sz w:val="22"/>
          <w:szCs w:val="22"/>
        </w:rPr>
        <w:t>MarvinSketch</w:t>
      </w:r>
      <w:proofErr w:type="spellEnd"/>
      <w:r w:rsidRPr="00890405">
        <w:rPr>
          <w:rFonts w:ascii="Cambria" w:eastAsia="Cambria" w:hAnsi="Cambria" w:cs="Cambria"/>
          <w:color w:val="111111"/>
          <w:sz w:val="22"/>
          <w:szCs w:val="22"/>
        </w:rPr>
        <w:t xml:space="preserve"> and </w:t>
      </w:r>
      <w:r w:rsidRPr="00890405">
        <w:rPr>
          <w:rFonts w:ascii="Cambria" w:eastAsia="Cambria" w:hAnsi="Cambria" w:cs="Cambria"/>
          <w:i/>
          <w:color w:val="111111"/>
          <w:sz w:val="22"/>
          <w:szCs w:val="22"/>
        </w:rPr>
        <w:t>Open Babel</w:t>
      </w:r>
      <w:r w:rsidRPr="00890405">
        <w:rPr>
          <w:rFonts w:ascii="Cambria" w:eastAsia="Cambria" w:hAnsi="Cambria" w:cs="Cambria"/>
          <w:color w:val="111111"/>
          <w:sz w:val="22"/>
          <w:szCs w:val="22"/>
        </w:rPr>
        <w:t xml:space="preserve">, and with no </w:t>
      </w:r>
      <w:r w:rsidRPr="00890405">
        <w:rPr>
          <w:rFonts w:ascii="Cambria" w:eastAsia="Cambria" w:hAnsi="Cambria" w:cs="Cambria"/>
          <w:color w:val="111111"/>
          <w:sz w:val="22"/>
          <w:szCs w:val="22"/>
        </w:rPr>
        <w:t xml:space="preserve">minimization, on the molecular docking of ligand </w:t>
      </w:r>
      <w:r w:rsidRPr="00890405">
        <w:rPr>
          <w:rFonts w:ascii="Cambria" w:eastAsia="Cambria" w:hAnsi="Cambria" w:cs="Cambria"/>
          <w:b/>
          <w:color w:val="111111"/>
          <w:sz w:val="22"/>
          <w:szCs w:val="22"/>
        </w:rPr>
        <w:t>1</w:t>
      </w:r>
      <w:r w:rsidRPr="00890405">
        <w:rPr>
          <w:rFonts w:ascii="Cambria" w:eastAsia="Cambria" w:hAnsi="Cambria" w:cs="Cambria"/>
          <w:color w:val="111111"/>
          <w:sz w:val="22"/>
          <w:szCs w:val="22"/>
        </w:rPr>
        <w:t xml:space="preserve"> and </w:t>
      </w:r>
      <w:r w:rsidRPr="00890405">
        <w:rPr>
          <w:rFonts w:ascii="Cambria" w:eastAsia="Cambria" w:hAnsi="Cambria" w:cs="Cambria"/>
          <w:b/>
          <w:color w:val="111111"/>
          <w:sz w:val="22"/>
          <w:szCs w:val="22"/>
        </w:rPr>
        <w:t>L-1MT</w:t>
      </w:r>
      <w:r w:rsidRPr="00890405">
        <w:rPr>
          <w:rFonts w:ascii="Cambria" w:eastAsia="Cambria" w:hAnsi="Cambria" w:cs="Cambria"/>
          <w:color w:val="111111"/>
          <w:sz w:val="22"/>
          <w:szCs w:val="22"/>
        </w:rPr>
        <w:t xml:space="preserve"> using </w:t>
      </w:r>
      <w:proofErr w:type="spellStart"/>
      <w:r w:rsidRPr="00890405">
        <w:rPr>
          <w:rFonts w:ascii="Cambria" w:eastAsia="Cambria" w:hAnsi="Cambria" w:cs="Cambria"/>
          <w:i/>
          <w:color w:val="111111"/>
          <w:sz w:val="22"/>
          <w:szCs w:val="22"/>
        </w:rPr>
        <w:t>AutodockVina</w:t>
      </w:r>
      <w:proofErr w:type="spellEnd"/>
      <w:r w:rsidRPr="00890405">
        <w:rPr>
          <w:rFonts w:ascii="Cambria" w:eastAsia="Cambria" w:hAnsi="Cambria" w:cs="Cambria"/>
          <w:color w:val="111111"/>
          <w:sz w:val="22"/>
          <w:szCs w:val="22"/>
        </w:rPr>
        <w:t xml:space="preserve"> in </w:t>
      </w:r>
      <w:proofErr w:type="spellStart"/>
      <w:r w:rsidRPr="00890405">
        <w:rPr>
          <w:rFonts w:ascii="Cambria" w:eastAsia="Cambria" w:hAnsi="Cambria" w:cs="Cambria"/>
          <w:i/>
          <w:color w:val="111111"/>
          <w:sz w:val="22"/>
          <w:szCs w:val="22"/>
        </w:rPr>
        <w:t>Pyrx</w:t>
      </w:r>
      <w:proofErr w:type="spellEnd"/>
      <w:r w:rsidRPr="00890405">
        <w:rPr>
          <w:rFonts w:ascii="Cambria" w:eastAsia="Cambria" w:hAnsi="Cambria" w:cs="Cambria"/>
          <w:color w:val="111111"/>
          <w:sz w:val="22"/>
          <w:szCs w:val="22"/>
        </w:rPr>
        <w:t xml:space="preserve">. The redocking experiment was acceptable confirmed by RMSD value and the </w:t>
      </w:r>
      <w:r w:rsidRPr="00890405">
        <w:rPr>
          <w:rFonts w:ascii="Cambria" w:eastAsia="Cambria" w:hAnsi="Cambria" w:cs="Cambria"/>
          <w:color w:val="111111"/>
          <w:sz w:val="22"/>
          <w:szCs w:val="22"/>
        </w:rPr>
        <w:lastRenderedPageBreak/>
        <w:t xml:space="preserve">resulted interactions. The docking results indicated that minimization step affects the minimization energy, binding affinity, and interactions as well. The MMFF94 minimization by using </w:t>
      </w:r>
      <w:proofErr w:type="spellStart"/>
      <w:r w:rsidRPr="00890405">
        <w:rPr>
          <w:rFonts w:ascii="Cambria" w:eastAsia="Cambria" w:hAnsi="Cambria" w:cs="Cambria"/>
          <w:i/>
          <w:color w:val="111111"/>
          <w:sz w:val="22"/>
          <w:szCs w:val="22"/>
        </w:rPr>
        <w:t>MarvinSketch</w:t>
      </w:r>
      <w:proofErr w:type="spellEnd"/>
      <w:r w:rsidRPr="00890405">
        <w:rPr>
          <w:rFonts w:ascii="Cambria" w:eastAsia="Cambria" w:hAnsi="Cambria" w:cs="Cambria"/>
          <w:color w:val="111111"/>
          <w:sz w:val="22"/>
          <w:szCs w:val="22"/>
        </w:rPr>
        <w:t xml:space="preserve"> provided the lowest binding affinity.</w:t>
      </w:r>
    </w:p>
    <w:p w14:paraId="7CE66080" w14:textId="77777777" w:rsidR="00C7628F" w:rsidRDefault="00C7628F">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rPr>
      </w:pPr>
    </w:p>
    <w:p w14:paraId="2D11038A" w14:textId="3F6A6001" w:rsidR="00C7628F" w:rsidRDefault="00155CFA">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rPr>
      </w:pPr>
      <w:r>
        <w:rPr>
          <w:rFonts w:ascii="Cambria" w:eastAsia="Cambria" w:hAnsi="Cambria" w:cs="Cambria"/>
          <w:b/>
          <w:color w:val="000000"/>
          <w:sz w:val="22"/>
          <w:szCs w:val="22"/>
        </w:rPr>
        <w:t>Reference</w:t>
      </w:r>
      <w:r w:rsidR="00F76399">
        <w:rPr>
          <w:rFonts w:ascii="Cambria" w:eastAsia="Cambria" w:hAnsi="Cambria" w:cs="Cambria"/>
          <w:b/>
          <w:color w:val="000000"/>
          <w:sz w:val="22"/>
          <w:szCs w:val="22"/>
        </w:rPr>
        <w:t>s</w:t>
      </w:r>
    </w:p>
    <w:p w14:paraId="706DF848" w14:textId="4CB4EA4C"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Bell, E. W.</w:t>
      </w:r>
      <w:r w:rsidR="009331B1">
        <w:rPr>
          <w:rFonts w:ascii="Cambria" w:eastAsia="Cambria" w:hAnsi="Cambria" w:cs="Cambria"/>
          <w:color w:val="000000"/>
          <w:sz w:val="22"/>
          <w:szCs w:val="22"/>
        </w:rPr>
        <w:t>, &amp;</w:t>
      </w:r>
      <w:r w:rsidRPr="00A81377">
        <w:rPr>
          <w:rFonts w:ascii="Cambria" w:eastAsia="Cambria" w:hAnsi="Cambria" w:cs="Cambria"/>
          <w:color w:val="000000"/>
          <w:sz w:val="22"/>
          <w:szCs w:val="22"/>
        </w:rPr>
        <w:t xml:space="preserve"> Zhang, Y. (2019). </w:t>
      </w:r>
      <w:proofErr w:type="spellStart"/>
      <w:r w:rsidRPr="00A81377">
        <w:rPr>
          <w:rFonts w:ascii="Cambria" w:eastAsia="Cambria" w:hAnsi="Cambria" w:cs="Cambria"/>
          <w:color w:val="000000"/>
          <w:sz w:val="22"/>
          <w:szCs w:val="22"/>
        </w:rPr>
        <w:t>DockRMSD</w:t>
      </w:r>
      <w:proofErr w:type="spellEnd"/>
      <w:r w:rsidRPr="00A81377">
        <w:rPr>
          <w:rFonts w:ascii="Cambria" w:eastAsia="Cambria" w:hAnsi="Cambria" w:cs="Cambria"/>
          <w:color w:val="000000"/>
          <w:sz w:val="22"/>
          <w:szCs w:val="22"/>
        </w:rPr>
        <w:t>: An Open-source Tool for Atom Mapping and RMSD Calculation of Symmetric Molecules Through Graph Isomorphism</w:t>
      </w:r>
      <w:r w:rsidR="009331B1">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Journal of Cheminformatics</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11</w:t>
      </w:r>
      <w:r w:rsidRPr="00A81377">
        <w:rPr>
          <w:rFonts w:ascii="Cambria" w:eastAsia="Cambria" w:hAnsi="Cambria" w:cs="Cambria"/>
          <w:color w:val="000000"/>
          <w:sz w:val="22"/>
          <w:szCs w:val="22"/>
        </w:rPr>
        <w:t>(40), 1–9. https://doi.org/10.1186/s13321-019-0362-7</w:t>
      </w:r>
    </w:p>
    <w:p w14:paraId="45DADC24" w14:textId="7D3D85B5"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proofErr w:type="spellStart"/>
      <w:r w:rsidRPr="00A81377">
        <w:rPr>
          <w:rFonts w:ascii="Cambria" w:eastAsia="Cambria" w:hAnsi="Cambria" w:cs="Cambria"/>
          <w:color w:val="000000"/>
          <w:sz w:val="22"/>
          <w:szCs w:val="22"/>
        </w:rPr>
        <w:t>ChemAxon</w:t>
      </w:r>
      <w:proofErr w:type="spellEnd"/>
      <w:r w:rsidRPr="00A81377">
        <w:rPr>
          <w:rFonts w:ascii="Cambria" w:eastAsia="Cambria" w:hAnsi="Cambria" w:cs="Cambria"/>
          <w:color w:val="000000"/>
          <w:sz w:val="22"/>
          <w:szCs w:val="22"/>
        </w:rPr>
        <w:t xml:space="preserve">. (n.d.). </w:t>
      </w:r>
      <w:proofErr w:type="spellStart"/>
      <w:r w:rsidRPr="00A81377">
        <w:rPr>
          <w:rFonts w:ascii="Cambria" w:eastAsia="Cambria" w:hAnsi="Cambria" w:cs="Cambria"/>
          <w:color w:val="000000"/>
          <w:sz w:val="22"/>
          <w:szCs w:val="22"/>
        </w:rPr>
        <w:t>MarvinSketch</w:t>
      </w:r>
      <w:proofErr w:type="spellEnd"/>
      <w:r w:rsidRPr="00A81377">
        <w:rPr>
          <w:rFonts w:ascii="Cambria" w:eastAsia="Cambria" w:hAnsi="Cambria" w:cs="Cambria"/>
          <w:color w:val="000000"/>
          <w:sz w:val="22"/>
          <w:szCs w:val="22"/>
        </w:rPr>
        <w:t xml:space="preserve"> (Marvin 20.13). </w:t>
      </w:r>
      <w:proofErr w:type="spellStart"/>
      <w:r w:rsidRPr="00A81377">
        <w:rPr>
          <w:rFonts w:ascii="Cambria" w:eastAsia="Cambria" w:hAnsi="Cambria" w:cs="Cambria"/>
          <w:color w:val="000000"/>
          <w:sz w:val="22"/>
          <w:szCs w:val="22"/>
        </w:rPr>
        <w:t>ChemAxon</w:t>
      </w:r>
      <w:proofErr w:type="spellEnd"/>
      <w:r w:rsidRPr="00A81377">
        <w:rPr>
          <w:rFonts w:ascii="Cambria" w:eastAsia="Cambria" w:hAnsi="Cambria" w:cs="Cambria"/>
          <w:color w:val="000000"/>
          <w:sz w:val="22"/>
          <w:szCs w:val="22"/>
        </w:rPr>
        <w:t>. www.chemaxon.com</w:t>
      </w:r>
    </w:p>
    <w:p w14:paraId="783C1FD3" w14:textId="5FB2392C"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 xml:space="preserve">Cole, J. C., </w:t>
      </w:r>
      <w:proofErr w:type="spellStart"/>
      <w:r w:rsidRPr="00A81377">
        <w:rPr>
          <w:rFonts w:ascii="Cambria" w:eastAsia="Cambria" w:hAnsi="Cambria" w:cs="Cambria"/>
          <w:color w:val="000000"/>
          <w:sz w:val="22"/>
          <w:szCs w:val="22"/>
        </w:rPr>
        <w:t>Nissink</w:t>
      </w:r>
      <w:proofErr w:type="spellEnd"/>
      <w:r w:rsidRPr="00A81377">
        <w:rPr>
          <w:rFonts w:ascii="Cambria" w:eastAsia="Cambria" w:hAnsi="Cambria" w:cs="Cambria"/>
          <w:color w:val="000000"/>
          <w:sz w:val="22"/>
          <w:szCs w:val="22"/>
        </w:rPr>
        <w:t xml:space="preserve">, J. W. M. </w:t>
      </w:r>
      <w:r>
        <w:rPr>
          <w:rFonts w:ascii="Cambria" w:eastAsia="Cambria" w:hAnsi="Cambria" w:cs="Cambria"/>
          <w:color w:val="000000"/>
          <w:sz w:val="22"/>
          <w:szCs w:val="22"/>
        </w:rPr>
        <w:t>and</w:t>
      </w:r>
      <w:r w:rsidRPr="00A81377">
        <w:rPr>
          <w:rFonts w:ascii="Cambria" w:eastAsia="Cambria" w:hAnsi="Cambria" w:cs="Cambria"/>
          <w:color w:val="000000"/>
          <w:sz w:val="22"/>
          <w:szCs w:val="22"/>
        </w:rPr>
        <w:t xml:space="preserve"> Taylor, R. (2005). </w:t>
      </w:r>
      <w:r w:rsidRPr="00A81377">
        <w:rPr>
          <w:rFonts w:ascii="Cambria" w:eastAsia="Cambria" w:hAnsi="Cambria" w:cs="Cambria"/>
          <w:i/>
          <w:iCs/>
          <w:color w:val="000000"/>
          <w:sz w:val="22"/>
          <w:szCs w:val="22"/>
        </w:rPr>
        <w:t>Protein-Ligand Docking and Virtual Screening with GOLD</w:t>
      </w:r>
      <w:r w:rsidRPr="00A81377">
        <w:rPr>
          <w:rFonts w:ascii="Cambria" w:eastAsia="Cambria" w:hAnsi="Cambria" w:cs="Cambria"/>
          <w:color w:val="000000"/>
          <w:sz w:val="22"/>
          <w:szCs w:val="22"/>
        </w:rPr>
        <w:t xml:space="preserve">. In J. Alvarez &amp; B. Shoichet (Eds.), </w:t>
      </w:r>
      <w:r w:rsidRPr="00A81377">
        <w:rPr>
          <w:rFonts w:ascii="Cambria" w:eastAsia="Cambria" w:hAnsi="Cambria" w:cs="Cambria"/>
          <w:i/>
          <w:color w:val="000000"/>
          <w:sz w:val="22"/>
          <w:szCs w:val="22"/>
        </w:rPr>
        <w:t>Virtual Screening in Drug Discovery</w:t>
      </w:r>
      <w:r w:rsidRPr="00A81377">
        <w:rPr>
          <w:rFonts w:ascii="Cambria" w:eastAsia="Cambria" w:hAnsi="Cambria" w:cs="Cambria"/>
          <w:color w:val="000000"/>
          <w:sz w:val="22"/>
          <w:szCs w:val="22"/>
        </w:rPr>
        <w:t xml:space="preserve"> (pp. 379–415). CRC Press.</w:t>
      </w:r>
    </w:p>
    <w:p w14:paraId="359DDE2F" w14:textId="4D1FDA3D"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proofErr w:type="spellStart"/>
      <w:r w:rsidRPr="00A81377">
        <w:rPr>
          <w:rFonts w:ascii="Cambria" w:eastAsia="Cambria" w:hAnsi="Cambria" w:cs="Cambria"/>
          <w:color w:val="000000"/>
          <w:sz w:val="22"/>
          <w:szCs w:val="22"/>
        </w:rPr>
        <w:t>Cormen</w:t>
      </w:r>
      <w:proofErr w:type="spellEnd"/>
      <w:r w:rsidRPr="00A81377">
        <w:rPr>
          <w:rFonts w:ascii="Cambria" w:eastAsia="Cambria" w:hAnsi="Cambria" w:cs="Cambria"/>
          <w:color w:val="000000"/>
          <w:sz w:val="22"/>
          <w:szCs w:val="22"/>
        </w:rPr>
        <w:t xml:space="preserve">, T. H., </w:t>
      </w:r>
      <w:proofErr w:type="spellStart"/>
      <w:r w:rsidRPr="00A81377">
        <w:rPr>
          <w:rFonts w:ascii="Cambria" w:eastAsia="Cambria" w:hAnsi="Cambria" w:cs="Cambria"/>
          <w:color w:val="000000"/>
          <w:sz w:val="22"/>
          <w:szCs w:val="22"/>
        </w:rPr>
        <w:t>Leiserson</w:t>
      </w:r>
      <w:proofErr w:type="spellEnd"/>
      <w:r w:rsidRPr="00A81377">
        <w:rPr>
          <w:rFonts w:ascii="Cambria" w:eastAsia="Cambria" w:hAnsi="Cambria" w:cs="Cambria"/>
          <w:color w:val="000000"/>
          <w:sz w:val="22"/>
          <w:szCs w:val="22"/>
        </w:rPr>
        <w:t xml:space="preserve">, C. E. </w:t>
      </w:r>
      <w:r>
        <w:rPr>
          <w:rFonts w:ascii="Cambria" w:eastAsia="Cambria" w:hAnsi="Cambria" w:cs="Cambria"/>
          <w:color w:val="000000"/>
          <w:sz w:val="22"/>
          <w:szCs w:val="22"/>
        </w:rPr>
        <w:t>and</w:t>
      </w:r>
      <w:r w:rsidRPr="00A81377">
        <w:rPr>
          <w:rFonts w:ascii="Cambria" w:eastAsia="Cambria" w:hAnsi="Cambria" w:cs="Cambria"/>
          <w:color w:val="000000"/>
          <w:sz w:val="22"/>
          <w:szCs w:val="22"/>
        </w:rPr>
        <w:t xml:space="preserve"> Rivest, R. L. (2009). </w:t>
      </w:r>
      <w:r w:rsidRPr="00A81377">
        <w:rPr>
          <w:rFonts w:ascii="Cambria" w:eastAsia="Cambria" w:hAnsi="Cambria" w:cs="Cambria"/>
          <w:i/>
          <w:color w:val="000000"/>
          <w:sz w:val="22"/>
          <w:szCs w:val="22"/>
        </w:rPr>
        <w:t>Instructor’s Manual to Accompany Introduction to Algorithms 3ed</w:t>
      </w:r>
      <w:r w:rsidRPr="00A81377">
        <w:rPr>
          <w:rFonts w:ascii="Cambria" w:eastAsia="Cambria" w:hAnsi="Cambria" w:cs="Cambria"/>
          <w:color w:val="000000"/>
          <w:sz w:val="22"/>
          <w:szCs w:val="22"/>
        </w:rPr>
        <w:t>.</w:t>
      </w:r>
    </w:p>
    <w:p w14:paraId="046186B9" w14:textId="491F39E8"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proofErr w:type="spellStart"/>
      <w:r w:rsidRPr="00A81377">
        <w:rPr>
          <w:rFonts w:ascii="Cambria" w:eastAsia="Cambria" w:hAnsi="Cambria" w:cs="Cambria"/>
          <w:color w:val="000000"/>
          <w:sz w:val="22"/>
          <w:szCs w:val="22"/>
        </w:rPr>
        <w:t>Dallakyan</w:t>
      </w:r>
      <w:proofErr w:type="spellEnd"/>
      <w:r w:rsidRPr="00A81377">
        <w:rPr>
          <w:rFonts w:ascii="Cambria" w:eastAsia="Cambria" w:hAnsi="Cambria" w:cs="Cambria"/>
          <w:color w:val="000000"/>
          <w:sz w:val="22"/>
          <w:szCs w:val="22"/>
        </w:rPr>
        <w:t>, S.</w:t>
      </w:r>
      <w:r w:rsidR="009331B1">
        <w:rPr>
          <w:rFonts w:ascii="Cambria" w:eastAsia="Cambria" w:hAnsi="Cambria" w:cs="Cambria"/>
          <w:color w:val="000000"/>
          <w:sz w:val="22"/>
          <w:szCs w:val="22"/>
        </w:rPr>
        <w:t>, &amp;</w:t>
      </w:r>
      <w:r w:rsidRPr="00A81377">
        <w:rPr>
          <w:rFonts w:ascii="Cambria" w:eastAsia="Cambria" w:hAnsi="Cambria" w:cs="Cambria"/>
          <w:color w:val="000000"/>
          <w:sz w:val="22"/>
          <w:szCs w:val="22"/>
        </w:rPr>
        <w:t xml:space="preserve"> Olson, A. J. (2015). Small-Molecular Library Screening by Docking with </w:t>
      </w:r>
      <w:proofErr w:type="spellStart"/>
      <w:r w:rsidRPr="00A81377">
        <w:rPr>
          <w:rFonts w:ascii="Cambria" w:eastAsia="Cambria" w:hAnsi="Cambria" w:cs="Cambria"/>
          <w:color w:val="000000"/>
          <w:sz w:val="22"/>
          <w:szCs w:val="22"/>
        </w:rPr>
        <w:t>PyRx</w:t>
      </w:r>
      <w:proofErr w:type="spellEnd"/>
      <w:r w:rsidR="009331B1">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Methods in Molecular Biology</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1263</w:t>
      </w:r>
      <w:r w:rsidRPr="00A81377">
        <w:rPr>
          <w:rFonts w:ascii="Cambria" w:eastAsia="Cambria" w:hAnsi="Cambria" w:cs="Cambria"/>
          <w:color w:val="000000"/>
          <w:sz w:val="22"/>
          <w:szCs w:val="22"/>
        </w:rPr>
        <w:t>, 243–250.</w:t>
      </w:r>
    </w:p>
    <w:p w14:paraId="2C7A0BEC" w14:textId="7631B376"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fldChar w:fldCharType="begin" w:fldLock="1"/>
      </w:r>
      <w:r w:rsidRPr="00A81377">
        <w:rPr>
          <w:rFonts w:ascii="Cambria" w:eastAsia="Cambria" w:hAnsi="Cambria" w:cs="Cambria"/>
          <w:color w:val="000000"/>
          <w:sz w:val="22"/>
          <w:szCs w:val="22"/>
        </w:rPr>
        <w:instrText xml:space="preserve">ADDIN Mendeley Bibliography CSL_BIBLIOGRAPHY </w:instrText>
      </w:r>
      <w:r w:rsidRPr="00A81377">
        <w:rPr>
          <w:rFonts w:ascii="Cambria" w:eastAsia="Cambria" w:hAnsi="Cambria" w:cs="Cambria"/>
          <w:color w:val="000000"/>
          <w:sz w:val="22"/>
          <w:szCs w:val="22"/>
        </w:rPr>
        <w:fldChar w:fldCharType="separate"/>
      </w:r>
      <w:r w:rsidRPr="00A81377">
        <w:rPr>
          <w:rFonts w:ascii="Cambria" w:eastAsia="Cambria" w:hAnsi="Cambria" w:cs="Cambria"/>
          <w:color w:val="000000"/>
          <w:sz w:val="22"/>
          <w:szCs w:val="22"/>
        </w:rPr>
        <w:t>Greco, F. A.</w:t>
      </w:r>
      <w:r w:rsidR="004278EA">
        <w:rPr>
          <w:rFonts w:ascii="Cambria" w:eastAsia="Cambria" w:hAnsi="Cambria" w:cs="Cambria"/>
          <w:color w:val="000000"/>
          <w:sz w:val="22"/>
          <w:szCs w:val="22"/>
        </w:rPr>
        <w:t xml:space="preserve">, Bournique, A., Coletti, A., </w:t>
      </w:r>
      <w:proofErr w:type="spellStart"/>
      <w:r w:rsidR="004278EA">
        <w:rPr>
          <w:rFonts w:ascii="Cambria" w:eastAsia="Cambria" w:hAnsi="Cambria" w:cs="Cambria"/>
          <w:color w:val="000000"/>
          <w:sz w:val="22"/>
          <w:szCs w:val="22"/>
        </w:rPr>
        <w:t>Custodi</w:t>
      </w:r>
      <w:proofErr w:type="spellEnd"/>
      <w:r w:rsidR="004278EA">
        <w:rPr>
          <w:rFonts w:ascii="Cambria" w:eastAsia="Cambria" w:hAnsi="Cambria" w:cs="Cambria"/>
          <w:color w:val="000000"/>
          <w:sz w:val="22"/>
          <w:szCs w:val="22"/>
        </w:rPr>
        <w:t xml:space="preserve">, C., </w:t>
      </w:r>
      <w:proofErr w:type="spellStart"/>
      <w:r w:rsidR="004278EA">
        <w:rPr>
          <w:rFonts w:ascii="Cambria" w:eastAsia="Cambria" w:hAnsi="Cambria" w:cs="Cambria"/>
          <w:color w:val="000000"/>
          <w:sz w:val="22"/>
          <w:szCs w:val="22"/>
        </w:rPr>
        <w:t>Dolciami</w:t>
      </w:r>
      <w:proofErr w:type="spellEnd"/>
      <w:r w:rsidR="004278EA">
        <w:rPr>
          <w:rFonts w:ascii="Cambria" w:eastAsia="Cambria" w:hAnsi="Cambria" w:cs="Cambria"/>
          <w:color w:val="000000"/>
          <w:sz w:val="22"/>
          <w:szCs w:val="22"/>
        </w:rPr>
        <w:t xml:space="preserve">, D., </w:t>
      </w:r>
      <w:proofErr w:type="spellStart"/>
      <w:r w:rsidR="004278EA">
        <w:rPr>
          <w:rFonts w:ascii="Cambria" w:eastAsia="Cambria" w:hAnsi="Cambria" w:cs="Cambria"/>
          <w:color w:val="000000"/>
          <w:sz w:val="22"/>
          <w:szCs w:val="22"/>
        </w:rPr>
        <w:t>Carotti</w:t>
      </w:r>
      <w:proofErr w:type="spellEnd"/>
      <w:r w:rsidR="004278EA">
        <w:rPr>
          <w:rFonts w:ascii="Cambria" w:eastAsia="Cambria" w:hAnsi="Cambria" w:cs="Cambria"/>
          <w:color w:val="000000"/>
          <w:sz w:val="22"/>
          <w:szCs w:val="22"/>
        </w:rPr>
        <w:t xml:space="preserve">, A., &amp; </w:t>
      </w:r>
      <w:proofErr w:type="spellStart"/>
      <w:r w:rsidR="004278EA">
        <w:rPr>
          <w:rFonts w:ascii="Cambria" w:eastAsia="Cambria" w:hAnsi="Cambria" w:cs="Cambria"/>
          <w:color w:val="000000"/>
          <w:sz w:val="22"/>
          <w:szCs w:val="22"/>
        </w:rPr>
        <w:t>Macchiarulo</w:t>
      </w:r>
      <w:proofErr w:type="spellEnd"/>
      <w:r w:rsidR="004278EA">
        <w:rPr>
          <w:rFonts w:ascii="Cambria" w:eastAsia="Cambria" w:hAnsi="Cambria" w:cs="Cambria"/>
          <w:color w:val="000000"/>
          <w:sz w:val="22"/>
          <w:szCs w:val="22"/>
        </w:rPr>
        <w:t>, A.</w:t>
      </w:r>
      <w:r w:rsidRPr="00A81377">
        <w:rPr>
          <w:rFonts w:ascii="Cambria" w:eastAsia="Cambria" w:hAnsi="Cambria" w:cs="Cambria"/>
          <w:color w:val="000000"/>
          <w:sz w:val="22"/>
          <w:szCs w:val="22"/>
        </w:rPr>
        <w:t xml:space="preserve"> (2016). Docking Studies and Molecular Dynamic Simulations Reveal Different Features of IDO1 Structure</w:t>
      </w:r>
      <w:r w:rsidR="009331B1">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Pr="00A81377">
        <w:rPr>
          <w:rFonts w:ascii="Cambria" w:eastAsia="Cambria" w:hAnsi="Cambria" w:cs="Cambria"/>
          <w:i/>
          <w:iCs/>
          <w:color w:val="000000"/>
          <w:sz w:val="22"/>
          <w:szCs w:val="22"/>
        </w:rPr>
        <w:t>Molecular Informatics</w:t>
      </w:r>
      <w:r w:rsidRPr="00A81377">
        <w:rPr>
          <w:rFonts w:ascii="Cambria" w:eastAsia="Cambria" w:hAnsi="Cambria" w:cs="Cambria"/>
          <w:color w:val="000000"/>
          <w:sz w:val="22"/>
          <w:szCs w:val="22"/>
        </w:rPr>
        <w:t xml:space="preserve">, </w:t>
      </w:r>
      <w:r w:rsidRPr="00A81377">
        <w:rPr>
          <w:rFonts w:ascii="Cambria" w:eastAsia="Cambria" w:hAnsi="Cambria" w:cs="Cambria"/>
          <w:i/>
          <w:iCs/>
          <w:color w:val="000000"/>
          <w:sz w:val="22"/>
          <w:szCs w:val="22"/>
        </w:rPr>
        <w:t>35</w:t>
      </w:r>
      <w:r w:rsidRPr="00A81377">
        <w:rPr>
          <w:rFonts w:ascii="Cambria" w:eastAsia="Cambria" w:hAnsi="Cambria" w:cs="Cambria"/>
          <w:color w:val="000000"/>
          <w:sz w:val="22"/>
          <w:szCs w:val="22"/>
        </w:rPr>
        <w:t>, 449–459. https://doi.org/10.1002/minf.201501038</w:t>
      </w:r>
    </w:p>
    <w:p w14:paraId="612836B9" w14:textId="48E42BB0"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fldChar w:fldCharType="end"/>
      </w:r>
      <w:r w:rsidRPr="00A81377">
        <w:rPr>
          <w:rFonts w:ascii="Cambria" w:eastAsia="Cambria" w:hAnsi="Cambria" w:cs="Cambria"/>
          <w:color w:val="000000"/>
          <w:sz w:val="22"/>
          <w:szCs w:val="22"/>
        </w:rPr>
        <w:t>Hari, S. (2019). In Silico Molecular Docking and ADME/T Analysis of Plant Compounds Against IL17A and IL18 Targets in Gouty Arthritis</w:t>
      </w:r>
      <w:r w:rsidR="009331B1">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Journal of Applied Pharmaceutical Science</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9</w:t>
      </w:r>
      <w:r w:rsidRPr="00A81377">
        <w:rPr>
          <w:rFonts w:ascii="Cambria" w:eastAsia="Cambria" w:hAnsi="Cambria" w:cs="Cambria"/>
          <w:color w:val="000000"/>
          <w:sz w:val="22"/>
          <w:szCs w:val="22"/>
        </w:rPr>
        <w:t>(7), 018–026. https://doi.org/10.7324/JAPS.2019.90703</w:t>
      </w:r>
    </w:p>
    <w:p w14:paraId="5EC836D0" w14:textId="13B3C26E"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Hestenes, M. R.</w:t>
      </w:r>
      <w:r w:rsidR="00562A3A">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00562A3A">
        <w:rPr>
          <w:rFonts w:ascii="Cambria" w:eastAsia="Cambria" w:hAnsi="Cambria" w:cs="Cambria"/>
          <w:color w:val="000000"/>
          <w:sz w:val="22"/>
          <w:szCs w:val="22"/>
        </w:rPr>
        <w:t xml:space="preserve">&amp; </w:t>
      </w:r>
      <w:r w:rsidRPr="00A81377">
        <w:rPr>
          <w:rFonts w:ascii="Cambria" w:eastAsia="Cambria" w:hAnsi="Cambria" w:cs="Cambria"/>
          <w:color w:val="000000"/>
          <w:sz w:val="22"/>
          <w:szCs w:val="22"/>
        </w:rPr>
        <w:t xml:space="preserve">Stiefel, E. (1952). Methods of </w:t>
      </w:r>
      <w:proofErr w:type="gramStart"/>
      <w:r w:rsidRPr="00A81377">
        <w:rPr>
          <w:rFonts w:ascii="Cambria" w:eastAsia="Cambria" w:hAnsi="Cambria" w:cs="Cambria"/>
          <w:color w:val="000000"/>
          <w:sz w:val="22"/>
          <w:szCs w:val="22"/>
        </w:rPr>
        <w:t>conjugate</w:t>
      </w:r>
      <w:proofErr w:type="gramEnd"/>
      <w:r w:rsidRPr="00A81377">
        <w:rPr>
          <w:rFonts w:ascii="Cambria" w:eastAsia="Cambria" w:hAnsi="Cambria" w:cs="Cambria"/>
          <w:color w:val="000000"/>
          <w:sz w:val="22"/>
          <w:szCs w:val="22"/>
        </w:rPr>
        <w:t xml:space="preserve"> gradients for solving linear systems</w:t>
      </w:r>
      <w:r w:rsidR="004278EA">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Journal of Research of the National Bureau of Standards</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49</w:t>
      </w:r>
      <w:r w:rsidRPr="00A81377">
        <w:rPr>
          <w:rFonts w:ascii="Cambria" w:eastAsia="Cambria" w:hAnsi="Cambria" w:cs="Cambria"/>
          <w:color w:val="000000"/>
          <w:sz w:val="22"/>
          <w:szCs w:val="22"/>
        </w:rPr>
        <w:t>(6), 409. https://doi.org/10.6028/jres.049.044</w:t>
      </w:r>
    </w:p>
    <w:p w14:paraId="41EBC113" w14:textId="3753B000"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Imre, G.</w:t>
      </w:r>
      <w:r w:rsidR="004278EA">
        <w:rPr>
          <w:rFonts w:ascii="Cambria" w:eastAsia="Cambria" w:hAnsi="Cambria" w:cs="Cambria"/>
          <w:color w:val="000000"/>
          <w:sz w:val="22"/>
          <w:szCs w:val="22"/>
        </w:rPr>
        <w:t>, Veress, G., Volford, A., &amp; Farkas, O</w:t>
      </w:r>
      <w:r w:rsidR="00C35A40">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(2003). Molecules from the Minkowski Space: An Approach to Building 3D Molecular Structures</w:t>
      </w:r>
      <w:r w:rsidR="009331B1">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Journal of Molecular Structure: THEOCHEM</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666</w:t>
      </w:r>
      <w:r w:rsidRPr="00A81377">
        <w:rPr>
          <w:rFonts w:ascii="Cambria" w:eastAsia="Cambria" w:hAnsi="Cambria" w:cs="Cambria"/>
          <w:color w:val="000000"/>
          <w:sz w:val="22"/>
          <w:szCs w:val="22"/>
        </w:rPr>
        <w:t>–</w:t>
      </w:r>
      <w:r w:rsidRPr="00A81377">
        <w:rPr>
          <w:rFonts w:ascii="Cambria" w:eastAsia="Cambria" w:hAnsi="Cambria" w:cs="Cambria"/>
          <w:i/>
          <w:color w:val="000000"/>
          <w:sz w:val="22"/>
          <w:szCs w:val="22"/>
        </w:rPr>
        <w:t>667</w:t>
      </w:r>
      <w:r w:rsidRPr="00A81377">
        <w:rPr>
          <w:rFonts w:ascii="Cambria" w:eastAsia="Cambria" w:hAnsi="Cambria" w:cs="Cambria"/>
          <w:color w:val="000000"/>
          <w:sz w:val="22"/>
          <w:szCs w:val="22"/>
        </w:rPr>
        <w:t>, 51–59. https://doi.org/10.1016/j.theochem.2003.08.013</w:t>
      </w:r>
    </w:p>
    <w:p w14:paraId="0C5AC4E1" w14:textId="473F487D"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Jász, Á.</w:t>
      </w:r>
      <w:r w:rsidR="004278EA">
        <w:rPr>
          <w:rFonts w:ascii="Cambria" w:eastAsia="Cambria" w:hAnsi="Cambria" w:cs="Cambria"/>
          <w:color w:val="000000"/>
          <w:sz w:val="22"/>
          <w:szCs w:val="22"/>
        </w:rPr>
        <w:t xml:space="preserve">, Rak, A., </w:t>
      </w:r>
      <w:proofErr w:type="spellStart"/>
      <w:r w:rsidR="004278EA">
        <w:rPr>
          <w:rFonts w:ascii="Cambria" w:eastAsia="Cambria" w:hAnsi="Cambria" w:cs="Cambria"/>
          <w:color w:val="000000"/>
          <w:sz w:val="22"/>
          <w:szCs w:val="22"/>
        </w:rPr>
        <w:t>Ladjanszki</w:t>
      </w:r>
      <w:proofErr w:type="spellEnd"/>
      <w:r w:rsidR="004278EA">
        <w:rPr>
          <w:rFonts w:ascii="Cambria" w:eastAsia="Cambria" w:hAnsi="Cambria" w:cs="Cambria"/>
          <w:color w:val="000000"/>
          <w:sz w:val="22"/>
          <w:szCs w:val="22"/>
        </w:rPr>
        <w:t>, I., &amp; Cserey, G</w:t>
      </w:r>
      <w:r w:rsidRPr="00A81377">
        <w:rPr>
          <w:rFonts w:ascii="Cambria" w:eastAsia="Cambria" w:hAnsi="Cambria" w:cs="Cambria"/>
          <w:color w:val="000000"/>
          <w:sz w:val="22"/>
          <w:szCs w:val="22"/>
        </w:rPr>
        <w:t>. (2019). Optimized GPU Implementation of Merck Molecular Force Field and Universal Force Field</w:t>
      </w:r>
      <w:r w:rsidR="009331B1">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Journal of Molecular Structure</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1188</w:t>
      </w:r>
      <w:r w:rsidRPr="00A81377">
        <w:rPr>
          <w:rFonts w:ascii="Cambria" w:eastAsia="Cambria" w:hAnsi="Cambria" w:cs="Cambria"/>
          <w:color w:val="000000"/>
          <w:sz w:val="22"/>
          <w:szCs w:val="22"/>
        </w:rPr>
        <w:t>, 227–233. https://doi.org/10.1016/j.molstruc.2019.04.007</w:t>
      </w:r>
    </w:p>
    <w:p w14:paraId="113FB073" w14:textId="77777777"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proofErr w:type="spellStart"/>
      <w:r w:rsidRPr="00A81377">
        <w:rPr>
          <w:rFonts w:ascii="Cambria" w:eastAsia="Cambria" w:hAnsi="Cambria" w:cs="Cambria"/>
          <w:color w:val="000000"/>
          <w:sz w:val="22"/>
          <w:szCs w:val="22"/>
        </w:rPr>
        <w:t>Mcmurry</w:t>
      </w:r>
      <w:proofErr w:type="spellEnd"/>
      <w:r w:rsidRPr="00A81377">
        <w:rPr>
          <w:rFonts w:ascii="Cambria" w:eastAsia="Cambria" w:hAnsi="Cambria" w:cs="Cambria"/>
          <w:color w:val="000000"/>
          <w:sz w:val="22"/>
          <w:szCs w:val="22"/>
        </w:rPr>
        <w:t xml:space="preserve">, J. (2010). </w:t>
      </w:r>
      <w:r w:rsidRPr="00A81377">
        <w:rPr>
          <w:rFonts w:ascii="Cambria" w:eastAsia="Cambria" w:hAnsi="Cambria" w:cs="Cambria"/>
          <w:i/>
          <w:color w:val="000000"/>
          <w:sz w:val="22"/>
          <w:szCs w:val="22"/>
        </w:rPr>
        <w:t>Organic Chemistry, Enhanced Edition</w:t>
      </w:r>
      <w:r w:rsidRPr="00A81377">
        <w:rPr>
          <w:rFonts w:ascii="Cambria" w:eastAsia="Cambria" w:hAnsi="Cambria" w:cs="Cambria"/>
          <w:color w:val="000000"/>
          <w:sz w:val="22"/>
          <w:szCs w:val="22"/>
        </w:rPr>
        <w:t>. Canada: Cengage Learning.</w:t>
      </w:r>
    </w:p>
    <w:p w14:paraId="5360F4E8" w14:textId="3D10351E"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Nisha, C. M.</w:t>
      </w:r>
      <w:r w:rsidR="004278EA">
        <w:rPr>
          <w:rFonts w:ascii="Cambria" w:eastAsia="Cambria" w:hAnsi="Cambria" w:cs="Cambria"/>
          <w:color w:val="000000"/>
          <w:sz w:val="22"/>
          <w:szCs w:val="22"/>
        </w:rPr>
        <w:t>,</w:t>
      </w:r>
      <w:r w:rsidR="00C35A40">
        <w:rPr>
          <w:rFonts w:ascii="Cambria" w:eastAsia="Cambria" w:hAnsi="Cambria" w:cs="Cambria"/>
          <w:color w:val="000000"/>
          <w:sz w:val="22"/>
          <w:szCs w:val="22"/>
        </w:rPr>
        <w:t xml:space="preserve"> </w:t>
      </w:r>
      <w:r w:rsidR="004278EA">
        <w:rPr>
          <w:rFonts w:ascii="Cambria" w:eastAsia="Cambria" w:hAnsi="Cambria" w:cs="Cambria"/>
          <w:color w:val="000000"/>
          <w:sz w:val="22"/>
          <w:szCs w:val="22"/>
        </w:rPr>
        <w:t xml:space="preserve">Kumar, A., Nair, P., Gupta, N., </w:t>
      </w:r>
      <w:proofErr w:type="spellStart"/>
      <w:r w:rsidR="004278EA">
        <w:rPr>
          <w:rFonts w:ascii="Cambria" w:eastAsia="Cambria" w:hAnsi="Cambria" w:cs="Cambria"/>
          <w:color w:val="000000"/>
          <w:sz w:val="22"/>
          <w:szCs w:val="22"/>
        </w:rPr>
        <w:t>Silakari</w:t>
      </w:r>
      <w:proofErr w:type="spellEnd"/>
      <w:r w:rsidR="004278EA">
        <w:rPr>
          <w:rFonts w:ascii="Cambria" w:eastAsia="Cambria" w:hAnsi="Cambria" w:cs="Cambria"/>
          <w:color w:val="000000"/>
          <w:sz w:val="22"/>
          <w:szCs w:val="22"/>
        </w:rPr>
        <w:t>, C., Tripathi, T., &amp; Kumar, A</w:t>
      </w:r>
      <w:r w:rsidRPr="00A81377">
        <w:rPr>
          <w:rFonts w:ascii="Cambria" w:eastAsia="Cambria" w:hAnsi="Cambria" w:cs="Cambria"/>
          <w:color w:val="000000"/>
          <w:sz w:val="22"/>
          <w:szCs w:val="22"/>
        </w:rPr>
        <w:t xml:space="preserve">. (2016). Molecular Docking and in silico ADMET Study Reveals </w:t>
      </w:r>
      <w:proofErr w:type="spellStart"/>
      <w:r w:rsidRPr="00A81377">
        <w:rPr>
          <w:rFonts w:ascii="Cambria" w:eastAsia="Cambria" w:hAnsi="Cambria" w:cs="Cambria"/>
          <w:color w:val="000000"/>
          <w:sz w:val="22"/>
          <w:szCs w:val="22"/>
        </w:rPr>
        <w:t>Acylguanidine</w:t>
      </w:r>
      <w:proofErr w:type="spellEnd"/>
      <w:r w:rsidRPr="00A81377">
        <w:rPr>
          <w:rFonts w:ascii="Cambria" w:eastAsia="Cambria" w:hAnsi="Cambria" w:cs="Cambria"/>
          <w:color w:val="000000"/>
          <w:sz w:val="22"/>
          <w:szCs w:val="22"/>
        </w:rPr>
        <w:t xml:space="preserve"> 7a as A Potential Inhibitor of β -secretase</w:t>
      </w:r>
      <w:r w:rsidR="009331B1">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Advances in Bioinformatics</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2016</w:t>
      </w:r>
      <w:r w:rsidRPr="00A81377">
        <w:rPr>
          <w:rFonts w:ascii="Cambria" w:eastAsia="Cambria" w:hAnsi="Cambria" w:cs="Cambria"/>
          <w:color w:val="000000"/>
          <w:sz w:val="22"/>
          <w:szCs w:val="22"/>
        </w:rPr>
        <w:t>, 1–6. https://doi.org/10.1155/2016/9258578</w:t>
      </w:r>
    </w:p>
    <w:p w14:paraId="49A04CE9" w14:textId="2FEAC16E"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O’Boyle, N. M.</w:t>
      </w:r>
      <w:r w:rsidR="004278EA">
        <w:rPr>
          <w:rFonts w:ascii="Cambria" w:eastAsia="Cambria" w:hAnsi="Cambria" w:cs="Cambria"/>
          <w:color w:val="000000"/>
          <w:sz w:val="22"/>
          <w:szCs w:val="22"/>
        </w:rPr>
        <w:t xml:space="preserve">, Banck, M., James, A. A., Morley, C., </w:t>
      </w:r>
      <w:proofErr w:type="spellStart"/>
      <w:r w:rsidR="004278EA">
        <w:rPr>
          <w:rFonts w:ascii="Cambria" w:eastAsia="Cambria" w:hAnsi="Cambria" w:cs="Cambria"/>
          <w:color w:val="000000"/>
          <w:sz w:val="22"/>
          <w:szCs w:val="22"/>
        </w:rPr>
        <w:t>Vandermeersch</w:t>
      </w:r>
      <w:proofErr w:type="spellEnd"/>
      <w:r w:rsidR="004278EA">
        <w:rPr>
          <w:rFonts w:ascii="Cambria" w:eastAsia="Cambria" w:hAnsi="Cambria" w:cs="Cambria"/>
          <w:color w:val="000000"/>
          <w:sz w:val="22"/>
          <w:szCs w:val="22"/>
        </w:rPr>
        <w:t>, T., &amp; Hutchison, G. R</w:t>
      </w:r>
      <w:r w:rsidRPr="00A81377">
        <w:rPr>
          <w:rFonts w:ascii="Cambria" w:eastAsia="Cambria" w:hAnsi="Cambria" w:cs="Cambria"/>
          <w:color w:val="000000"/>
          <w:sz w:val="22"/>
          <w:szCs w:val="22"/>
        </w:rPr>
        <w:t>. (2011). Open Babel</w:t>
      </w:r>
      <w:r w:rsidR="004278EA">
        <w:rPr>
          <w:rFonts w:ascii="Cambria" w:eastAsia="Cambria" w:hAnsi="Cambria" w:cs="Cambria"/>
          <w:color w:val="000000"/>
          <w:sz w:val="22"/>
          <w:szCs w:val="22"/>
        </w:rPr>
        <w:t>: An Open Chemical Toolbox</w:t>
      </w:r>
      <w:r w:rsidR="009331B1">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Journal of Cheminformatics</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3</w:t>
      </w:r>
      <w:r w:rsidRPr="00A81377">
        <w:rPr>
          <w:rFonts w:ascii="Cambria" w:eastAsia="Cambria" w:hAnsi="Cambria" w:cs="Cambria"/>
          <w:color w:val="000000"/>
          <w:sz w:val="22"/>
          <w:szCs w:val="22"/>
        </w:rPr>
        <w:t>(33), 1–14. https://doi.org/10.1186/1758-2946-3-33</w:t>
      </w:r>
    </w:p>
    <w:p w14:paraId="25B35E50" w14:textId="1D359BA4"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Ramírez, D</w:t>
      </w:r>
      <w:r w:rsidR="00562A3A">
        <w:rPr>
          <w:rFonts w:ascii="Cambria" w:eastAsia="Cambria" w:hAnsi="Cambria" w:cs="Cambria"/>
          <w:color w:val="000000"/>
          <w:sz w:val="22"/>
          <w:szCs w:val="22"/>
        </w:rPr>
        <w:t>.</w:t>
      </w:r>
      <w:r w:rsidR="009331B1">
        <w:rPr>
          <w:rFonts w:ascii="Cambria" w:eastAsia="Cambria" w:hAnsi="Cambria" w:cs="Cambria"/>
          <w:color w:val="000000"/>
          <w:sz w:val="22"/>
          <w:szCs w:val="22"/>
        </w:rPr>
        <w:t>, &amp;</w:t>
      </w:r>
      <w:r w:rsidRPr="00A81377">
        <w:rPr>
          <w:rFonts w:ascii="Cambria" w:eastAsia="Cambria" w:hAnsi="Cambria" w:cs="Cambria"/>
          <w:color w:val="000000"/>
          <w:sz w:val="22"/>
          <w:szCs w:val="22"/>
        </w:rPr>
        <w:t xml:space="preserve"> Caballero, J. (2018). Is It Reliable to Take the Molecular Docking Top Scoring Position as the Best Solution without Considering Available Structural </w:t>
      </w:r>
      <w:proofErr w:type="gramStart"/>
      <w:r w:rsidRPr="00A81377">
        <w:rPr>
          <w:rFonts w:ascii="Cambria" w:eastAsia="Cambria" w:hAnsi="Cambria" w:cs="Cambria"/>
          <w:color w:val="000000"/>
          <w:sz w:val="22"/>
          <w:szCs w:val="22"/>
        </w:rPr>
        <w:t>Data?</w:t>
      </w:r>
      <w:r w:rsidR="009331B1">
        <w:rPr>
          <w:rFonts w:ascii="Cambria" w:eastAsia="Cambria" w:hAnsi="Cambria" w:cs="Cambria"/>
          <w:color w:val="000000"/>
          <w:sz w:val="22"/>
          <w:szCs w:val="22"/>
        </w:rPr>
        <w:t>.</w:t>
      </w:r>
      <w:proofErr w:type="gramEnd"/>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Molecules</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23</w:t>
      </w:r>
      <w:r w:rsidRPr="00A81377">
        <w:rPr>
          <w:rFonts w:ascii="Cambria" w:eastAsia="Cambria" w:hAnsi="Cambria" w:cs="Cambria"/>
          <w:color w:val="000000"/>
          <w:sz w:val="22"/>
          <w:szCs w:val="22"/>
        </w:rPr>
        <w:t>(5), 1–17. https://doi.org/10.3390/molecules23051038</w:t>
      </w:r>
    </w:p>
    <w:p w14:paraId="6D35EA77" w14:textId="088131B2"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Samdani, A.</w:t>
      </w:r>
      <w:r w:rsidR="009331B1">
        <w:rPr>
          <w:rFonts w:ascii="Cambria" w:eastAsia="Cambria" w:hAnsi="Cambria" w:cs="Cambria"/>
          <w:color w:val="000000"/>
          <w:sz w:val="22"/>
          <w:szCs w:val="22"/>
        </w:rPr>
        <w:t>,</w:t>
      </w:r>
      <w:r w:rsidR="00C35A40">
        <w:rPr>
          <w:rFonts w:ascii="Cambria" w:eastAsia="Cambria" w:hAnsi="Cambria" w:cs="Cambria"/>
          <w:color w:val="000000"/>
          <w:sz w:val="22"/>
          <w:szCs w:val="22"/>
        </w:rPr>
        <w:t xml:space="preserve"> </w:t>
      </w:r>
      <w:r w:rsidR="009331B1">
        <w:rPr>
          <w:rFonts w:ascii="Cambria" w:eastAsia="Cambria" w:hAnsi="Cambria" w:cs="Cambria"/>
          <w:color w:val="000000"/>
          <w:sz w:val="22"/>
          <w:szCs w:val="22"/>
        </w:rPr>
        <w:t>&amp;</w:t>
      </w:r>
      <w:r w:rsidRPr="00A81377">
        <w:rPr>
          <w:rFonts w:ascii="Cambria" w:eastAsia="Cambria" w:hAnsi="Cambria" w:cs="Cambria"/>
          <w:color w:val="000000"/>
          <w:sz w:val="22"/>
          <w:szCs w:val="22"/>
        </w:rPr>
        <w:t xml:space="preserve"> Vetrivel, U. (2018). POAP: A GNU parallel based multithreaded pipeline of open babel and </w:t>
      </w:r>
      <w:proofErr w:type="spellStart"/>
      <w:r w:rsidRPr="00A81377">
        <w:rPr>
          <w:rFonts w:ascii="Cambria" w:eastAsia="Cambria" w:hAnsi="Cambria" w:cs="Cambria"/>
          <w:color w:val="000000"/>
          <w:sz w:val="22"/>
          <w:szCs w:val="22"/>
        </w:rPr>
        <w:t>AutoDock</w:t>
      </w:r>
      <w:proofErr w:type="spellEnd"/>
      <w:r w:rsidRPr="00A81377">
        <w:rPr>
          <w:rFonts w:ascii="Cambria" w:eastAsia="Cambria" w:hAnsi="Cambria" w:cs="Cambria"/>
          <w:color w:val="000000"/>
          <w:sz w:val="22"/>
          <w:szCs w:val="22"/>
        </w:rPr>
        <w:t xml:space="preserve"> suite for boosted high throughput virtual screening</w:t>
      </w:r>
      <w:r w:rsidR="009331B1">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lastRenderedPageBreak/>
        <w:t>Computational Biology and Chemistry</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74</w:t>
      </w:r>
      <w:r w:rsidRPr="00A81377">
        <w:rPr>
          <w:rFonts w:ascii="Cambria" w:eastAsia="Cambria" w:hAnsi="Cambria" w:cs="Cambria"/>
          <w:color w:val="000000"/>
          <w:sz w:val="22"/>
          <w:szCs w:val="22"/>
        </w:rPr>
        <w:t>, 39–48. https://doi.org/10.1016/j.compbiolchem.2018.02.012</w:t>
      </w:r>
    </w:p>
    <w:p w14:paraId="4870DB67" w14:textId="77777777"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 xml:space="preserve">Schrödinger, L. (2015). The </w:t>
      </w:r>
      <w:proofErr w:type="spellStart"/>
      <w:r w:rsidRPr="00A81377">
        <w:rPr>
          <w:rFonts w:ascii="Cambria" w:eastAsia="Cambria" w:hAnsi="Cambria" w:cs="Cambria"/>
          <w:color w:val="000000"/>
          <w:sz w:val="22"/>
          <w:szCs w:val="22"/>
        </w:rPr>
        <w:t>PyMOL</w:t>
      </w:r>
      <w:proofErr w:type="spellEnd"/>
      <w:r w:rsidRPr="00A81377">
        <w:rPr>
          <w:rFonts w:ascii="Cambria" w:eastAsia="Cambria" w:hAnsi="Cambria" w:cs="Cambria"/>
          <w:color w:val="000000"/>
          <w:sz w:val="22"/>
          <w:szCs w:val="22"/>
        </w:rPr>
        <w:t xml:space="preserve"> Molecular Graphics System (2.0). Schrödinger, LLC. </w:t>
      </w:r>
      <w:hyperlink r:id="rId22">
        <w:r w:rsidRPr="00A81377">
          <w:rPr>
            <w:rStyle w:val="Hyperlink"/>
            <w:rFonts w:ascii="Cambria" w:eastAsia="Cambria" w:hAnsi="Cambria" w:cs="Cambria"/>
            <w:sz w:val="22"/>
            <w:szCs w:val="22"/>
          </w:rPr>
          <w:t>www.pymol.org</w:t>
        </w:r>
      </w:hyperlink>
    </w:p>
    <w:p w14:paraId="2C9DE825" w14:textId="77777777"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Schrödinger. (2020). Maestro (Schrodinger Release 2020-2). Schrödinger, LLC.</w:t>
      </w:r>
    </w:p>
    <w:p w14:paraId="40DF923B" w14:textId="4716A09C"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Sugimoto, H.</w:t>
      </w:r>
      <w:r w:rsidR="008D394E">
        <w:rPr>
          <w:rFonts w:ascii="Cambria" w:eastAsia="Cambria" w:hAnsi="Cambria" w:cs="Cambria"/>
          <w:color w:val="000000"/>
          <w:sz w:val="22"/>
          <w:szCs w:val="22"/>
        </w:rPr>
        <w:t>, Oda, S-</w:t>
      </w:r>
      <w:proofErr w:type="spellStart"/>
      <w:r w:rsidR="008D394E">
        <w:rPr>
          <w:rFonts w:ascii="Cambria" w:eastAsia="Cambria" w:hAnsi="Cambria" w:cs="Cambria"/>
          <w:color w:val="000000"/>
          <w:sz w:val="22"/>
          <w:szCs w:val="22"/>
        </w:rPr>
        <w:t>i</w:t>
      </w:r>
      <w:proofErr w:type="spellEnd"/>
      <w:r w:rsidR="008D394E">
        <w:rPr>
          <w:rFonts w:ascii="Cambria" w:eastAsia="Cambria" w:hAnsi="Cambria" w:cs="Cambria"/>
          <w:color w:val="000000"/>
          <w:sz w:val="22"/>
          <w:szCs w:val="22"/>
        </w:rPr>
        <w:t>., Otsuki, T., Hino, T., Yoshida, T., &amp; Shiro, Y</w:t>
      </w:r>
      <w:r w:rsidRPr="00A81377">
        <w:rPr>
          <w:rFonts w:ascii="Cambria" w:eastAsia="Cambria" w:hAnsi="Cambria" w:cs="Cambria"/>
          <w:color w:val="000000"/>
          <w:sz w:val="22"/>
          <w:szCs w:val="22"/>
        </w:rPr>
        <w:t>. (2006). Crystal Structure of Human Indoleamine 2,3-dioxygenase: Catalytic Mechanism of O2 Incorporation by A Heme-containing Dioxygenase</w:t>
      </w:r>
      <w:r w:rsidR="008D394E">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Proceedings of the National Academy of Sciences of the United States of America</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103</w:t>
      </w:r>
      <w:r w:rsidRPr="00A81377">
        <w:rPr>
          <w:rFonts w:ascii="Cambria" w:eastAsia="Cambria" w:hAnsi="Cambria" w:cs="Cambria"/>
          <w:color w:val="000000"/>
          <w:sz w:val="22"/>
          <w:szCs w:val="22"/>
        </w:rPr>
        <w:t>(8), 2611–2616. https://doi.org/10.1073/pnas.0508996103</w:t>
      </w:r>
    </w:p>
    <w:p w14:paraId="5BF9C383" w14:textId="5AE23682"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proofErr w:type="spellStart"/>
      <w:r w:rsidRPr="00A81377">
        <w:rPr>
          <w:rFonts w:ascii="Cambria" w:eastAsia="Cambria" w:hAnsi="Cambria" w:cs="Cambria"/>
          <w:color w:val="000000"/>
          <w:sz w:val="22"/>
          <w:szCs w:val="22"/>
        </w:rPr>
        <w:t>Tangyuenyongwatana</w:t>
      </w:r>
      <w:proofErr w:type="spellEnd"/>
      <w:r w:rsidRPr="00A81377">
        <w:rPr>
          <w:rFonts w:ascii="Cambria" w:eastAsia="Cambria" w:hAnsi="Cambria" w:cs="Cambria"/>
          <w:color w:val="000000"/>
          <w:sz w:val="22"/>
          <w:szCs w:val="22"/>
        </w:rPr>
        <w:t xml:space="preserve">, P. (2017). Cross-docking Study of Flavonoids Against Tyrosinase Enzymes Using </w:t>
      </w:r>
      <w:proofErr w:type="spellStart"/>
      <w:r w:rsidRPr="00A81377">
        <w:rPr>
          <w:rFonts w:ascii="Cambria" w:eastAsia="Cambria" w:hAnsi="Cambria" w:cs="Cambria"/>
          <w:color w:val="000000"/>
          <w:sz w:val="22"/>
          <w:szCs w:val="22"/>
        </w:rPr>
        <w:t>PyRx</w:t>
      </w:r>
      <w:proofErr w:type="spellEnd"/>
      <w:r w:rsidRPr="00A81377">
        <w:rPr>
          <w:rFonts w:ascii="Cambria" w:eastAsia="Cambria" w:hAnsi="Cambria" w:cs="Cambria"/>
          <w:color w:val="000000"/>
          <w:sz w:val="22"/>
          <w:szCs w:val="22"/>
        </w:rPr>
        <w:t xml:space="preserve"> 0.8 Virtual Screening Tool</w:t>
      </w:r>
      <w:r w:rsidR="00FD4588">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Journal of Pharmaceutical Sciences</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41</w:t>
      </w:r>
      <w:r w:rsidRPr="00A81377">
        <w:rPr>
          <w:rFonts w:ascii="Cambria" w:eastAsia="Cambria" w:hAnsi="Cambria" w:cs="Cambria"/>
          <w:color w:val="000000"/>
          <w:sz w:val="22"/>
          <w:szCs w:val="22"/>
        </w:rPr>
        <w:t>, 189–192.</w:t>
      </w:r>
    </w:p>
    <w:p w14:paraId="17CE6FE1" w14:textId="26E2A4FC"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Trott, O.</w:t>
      </w:r>
      <w:r w:rsidR="00C35A40">
        <w:rPr>
          <w:rFonts w:ascii="Cambria" w:eastAsia="Cambria" w:hAnsi="Cambria" w:cs="Cambria"/>
          <w:color w:val="000000"/>
          <w:sz w:val="22"/>
          <w:szCs w:val="22"/>
        </w:rPr>
        <w:t xml:space="preserve"> and</w:t>
      </w:r>
      <w:r w:rsidRPr="00A81377">
        <w:rPr>
          <w:rFonts w:ascii="Cambria" w:eastAsia="Cambria" w:hAnsi="Cambria" w:cs="Cambria"/>
          <w:color w:val="000000"/>
          <w:sz w:val="22"/>
          <w:szCs w:val="22"/>
        </w:rPr>
        <w:t xml:space="preserve"> Olsson, A. J. (2012). Software News and Updates </w:t>
      </w:r>
      <w:proofErr w:type="spellStart"/>
      <w:r w:rsidRPr="00A81377">
        <w:rPr>
          <w:rFonts w:ascii="Cambria" w:eastAsia="Cambria" w:hAnsi="Cambria" w:cs="Cambria"/>
          <w:color w:val="000000"/>
          <w:sz w:val="22"/>
          <w:szCs w:val="22"/>
        </w:rPr>
        <w:t>Gabedit</w:t>
      </w:r>
      <w:proofErr w:type="spellEnd"/>
      <w:r w:rsidRPr="00A81377">
        <w:rPr>
          <w:rFonts w:ascii="Cambria" w:eastAsia="Cambria" w:hAnsi="Cambria" w:cs="Cambria"/>
          <w:color w:val="000000"/>
          <w:sz w:val="22"/>
          <w:szCs w:val="22"/>
        </w:rPr>
        <w:t xml:space="preserve"> — A Graphical User Interface for Computational Chemistry </w:t>
      </w:r>
      <w:proofErr w:type="spellStart"/>
      <w:r w:rsidRPr="00A81377">
        <w:rPr>
          <w:rFonts w:ascii="Cambria" w:eastAsia="Cambria" w:hAnsi="Cambria" w:cs="Cambria"/>
          <w:color w:val="000000"/>
          <w:sz w:val="22"/>
          <w:szCs w:val="22"/>
        </w:rPr>
        <w:t>Softwares</w:t>
      </w:r>
      <w:proofErr w:type="spellEnd"/>
      <w:r w:rsidR="00FD4588">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Journal of Computational Chemistry</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32</w:t>
      </w:r>
      <w:r w:rsidRPr="00A81377">
        <w:rPr>
          <w:rFonts w:ascii="Cambria" w:eastAsia="Cambria" w:hAnsi="Cambria" w:cs="Cambria"/>
          <w:color w:val="000000"/>
          <w:sz w:val="22"/>
          <w:szCs w:val="22"/>
        </w:rPr>
        <w:t>, 174–182. https://doi.org/10.1002/jcc</w:t>
      </w:r>
    </w:p>
    <w:p w14:paraId="65A6C4CE" w14:textId="7B146DB7" w:rsidR="00A81377" w:rsidRPr="00A81377"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Yu, J.</w:t>
      </w:r>
      <w:r w:rsidR="008D394E">
        <w:rPr>
          <w:rFonts w:ascii="Cambria" w:eastAsia="Cambria" w:hAnsi="Cambria" w:cs="Cambria"/>
          <w:color w:val="000000"/>
          <w:sz w:val="22"/>
          <w:szCs w:val="22"/>
        </w:rPr>
        <w:t>,</w:t>
      </w:r>
      <w:r w:rsidR="00C35A40">
        <w:rPr>
          <w:rFonts w:ascii="Cambria" w:eastAsia="Cambria" w:hAnsi="Cambria" w:cs="Cambria"/>
          <w:color w:val="000000"/>
          <w:sz w:val="22"/>
          <w:szCs w:val="22"/>
        </w:rPr>
        <w:t xml:space="preserve"> </w:t>
      </w:r>
      <w:r w:rsidR="008D394E">
        <w:rPr>
          <w:rFonts w:ascii="Cambria" w:eastAsia="Cambria" w:hAnsi="Cambria" w:cs="Cambria"/>
          <w:color w:val="000000"/>
          <w:sz w:val="22"/>
          <w:szCs w:val="22"/>
        </w:rPr>
        <w:t>Chen, W., Wu, C., &amp; Chen, H</w:t>
      </w:r>
      <w:r w:rsidRPr="00A81377">
        <w:rPr>
          <w:rFonts w:ascii="Cambria" w:eastAsia="Cambria" w:hAnsi="Cambria" w:cs="Cambria"/>
          <w:color w:val="000000"/>
          <w:sz w:val="22"/>
          <w:szCs w:val="22"/>
        </w:rPr>
        <w:t>. (2014). PEG-Protein Interaction Induced Contraction of NalD Chains</w:t>
      </w:r>
      <w:r w:rsidR="008D394E">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proofErr w:type="spellStart"/>
      <w:r w:rsidRPr="00A81377">
        <w:rPr>
          <w:rFonts w:ascii="Cambria" w:eastAsia="Cambria" w:hAnsi="Cambria" w:cs="Cambria"/>
          <w:i/>
          <w:color w:val="000000"/>
          <w:sz w:val="22"/>
          <w:szCs w:val="22"/>
        </w:rPr>
        <w:t>PLoS</w:t>
      </w:r>
      <w:proofErr w:type="spellEnd"/>
      <w:r w:rsidRPr="00A81377">
        <w:rPr>
          <w:rFonts w:ascii="Cambria" w:eastAsia="Cambria" w:hAnsi="Cambria" w:cs="Cambria"/>
          <w:i/>
          <w:color w:val="000000"/>
          <w:sz w:val="22"/>
          <w:szCs w:val="22"/>
        </w:rPr>
        <w:t xml:space="preserve"> ONE</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9</w:t>
      </w:r>
      <w:r w:rsidRPr="00A81377">
        <w:rPr>
          <w:rFonts w:ascii="Cambria" w:eastAsia="Cambria" w:hAnsi="Cambria" w:cs="Cambria"/>
          <w:color w:val="000000"/>
          <w:sz w:val="22"/>
          <w:szCs w:val="22"/>
        </w:rPr>
        <w:t>(5),</w:t>
      </w:r>
      <w:r w:rsidR="008D394E">
        <w:rPr>
          <w:rFonts w:ascii="Cambria" w:eastAsia="Cambria" w:hAnsi="Cambria" w:cs="Cambria"/>
          <w:color w:val="000000"/>
          <w:sz w:val="22"/>
          <w:szCs w:val="22"/>
        </w:rPr>
        <w:t xml:space="preserve"> </w:t>
      </w:r>
      <w:r w:rsidRPr="00A81377">
        <w:rPr>
          <w:rFonts w:ascii="Cambria" w:eastAsia="Cambria" w:hAnsi="Cambria" w:cs="Cambria"/>
          <w:color w:val="000000"/>
          <w:sz w:val="22"/>
          <w:szCs w:val="22"/>
        </w:rPr>
        <w:t>3–8. https://doi.org/10.1371/journal.pone.0096616</w:t>
      </w:r>
    </w:p>
    <w:p w14:paraId="56354B0E" w14:textId="461BEF2D" w:rsidR="00C7628F" w:rsidRDefault="00A81377" w:rsidP="00A8137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r w:rsidRPr="00A81377">
        <w:rPr>
          <w:rFonts w:ascii="Cambria" w:eastAsia="Cambria" w:hAnsi="Cambria" w:cs="Cambria"/>
          <w:color w:val="000000"/>
          <w:sz w:val="22"/>
          <w:szCs w:val="22"/>
        </w:rPr>
        <w:t>Zhang, G.</w:t>
      </w:r>
      <w:r w:rsidR="00394476">
        <w:rPr>
          <w:rFonts w:ascii="Cambria" w:eastAsia="Cambria" w:hAnsi="Cambria" w:cs="Cambria"/>
          <w:color w:val="000000"/>
          <w:sz w:val="22"/>
          <w:szCs w:val="22"/>
        </w:rPr>
        <w:t>, Xing, j., Wang, Y., Wang, L., Ye, Y., Lu, D., Zhao, J., Luo, X., Zheng, M., &amp; Yan, S</w:t>
      </w:r>
      <w:r w:rsidRPr="00A81377">
        <w:rPr>
          <w:rFonts w:ascii="Cambria" w:eastAsia="Cambria" w:hAnsi="Cambria" w:cs="Cambria"/>
          <w:color w:val="000000"/>
          <w:sz w:val="22"/>
          <w:szCs w:val="22"/>
        </w:rPr>
        <w:t>. (2018). Discovery of Novel Inhibitors of Indoleamine 2,3-dioxygenase 1 Through Structure-Based Virtual Screening</w:t>
      </w:r>
      <w:r w:rsidR="008D394E">
        <w:rPr>
          <w:rFonts w:ascii="Cambria" w:eastAsia="Cambria" w:hAnsi="Cambria" w:cs="Cambria"/>
          <w:color w:val="000000"/>
          <w:sz w:val="22"/>
          <w:szCs w:val="22"/>
        </w:rPr>
        <w:t>.</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Frontiers in Pharmacology</w:t>
      </w:r>
      <w:r w:rsidRPr="00A81377">
        <w:rPr>
          <w:rFonts w:ascii="Cambria" w:eastAsia="Cambria" w:hAnsi="Cambria" w:cs="Cambria"/>
          <w:color w:val="000000"/>
          <w:sz w:val="22"/>
          <w:szCs w:val="22"/>
        </w:rPr>
        <w:t xml:space="preserve">, </w:t>
      </w:r>
      <w:r w:rsidRPr="00A81377">
        <w:rPr>
          <w:rFonts w:ascii="Cambria" w:eastAsia="Cambria" w:hAnsi="Cambria" w:cs="Cambria"/>
          <w:i/>
          <w:color w:val="000000"/>
          <w:sz w:val="22"/>
          <w:szCs w:val="22"/>
        </w:rPr>
        <w:t>9</w:t>
      </w:r>
      <w:r w:rsidRPr="00A81377">
        <w:rPr>
          <w:rFonts w:ascii="Cambria" w:eastAsia="Cambria" w:hAnsi="Cambria" w:cs="Cambria"/>
          <w:color w:val="000000"/>
          <w:sz w:val="22"/>
          <w:szCs w:val="22"/>
        </w:rPr>
        <w:t>(MAR),</w:t>
      </w:r>
      <w:r w:rsidR="008D394E">
        <w:rPr>
          <w:rFonts w:ascii="Cambria" w:eastAsia="Cambria" w:hAnsi="Cambria" w:cs="Cambria"/>
          <w:color w:val="000000"/>
          <w:sz w:val="22"/>
          <w:szCs w:val="22"/>
        </w:rPr>
        <w:t xml:space="preserve"> </w:t>
      </w:r>
      <w:r w:rsidRPr="00A81377">
        <w:rPr>
          <w:rFonts w:ascii="Cambria" w:eastAsia="Cambria" w:hAnsi="Cambria" w:cs="Cambria"/>
          <w:color w:val="000000"/>
          <w:sz w:val="22"/>
          <w:szCs w:val="22"/>
        </w:rPr>
        <w:t>1–10. https://doi.org/10.3389/fphar.2018.00277</w:t>
      </w:r>
      <w:r w:rsidR="00155CFA">
        <w:rPr>
          <w:rFonts w:ascii="Cambria" w:eastAsia="Cambria" w:hAnsi="Cambria" w:cs="Cambria"/>
          <w:color w:val="000000"/>
          <w:sz w:val="22"/>
          <w:szCs w:val="22"/>
        </w:rPr>
        <w:t>.</w:t>
      </w:r>
    </w:p>
    <w:p w14:paraId="558D4E19" w14:textId="77777777" w:rsidR="00C7628F" w:rsidRDefault="00C7628F">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p>
    <w:sectPr w:rsidR="00C7628F" w:rsidSect="00562A3A">
      <w:type w:val="continuous"/>
      <w:pgSz w:w="11907" w:h="16840"/>
      <w:pgMar w:top="1699" w:right="1138" w:bottom="1138" w:left="1699" w:header="706" w:footer="706" w:gutter="0"/>
      <w:cols w:num="2"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DBFE1" w14:textId="77777777" w:rsidR="006972CF" w:rsidRDefault="006972CF">
      <w:pPr>
        <w:spacing w:line="240" w:lineRule="auto"/>
        <w:ind w:left="0" w:hanging="2"/>
      </w:pPr>
      <w:r>
        <w:separator/>
      </w:r>
    </w:p>
  </w:endnote>
  <w:endnote w:type="continuationSeparator" w:id="0">
    <w:p w14:paraId="4F9DD0F6" w14:textId="77777777" w:rsidR="006972CF" w:rsidRDefault="006972C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12848" w14:textId="77777777" w:rsidR="00C7628F" w:rsidRDefault="00155CFA">
    <w:pPr>
      <w:spacing w:before="12" w:line="276" w:lineRule="auto"/>
      <w:ind w:left="0" w:right="5" w:hanging="2"/>
      <w:rPr>
        <w:sz w:val="18"/>
        <w:szCs w:val="18"/>
      </w:rPr>
    </w:pPr>
    <w:r>
      <w:rPr>
        <w:noProof/>
      </w:rPr>
      <mc:AlternateContent>
        <mc:Choice Requires="wps">
          <w:drawing>
            <wp:anchor distT="0" distB="0" distL="0" distR="0" simplePos="0" relativeHeight="251659264" behindDoc="1" locked="0" layoutInCell="1" hidden="0" allowOverlap="1" wp14:anchorId="43524808" wp14:editId="46A2380B">
              <wp:simplePos x="0" y="0"/>
              <wp:positionH relativeFrom="column">
                <wp:posOffset>0</wp:posOffset>
              </wp:positionH>
              <wp:positionV relativeFrom="paragraph">
                <wp:posOffset>9283700</wp:posOffset>
              </wp:positionV>
              <wp:extent cx="203835" cy="175260"/>
              <wp:effectExtent l="0" t="0" r="0" b="0"/>
              <wp:wrapNone/>
              <wp:docPr id="2" name="Rectangle 2"/>
              <wp:cNvGraphicFramePr/>
              <a:graphic xmlns:a="http://schemas.openxmlformats.org/drawingml/2006/main">
                <a:graphicData uri="http://schemas.microsoft.com/office/word/2010/wordprocessingShape">
                  <wps:wsp>
                    <wps:cNvSpPr/>
                    <wps:spPr>
                      <a:xfrm>
                        <a:off x="5248845" y="3697133"/>
                        <a:ext cx="194310" cy="165735"/>
                      </a:xfrm>
                      <a:prstGeom prst="rect">
                        <a:avLst/>
                      </a:prstGeom>
                      <a:noFill/>
                      <a:ln>
                        <a:noFill/>
                      </a:ln>
                    </wps:spPr>
                    <wps:txbx>
                      <w:txbxContent>
                        <w:p w14:paraId="1F544591" w14:textId="77777777" w:rsidR="00C7628F" w:rsidRDefault="00155CFA">
                          <w:pPr>
                            <w:spacing w:after="120" w:line="240" w:lineRule="auto"/>
                            <w:ind w:left="0" w:hanging="2"/>
                          </w:pPr>
                          <w:r>
                            <w:rPr>
                              <w:rFonts w:ascii="Arial" w:eastAsia="Arial" w:hAnsi="Arial" w:cs="Arial"/>
                              <w:color w:val="000000"/>
                            </w:rPr>
                            <w:t xml:space="preserve"> PAGE 2</w:t>
                          </w:r>
                        </w:p>
                        <w:p w14:paraId="7EFD9494" w14:textId="77777777" w:rsidR="00C7628F" w:rsidRDefault="00C7628F">
                          <w:pPr>
                            <w:spacing w:line="240" w:lineRule="auto"/>
                            <w:ind w:left="0" w:hanging="2"/>
                          </w:pPr>
                        </w:p>
                      </w:txbxContent>
                    </wps:txbx>
                    <wps:bodyPr spcFirstLastPara="1" wrap="square" lIns="0" tIns="0" rIns="0" bIns="0" anchor="t" anchorCtr="0">
                      <a:noAutofit/>
                    </wps:bodyPr>
                  </wps:wsp>
                </a:graphicData>
              </a:graphic>
            </wp:anchor>
          </w:drawing>
        </mc:Choice>
        <mc:Fallback>
          <w:pict>
            <v:rect w14:anchorId="43524808" id="Rectangle 2" o:spid="_x0000_s1026" style="position:absolute;margin-left:0;margin-top:731pt;width:16.05pt;height:13.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" filled="f" stroked="f">
              <v:textbox inset="0,0,0,0">
                <w:txbxContent>
                  <w:p w14:paraId="1F544591" w14:textId="77777777" w:rsidR="00C7628F" w:rsidRDefault="00155CFA">
                    <w:pPr>
                      <w:spacing w:after="120" w:line="240" w:lineRule="auto"/>
                      <w:ind w:left="0" w:hanging="2"/>
                    </w:pPr>
                    <w:r>
                      <w:rPr>
                        <w:rFonts w:ascii="Arial" w:eastAsia="Arial" w:hAnsi="Arial" w:cs="Arial"/>
                        <w:color w:val="000000"/>
                      </w:rPr>
                      <w:t xml:space="preserve"> PAGE 2</w:t>
                    </w:r>
                  </w:p>
                  <w:p w14:paraId="7EFD9494" w14:textId="77777777" w:rsidR="00C7628F" w:rsidRDefault="00C7628F">
                    <w:pPr>
                      <w:spacing w:line="240" w:lineRule="auto"/>
                      <w:ind w:left="0" w:hanging="2"/>
                    </w:pPr>
                  </w:p>
                </w:txbxContent>
              </v:textbox>
            </v:rect>
          </w:pict>
        </mc:Fallback>
      </mc:AlternateContent>
    </w:r>
  </w:p>
  <w:p w14:paraId="26B33750" w14:textId="77777777" w:rsidR="00C7628F" w:rsidRDefault="00C7628F">
    <w:pPr>
      <w:spacing w:before="12" w:line="276" w:lineRule="auto"/>
      <w:ind w:left="0" w:right="5" w:hanging="2"/>
      <w:rPr>
        <w:sz w:val="18"/>
        <w:szCs w:val="18"/>
      </w:rPr>
    </w:pPr>
  </w:p>
  <w:p w14:paraId="445DB3C8" w14:textId="77777777" w:rsidR="00C7628F" w:rsidRDefault="00C7628F">
    <w:pPr>
      <w:spacing w:before="12" w:line="276" w:lineRule="auto"/>
      <w:ind w:left="0" w:right="5" w:hanging="2"/>
      <w:rPr>
        <w:sz w:val="18"/>
        <w:szCs w:val="18"/>
      </w:rPr>
    </w:pPr>
  </w:p>
  <w:p w14:paraId="59C6D094" w14:textId="77777777" w:rsidR="00C7628F" w:rsidRDefault="00155CFA">
    <w:pPr>
      <w:spacing w:before="12" w:line="276" w:lineRule="auto"/>
      <w:ind w:left="0" w:right="5" w:hanging="2"/>
      <w:rPr>
        <w:sz w:val="18"/>
        <w:szCs w:val="18"/>
      </w:rPr>
    </w:pPr>
    <w:r>
      <w:rPr>
        <w:sz w:val="18"/>
        <w:szCs w:val="18"/>
      </w:rPr>
      <w:t xml:space="preserve">Copyright © 20xx WJC | ISSN 2621-5985 (online) | ISSN 2549-385X (print) </w:t>
    </w:r>
  </w:p>
  <w:p w14:paraId="3B3C9E33" w14:textId="6BC0137B" w:rsidR="00C7628F" w:rsidRDefault="00155CFA">
    <w:pPr>
      <w:spacing w:before="12" w:line="276" w:lineRule="auto"/>
      <w:ind w:left="0" w:right="5" w:hanging="2"/>
      <w:rPr>
        <w:sz w:val="18"/>
        <w:szCs w:val="18"/>
      </w:rPr>
    </w:pPr>
    <w:r>
      <w:rPr>
        <w:sz w:val="18"/>
        <w:szCs w:val="18"/>
      </w:rPr>
      <w:t>Volume x,</w:t>
    </w:r>
    <w:r w:rsidR="00740B25">
      <w:rPr>
        <w:sz w:val="18"/>
        <w:szCs w:val="18"/>
      </w:rPr>
      <w:t xml:space="preserve"> Issue</w:t>
    </w:r>
    <w:r>
      <w:rPr>
        <w:sz w:val="18"/>
        <w:szCs w:val="18"/>
      </w:rPr>
      <w:t xml:space="preserve"> x, 20xx</w:t>
    </w:r>
  </w:p>
  <w:p w14:paraId="1F8DDB9A" w14:textId="77777777" w:rsidR="00C7628F" w:rsidRDefault="00C7628F">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B79" w14:textId="77777777" w:rsidR="00C7628F" w:rsidRDefault="00C7628F">
    <w:pPr>
      <w:spacing w:before="20"/>
      <w:ind w:left="0" w:right="18" w:hanging="2"/>
      <w:jc w:val="right"/>
      <w:rPr>
        <w:sz w:val="18"/>
        <w:szCs w:val="18"/>
      </w:rPr>
    </w:pPr>
  </w:p>
  <w:p w14:paraId="6DF579B6" w14:textId="77777777" w:rsidR="00C7628F" w:rsidRDefault="00C7628F">
    <w:pPr>
      <w:spacing w:before="20"/>
      <w:ind w:left="0" w:right="18" w:hanging="2"/>
      <w:jc w:val="right"/>
      <w:rPr>
        <w:sz w:val="18"/>
        <w:szCs w:val="18"/>
      </w:rPr>
    </w:pPr>
  </w:p>
  <w:p w14:paraId="7D4B2344" w14:textId="77777777" w:rsidR="00C7628F" w:rsidRDefault="00C7628F">
    <w:pPr>
      <w:spacing w:before="20"/>
      <w:ind w:left="0" w:right="18" w:hanging="2"/>
      <w:jc w:val="right"/>
      <w:rPr>
        <w:sz w:val="18"/>
        <w:szCs w:val="18"/>
      </w:rPr>
    </w:pPr>
  </w:p>
  <w:p w14:paraId="4694D420" w14:textId="77777777" w:rsidR="00C7628F" w:rsidRDefault="00155CFA">
    <w:pPr>
      <w:spacing w:before="20"/>
      <w:ind w:left="0" w:right="18" w:hanging="2"/>
      <w:jc w:val="right"/>
      <w:rPr>
        <w:sz w:val="18"/>
        <w:szCs w:val="18"/>
      </w:rPr>
    </w:pPr>
    <w:r>
      <w:rPr>
        <w:sz w:val="18"/>
        <w:szCs w:val="18"/>
      </w:rPr>
      <w:t>Copyright © 20xx WJC | ISSN 2621-5985 (online) | ISSN 2549-385X (print)</w:t>
    </w:r>
    <w:r>
      <w:rPr>
        <w:noProof/>
      </w:rPr>
      <mc:AlternateContent>
        <mc:Choice Requires="wps">
          <w:drawing>
            <wp:anchor distT="0" distB="0" distL="0" distR="0" simplePos="0" relativeHeight="251658240" behindDoc="1" locked="0" layoutInCell="1" hidden="0" allowOverlap="1" wp14:anchorId="584CCF5E" wp14:editId="15BC2D08">
              <wp:simplePos x="0" y="0"/>
              <wp:positionH relativeFrom="column">
                <wp:posOffset>5638800</wp:posOffset>
              </wp:positionH>
              <wp:positionV relativeFrom="paragraph">
                <wp:posOffset>9283700</wp:posOffset>
              </wp:positionV>
              <wp:extent cx="217805" cy="199390"/>
              <wp:effectExtent l="0" t="0" r="0" b="0"/>
              <wp:wrapNone/>
              <wp:docPr id="1" name="Rectangle 1"/>
              <wp:cNvGraphicFramePr/>
              <a:graphic xmlns:a="http://schemas.openxmlformats.org/drawingml/2006/main">
                <a:graphicData uri="http://schemas.microsoft.com/office/word/2010/wordprocessingShape">
                  <wps:wsp>
                    <wps:cNvSpPr/>
                    <wps:spPr>
                      <a:xfrm>
                        <a:off x="5241860" y="3685068"/>
                        <a:ext cx="208280" cy="189865"/>
                      </a:xfrm>
                      <a:prstGeom prst="rect">
                        <a:avLst/>
                      </a:prstGeom>
                      <a:noFill/>
                      <a:ln>
                        <a:noFill/>
                      </a:ln>
                    </wps:spPr>
                    <wps:txbx>
                      <w:txbxContent>
                        <w:p w14:paraId="6F184440" w14:textId="77777777" w:rsidR="00C7628F" w:rsidRDefault="00155CFA">
                          <w:pPr>
                            <w:spacing w:before="20" w:after="120" w:line="240" w:lineRule="auto"/>
                            <w:ind w:left="0" w:hanging="2"/>
                          </w:pPr>
                          <w:r>
                            <w:rPr>
                              <w:rFonts w:ascii="Arial" w:eastAsia="Arial" w:hAnsi="Arial" w:cs="Arial"/>
                              <w:color w:val="000000"/>
                            </w:rPr>
                            <w:t xml:space="preserve"> PAGE   \* MERGEFORMAT 1</w:t>
                          </w:r>
                        </w:p>
                        <w:p w14:paraId="10FF3BDF" w14:textId="77777777" w:rsidR="00C7628F" w:rsidRDefault="00C7628F">
                          <w:pPr>
                            <w:spacing w:line="240" w:lineRule="auto"/>
                            <w:ind w:left="0" w:hanging="2"/>
                          </w:pPr>
                        </w:p>
                      </w:txbxContent>
                    </wps:txbx>
                    <wps:bodyPr spcFirstLastPara="1" wrap="square" lIns="0" tIns="0" rIns="0" bIns="0" anchor="t" anchorCtr="0">
                      <a:noAutofit/>
                    </wps:bodyPr>
                  </wps:wsp>
                </a:graphicData>
              </a:graphic>
            </wp:anchor>
          </w:drawing>
        </mc:Choice>
        <mc:Fallback>
          <w:pict>
            <v:rect w14:anchorId="584CCF5E" id="Rectangle 1" o:spid="_x0000_s1027" style="position:absolute;left:0;text-align:left;margin-left:444pt;margin-top:731pt;width:17.15pt;height:15.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" filled="f" stroked="f">
              <v:textbox inset="0,0,0,0">
                <w:txbxContent>
                  <w:p w14:paraId="6F184440" w14:textId="77777777" w:rsidR="00C7628F" w:rsidRDefault="00155CFA">
                    <w:pPr>
                      <w:spacing w:before="20" w:after="120" w:line="240" w:lineRule="auto"/>
                      <w:ind w:left="0" w:hanging="2"/>
                    </w:pPr>
                    <w:r>
                      <w:rPr>
                        <w:rFonts w:ascii="Arial" w:eastAsia="Arial" w:hAnsi="Arial" w:cs="Arial"/>
                        <w:color w:val="000000"/>
                      </w:rPr>
                      <w:t xml:space="preserve"> PAGE   \* MERGEFORMAT 1</w:t>
                    </w:r>
                  </w:p>
                  <w:p w14:paraId="10FF3BDF" w14:textId="77777777" w:rsidR="00C7628F" w:rsidRDefault="00C7628F">
                    <w:pPr>
                      <w:spacing w:line="240" w:lineRule="auto"/>
                      <w:ind w:left="0" w:hanging="2"/>
                    </w:pPr>
                  </w:p>
                </w:txbxContent>
              </v:textbox>
            </v:rect>
          </w:pict>
        </mc:Fallback>
      </mc:AlternateContent>
    </w:r>
  </w:p>
  <w:p w14:paraId="569AA32B" w14:textId="7D49E8DB" w:rsidR="00C7628F" w:rsidRDefault="00155CFA">
    <w:pPr>
      <w:spacing w:before="31"/>
      <w:ind w:left="0" w:right="18" w:hanging="2"/>
      <w:jc w:val="right"/>
      <w:rPr>
        <w:sz w:val="18"/>
        <w:szCs w:val="18"/>
      </w:rPr>
    </w:pPr>
    <w:r>
      <w:rPr>
        <w:sz w:val="18"/>
        <w:szCs w:val="18"/>
      </w:rPr>
      <w:t xml:space="preserve">Volume x, </w:t>
    </w:r>
    <w:r w:rsidR="00740B25">
      <w:rPr>
        <w:sz w:val="18"/>
        <w:szCs w:val="18"/>
      </w:rPr>
      <w:t>Issue</w:t>
    </w:r>
    <w:r>
      <w:rPr>
        <w:sz w:val="18"/>
        <w:szCs w:val="18"/>
      </w:rPr>
      <w:t xml:space="preserve"> x, 20xx</w:t>
    </w:r>
  </w:p>
  <w:p w14:paraId="057296C5" w14:textId="77777777" w:rsidR="00C7628F" w:rsidRDefault="00C7628F">
    <w:pPr>
      <w:pBdr>
        <w:top w:val="nil"/>
        <w:left w:val="nil"/>
        <w:bottom w:val="nil"/>
        <w:right w:val="nil"/>
        <w:between w:val="nil"/>
      </w:pBdr>
      <w:tabs>
        <w:tab w:val="center" w:pos="4320"/>
        <w:tab w:val="right" w:pos="8640"/>
      </w:tabs>
      <w:spacing w:line="240" w:lineRule="auto"/>
      <w:ind w:left="0" w:hanging="2"/>
      <w:jc w:val="right"/>
      <w:rPr>
        <w:color w:val="000000"/>
      </w:rPr>
    </w:pPr>
  </w:p>
  <w:p w14:paraId="180EB77F" w14:textId="77777777" w:rsidR="00C7628F" w:rsidRDefault="00C7628F">
    <w:pPr>
      <w:pBdr>
        <w:top w:val="nil"/>
        <w:left w:val="nil"/>
        <w:bottom w:val="nil"/>
        <w:right w:val="nil"/>
        <w:between w:val="nil"/>
      </w:pBdr>
      <w:tabs>
        <w:tab w:val="center" w:pos="4320"/>
        <w:tab w:val="right" w:pos="8640"/>
      </w:tabs>
      <w:spacing w:line="240" w:lineRule="auto"/>
      <w:ind w:left="0" w:hanging="2"/>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5E21" w14:textId="77777777" w:rsidR="00740B25" w:rsidRDefault="00740B25">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3A2D2" w14:textId="77777777" w:rsidR="006972CF" w:rsidRDefault="006972CF">
      <w:pPr>
        <w:spacing w:line="240" w:lineRule="auto"/>
        <w:ind w:left="0" w:hanging="2"/>
      </w:pPr>
      <w:r>
        <w:separator/>
      </w:r>
    </w:p>
  </w:footnote>
  <w:footnote w:type="continuationSeparator" w:id="0">
    <w:p w14:paraId="46BC2B7C" w14:textId="77777777" w:rsidR="006972CF" w:rsidRDefault="006972C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8D6EB" w14:textId="64B78502" w:rsidR="00C7628F" w:rsidRDefault="00740B25" w:rsidP="00740B25">
    <w:pPr>
      <w:pBdr>
        <w:top w:val="nil"/>
        <w:left w:val="nil"/>
        <w:bottom w:val="nil"/>
        <w:right w:val="nil"/>
        <w:between w:val="nil"/>
      </w:pBdr>
      <w:tabs>
        <w:tab w:val="center" w:pos="4320"/>
        <w:tab w:val="right" w:pos="8640"/>
      </w:tabs>
      <w:spacing w:line="240" w:lineRule="auto"/>
      <w:ind w:leftChars="0" w:left="0" w:right="360" w:firstLineChars="0" w:firstLine="0"/>
      <w:rPr>
        <w:color w:val="000000"/>
        <w:sz w:val="20"/>
        <w:szCs w:val="20"/>
      </w:rPr>
    </w:pPr>
    <w:r>
      <w:rPr>
        <w:color w:val="000000"/>
        <w:sz w:val="20"/>
        <w:szCs w:val="20"/>
      </w:rPr>
      <w:t xml:space="preserve">Author </w:t>
    </w:r>
    <w:r w:rsidR="00155CFA">
      <w:rPr>
        <w:color w:val="000000"/>
        <w:sz w:val="20"/>
        <w:szCs w:val="20"/>
      </w:rPr>
      <w:t xml:space="preserve">1, </w:t>
    </w:r>
    <w:r>
      <w:rPr>
        <w:color w:val="000000"/>
        <w:sz w:val="20"/>
        <w:szCs w:val="20"/>
      </w:rPr>
      <w:t>Author 2</w:t>
    </w:r>
    <w:r w:rsidR="00155CFA">
      <w:rPr>
        <w:color w:val="000000"/>
        <w:sz w:val="20"/>
        <w:szCs w:val="20"/>
      </w:rPr>
      <w:t>,</w:t>
    </w:r>
    <w:r>
      <w:rPr>
        <w:color w:val="000000"/>
        <w:sz w:val="20"/>
        <w:szCs w:val="20"/>
      </w:rPr>
      <w:t xml:space="preserve"> Author 3, etc</w:t>
    </w:r>
    <w:r w:rsidR="00155CFA">
      <w:rPr>
        <w:color w:val="000000"/>
        <w:sz w:val="20"/>
        <w:szCs w:val="20"/>
      </w:rPr>
      <w:t>... (</w:t>
    </w:r>
    <w:r>
      <w:rPr>
        <w:color w:val="000000"/>
        <w:sz w:val="20"/>
        <w:szCs w:val="20"/>
      </w:rPr>
      <w:t xml:space="preserve">First name only initial, last name/family name be </w:t>
    </w:r>
    <w:proofErr w:type="spellStart"/>
    <w:r>
      <w:rPr>
        <w:color w:val="000000"/>
        <w:sz w:val="20"/>
        <w:szCs w:val="20"/>
      </w:rPr>
      <w:t>writen</w:t>
    </w:r>
    <w:proofErr w:type="spellEnd"/>
    <w:r w:rsidR="00155CFA">
      <w:rPr>
        <w:color w:val="000000"/>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7A8C" w14:textId="254CABF4" w:rsidR="00C7628F" w:rsidRDefault="00740B25">
    <w:pPr>
      <w:pBdr>
        <w:top w:val="nil"/>
        <w:left w:val="nil"/>
        <w:bottom w:val="nil"/>
        <w:right w:val="nil"/>
        <w:between w:val="nil"/>
      </w:pBdr>
      <w:tabs>
        <w:tab w:val="center" w:pos="4320"/>
        <w:tab w:val="right" w:pos="8640"/>
        <w:tab w:val="right" w:pos="9072"/>
      </w:tabs>
      <w:spacing w:line="240" w:lineRule="auto"/>
      <w:ind w:left="0" w:right="-6" w:hanging="2"/>
      <w:jc w:val="right"/>
      <w:rPr>
        <w:color w:val="000000"/>
      </w:rPr>
    </w:pPr>
    <w:r>
      <w:rPr>
        <w:i/>
        <w:color w:val="000000"/>
        <w:sz w:val="20"/>
        <w:szCs w:val="20"/>
      </w:rPr>
      <w:t>The first three words of the tittle…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5CF3B" w14:textId="77777777" w:rsidR="00740B25" w:rsidRDefault="00740B25">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6472E"/>
    <w:multiLevelType w:val="multilevel"/>
    <w:tmpl w:val="DBCCA9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D82A2A"/>
    <w:multiLevelType w:val="multilevel"/>
    <w:tmpl w:val="88C206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A36D1C"/>
    <w:multiLevelType w:val="multilevel"/>
    <w:tmpl w:val="3342F160"/>
    <w:lvl w:ilvl="0">
      <w:start w:val="1"/>
      <w:numFmt w:val="decimal"/>
      <w:pStyle w:val="E-JournalPictureCapture"/>
      <w:lvlText w:val="Tabel %1."/>
      <w:lvlJc w:val="righ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4AED3D3A"/>
    <w:multiLevelType w:val="multilevel"/>
    <w:tmpl w:val="130C2D80"/>
    <w:lvl w:ilvl="0">
      <w:start w:val="1"/>
      <w:numFmt w:val="decimal"/>
      <w:pStyle w:val="E-JournalBulletsBod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35C0F61"/>
    <w:multiLevelType w:val="multilevel"/>
    <w:tmpl w:val="7A64D1A6"/>
    <w:lvl w:ilvl="0">
      <w:start w:val="1"/>
      <w:numFmt w:val="decimal"/>
      <w:pStyle w:val="E-JournalTableCaption"/>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723212693">
    <w:abstractNumId w:val="4"/>
  </w:num>
  <w:num w:numId="2" w16cid:durableId="669216173">
    <w:abstractNumId w:val="2"/>
  </w:num>
  <w:num w:numId="3" w16cid:durableId="2078626060">
    <w:abstractNumId w:val="3"/>
  </w:num>
  <w:num w:numId="4" w16cid:durableId="244532432">
    <w:abstractNumId w:val="1"/>
  </w:num>
  <w:num w:numId="5" w16cid:durableId="1702827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2NDO3NLM0MDayNLBQ0lEKTi0uzszPAykwrAUAOMJAdywAAAA="/>
  </w:docVars>
  <w:rsids>
    <w:rsidRoot w:val="00C7628F"/>
    <w:rsid w:val="000F4580"/>
    <w:rsid w:val="00145148"/>
    <w:rsid w:val="00155CFA"/>
    <w:rsid w:val="001C0223"/>
    <w:rsid w:val="00264824"/>
    <w:rsid w:val="002968A8"/>
    <w:rsid w:val="0033008D"/>
    <w:rsid w:val="00394476"/>
    <w:rsid w:val="003E3B18"/>
    <w:rsid w:val="003F69E3"/>
    <w:rsid w:val="004278EA"/>
    <w:rsid w:val="004705BC"/>
    <w:rsid w:val="00562A3A"/>
    <w:rsid w:val="006972CF"/>
    <w:rsid w:val="006B60CA"/>
    <w:rsid w:val="00740B25"/>
    <w:rsid w:val="00774A52"/>
    <w:rsid w:val="007B0D36"/>
    <w:rsid w:val="007D059A"/>
    <w:rsid w:val="0085612E"/>
    <w:rsid w:val="00890405"/>
    <w:rsid w:val="008D394E"/>
    <w:rsid w:val="009331B1"/>
    <w:rsid w:val="00984BFD"/>
    <w:rsid w:val="00A81377"/>
    <w:rsid w:val="00B74905"/>
    <w:rsid w:val="00C35A40"/>
    <w:rsid w:val="00C7628F"/>
    <w:rsid w:val="00CA7E02"/>
    <w:rsid w:val="00D04416"/>
    <w:rsid w:val="00D621CB"/>
    <w:rsid w:val="00E67EAF"/>
    <w:rsid w:val="00ED2CDD"/>
    <w:rsid w:val="00F04416"/>
    <w:rsid w:val="00F679AC"/>
    <w:rsid w:val="00F76399"/>
    <w:rsid w:val="00FD4588"/>
    <w:rsid w:val="00FF6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6A12"/>
  <w15:docId w15:val="{AB9B8487-8822-486D-81D6-B97C0686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pPr>
      <w:tabs>
        <w:tab w:val="center" w:pos="4320"/>
        <w:tab w:val="right" w:pos="8640"/>
      </w:tabs>
    </w:pPr>
  </w:style>
  <w:style w:type="character" w:customStyle="1" w:styleId="HeaderChar">
    <w:name w:val="Header Char"/>
    <w:rPr>
      <w:w w:val="100"/>
      <w:position w:val="-1"/>
      <w:sz w:val="24"/>
      <w:szCs w:val="24"/>
      <w:effect w:val="none"/>
      <w:vertAlign w:val="baseline"/>
      <w:cs w:val="0"/>
      <w:em w:val="none"/>
      <w:lang w:val="en-US" w:eastAsia="en-US"/>
    </w:rPr>
  </w:style>
  <w:style w:type="paragraph" w:styleId="Footer">
    <w:name w:val="footer"/>
    <w:basedOn w:val="Normal"/>
    <w:pPr>
      <w:tabs>
        <w:tab w:val="center" w:pos="4320"/>
        <w:tab w:val="right" w:pos="8640"/>
      </w:tabs>
    </w:pPr>
  </w:style>
  <w:style w:type="character" w:customStyle="1" w:styleId="FooterChar">
    <w:name w:val="Footer Char"/>
    <w:rPr>
      <w:w w:val="100"/>
      <w:position w:val="-1"/>
      <w:sz w:val="24"/>
      <w:szCs w:val="24"/>
      <w:effect w:val="none"/>
      <w:vertAlign w:val="baseline"/>
      <w:cs w:val="0"/>
      <w:em w:val="none"/>
      <w:lang w:val="en-US" w:eastAsia="en-US"/>
    </w:rPr>
  </w:style>
  <w:style w:type="character" w:styleId="PageNumber">
    <w:name w:val="page number"/>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pPr>
      <w:jc w:val="center"/>
    </w:pPr>
    <w:rPr>
      <w:b/>
      <w:sz w:val="28"/>
      <w:szCs w:val="28"/>
      <w:lang w:val="id-ID"/>
    </w:rPr>
  </w:style>
  <w:style w:type="paragraph" w:customStyle="1" w:styleId="E-JournalTitleEnglish">
    <w:name w:val="E-Journal_Title English"/>
    <w:basedOn w:val="Normal"/>
    <w:pPr>
      <w:jc w:val="center"/>
    </w:pPr>
    <w:rPr>
      <w:b/>
      <w:i/>
      <w:noProof/>
      <w:sz w:val="22"/>
    </w:rPr>
  </w:style>
  <w:style w:type="paragraph" w:customStyle="1" w:styleId="E-JournalAuthor">
    <w:name w:val="E-Journal_Author"/>
    <w:basedOn w:val="Normal"/>
    <w:pPr>
      <w:jc w:val="center"/>
    </w:pPr>
    <w:rPr>
      <w:sz w:val="22"/>
      <w:szCs w:val="22"/>
      <w:lang w:val="id-ID"/>
    </w:rPr>
  </w:style>
  <w:style w:type="paragraph" w:customStyle="1" w:styleId="E-JournalAbstrakTitleIndo">
    <w:name w:val="E-Journal_Abstrak Title Indo"/>
    <w:basedOn w:val="Normal"/>
    <w:pPr>
      <w:spacing w:before="120" w:after="120"/>
      <w:jc w:val="center"/>
    </w:pPr>
    <w:rPr>
      <w:b/>
      <w:sz w:val="22"/>
      <w:lang w:val="id-ID"/>
    </w:rPr>
  </w:style>
  <w:style w:type="paragraph" w:customStyle="1" w:styleId="E-JournalTitle">
    <w:name w:val="E-Journal_Title"/>
    <w:basedOn w:val="Normal"/>
    <w:pPr>
      <w:ind w:firstLine="567"/>
      <w:jc w:val="center"/>
    </w:pPr>
    <w:rPr>
      <w:b/>
      <w:sz w:val="22"/>
      <w:szCs w:val="22"/>
      <w:lang w:val="id-ID"/>
    </w:rPr>
  </w:style>
  <w:style w:type="paragraph" w:customStyle="1" w:styleId="E-JournalAbstractBodyIndo">
    <w:name w:val="E-Journal_Abstract Body Indo"/>
    <w:basedOn w:val="E-JournalTitle"/>
    <w:pPr>
      <w:jc w:val="both"/>
    </w:pPr>
    <w:rPr>
      <w:b w:val="0"/>
    </w:rPr>
  </w:style>
  <w:style w:type="paragraph" w:customStyle="1" w:styleId="E-JournalAbstractBodyEnglish">
    <w:name w:val="E-Journal_Abstract Body English"/>
    <w:basedOn w:val="Normal"/>
    <w:pPr>
      <w:ind w:firstLine="567"/>
      <w:jc w:val="both"/>
    </w:pPr>
    <w:rPr>
      <w:i/>
      <w:sz w:val="22"/>
      <w:szCs w:val="22"/>
      <w:lang w:val="id-ID"/>
    </w:rPr>
  </w:style>
  <w:style w:type="paragraph" w:customStyle="1" w:styleId="E-JournalHeading1">
    <w:name w:val="E-Journal_Heading 1"/>
    <w:basedOn w:val="Normal"/>
    <w:pPr>
      <w:spacing w:before="120" w:after="120"/>
    </w:pPr>
    <w:rPr>
      <w:b/>
      <w:sz w:val="22"/>
      <w:szCs w:val="22"/>
    </w:rPr>
  </w:style>
  <w:style w:type="paragraph" w:customStyle="1" w:styleId="E-JournalBody">
    <w:name w:val="E-Journal_Body"/>
    <w:basedOn w:val="Normal"/>
    <w:pPr>
      <w:ind w:firstLine="743"/>
      <w:jc w:val="both"/>
    </w:pPr>
    <w:rPr>
      <w:sz w:val="22"/>
      <w:lang w:val="id-ID"/>
    </w:rPr>
  </w:style>
  <w:style w:type="paragraph" w:customStyle="1" w:styleId="E-JournalHeading2">
    <w:name w:val="E-Journal_Heading 2"/>
    <w:basedOn w:val="Normal"/>
    <w:pPr>
      <w:spacing w:before="120" w:after="120"/>
    </w:pPr>
    <w:rPr>
      <w:sz w:val="22"/>
      <w:szCs w:val="22"/>
    </w:rPr>
  </w:style>
  <w:style w:type="paragraph" w:customStyle="1" w:styleId="StyleE-JournalHeading2After5pt">
    <w:name w:val="Style E-Journal_Heading 2 + After:  5 pt"/>
    <w:basedOn w:val="Normal"/>
    <w:pPr>
      <w:spacing w:before="120" w:after="100" w:line="320" w:lineRule="atLeast"/>
      <w:jc w:val="both"/>
    </w:pPr>
    <w:rPr>
      <w:b/>
      <w:bCs/>
      <w:sz w:val="22"/>
      <w:szCs w:val="20"/>
      <w:lang w:val="id-ID"/>
    </w:rPr>
  </w:style>
  <w:style w:type="paragraph" w:customStyle="1" w:styleId="E-JournalTableCaption">
    <w:name w:val="E-Journal Table Caption"/>
    <w:basedOn w:val="Normal"/>
    <w:pPr>
      <w:numPr>
        <w:numId w:val="1"/>
      </w:numPr>
      <w:spacing w:before="120" w:after="120" w:line="240" w:lineRule="atLeast"/>
      <w:ind w:left="1208" w:hanging="357"/>
      <w:jc w:val="both"/>
    </w:pPr>
    <w:rPr>
      <w:sz w:val="22"/>
      <w:lang w:val="id-ID"/>
    </w:rPr>
  </w:style>
  <w:style w:type="paragraph" w:customStyle="1" w:styleId="E-JournalTable">
    <w:name w:val="E-Journal_Table"/>
    <w:basedOn w:val="Normal"/>
    <w:pPr>
      <w:spacing w:line="320" w:lineRule="atLeast"/>
      <w:jc w:val="center"/>
    </w:pPr>
    <w:rPr>
      <w:sz w:val="22"/>
      <w:lang w:val="id-ID"/>
    </w:rPr>
  </w:style>
  <w:style w:type="paragraph" w:customStyle="1" w:styleId="E-JournalPictureCapture">
    <w:name w:val="E-Journal_Picture Capture"/>
    <w:basedOn w:val="Normal"/>
    <w:pPr>
      <w:numPr>
        <w:numId w:val="2"/>
      </w:numPr>
      <w:spacing w:after="120" w:line="240" w:lineRule="atLeast"/>
      <w:ind w:left="1208" w:hanging="357"/>
      <w:jc w:val="both"/>
    </w:pPr>
    <w:rPr>
      <w:color w:val="000000"/>
      <w:sz w:val="22"/>
      <w:lang w:val="id-ID"/>
    </w:rPr>
  </w:style>
  <w:style w:type="paragraph" w:customStyle="1" w:styleId="E-JournalDaftarPustaka">
    <w:name w:val="E-Journal_Daftar Pustaka"/>
    <w:basedOn w:val="Normal"/>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pPr>
      <w:spacing w:line="240" w:lineRule="auto"/>
      <w:ind w:left="907" w:hanging="907"/>
    </w:pPr>
    <w:rPr>
      <w:szCs w:val="20"/>
    </w:rPr>
  </w:style>
  <w:style w:type="paragraph" w:customStyle="1" w:styleId="E-JournalKeywordsAbstrak">
    <w:name w:val="E-Journal_KeywordsAbstrak"/>
    <w:basedOn w:val="E-JournalAbstractBodyEnglish"/>
    <w:pPr>
      <w:spacing w:before="240" w:after="240"/>
      <w:ind w:firstLine="0"/>
    </w:pPr>
  </w:style>
  <w:style w:type="paragraph" w:customStyle="1" w:styleId="StyleE-JournalKeywordsNotItalic">
    <w:name w:val="Style E-Journal_Keywords + Not Italic"/>
    <w:basedOn w:val="E-JournalKeywordsAbstrak"/>
    <w:pPr>
      <w:spacing w:before="120" w:after="120"/>
    </w:pPr>
    <w:rPr>
      <w:i w:val="0"/>
    </w:rPr>
  </w:style>
  <w:style w:type="paragraph" w:customStyle="1" w:styleId="E-JournalBulletsBody">
    <w:name w:val="E-Journal_BulletsBody"/>
    <w:basedOn w:val="E-JournalBody"/>
    <w:pPr>
      <w:numPr>
        <w:numId w:val="3"/>
      </w:numPr>
      <w:ind w:left="284" w:hanging="142"/>
    </w:pPr>
  </w:style>
  <w:style w:type="paragraph" w:customStyle="1" w:styleId="E-JournalEnglishTitleAbstract">
    <w:name w:val="E-Journal_EnglishTitleAbstract"/>
    <w:basedOn w:val="Normal"/>
    <w:pPr>
      <w:spacing w:before="120" w:after="120"/>
      <w:jc w:val="center"/>
    </w:pPr>
    <w:rPr>
      <w:rFonts w:ascii="Cambria" w:hAnsi="Cambria"/>
      <w:i/>
      <w:iCs/>
    </w:rPr>
  </w:style>
  <w:style w:type="paragraph" w:styleId="ListParagraph">
    <w:name w:val="List Paragraph"/>
    <w:basedOn w:val="Normal"/>
    <w:pPr>
      <w:spacing w:after="200" w:line="276" w:lineRule="auto"/>
      <w:ind w:left="720"/>
      <w:contextualSpacing/>
    </w:pPr>
    <w:rPr>
      <w:rFonts w:ascii="Calibri" w:hAnsi="Calibri" w:cs="Cordia New"/>
      <w:sz w:val="22"/>
      <w:szCs w:val="22"/>
    </w:rPr>
  </w:style>
  <w:style w:type="paragraph" w:customStyle="1" w:styleId="Wawasan18DOIdanHistori">
    <w:name w:val="Wawasan_1.8 DOI dan Histori"/>
    <w:basedOn w:val="Normal"/>
    <w:pPr>
      <w:jc w:val="center"/>
    </w:pPr>
    <w:rPr>
      <w:lang w:val="id-ID"/>
    </w:rPr>
  </w:style>
  <w:style w:type="character" w:customStyle="1" w:styleId="Wawasan18DOIdanHistoriChar">
    <w:name w:val="Wawasan_1.8 DOI dan Histori Char"/>
    <w:rPr>
      <w:w w:val="100"/>
      <w:position w:val="-1"/>
      <w:sz w:val="24"/>
      <w:szCs w:val="24"/>
      <w:effect w:val="none"/>
      <w:vertAlign w:val="baseline"/>
      <w:cs w:val="0"/>
      <w:em w:val="none"/>
      <w:lang w:val="id-ID" w:eastAsia="en-US"/>
    </w:rPr>
  </w:style>
  <w:style w:type="paragraph" w:styleId="BodyText">
    <w:name w:val="Body Text"/>
    <w:basedOn w:val="Normal"/>
    <w:pPr>
      <w:spacing w:after="120"/>
    </w:pPr>
  </w:style>
  <w:style w:type="character" w:customStyle="1" w:styleId="BodyTextChar">
    <w:name w:val="Body Text Char"/>
    <w:rPr>
      <w:w w:val="100"/>
      <w:position w:val="-1"/>
      <w:sz w:val="24"/>
      <w:szCs w:val="24"/>
      <w:effect w:val="none"/>
      <w:vertAlign w:val="baseline"/>
      <w:cs w:val="0"/>
      <w:em w:val="none"/>
    </w:rPr>
  </w:style>
  <w:style w:type="paragraph" w:customStyle="1" w:styleId="body">
    <w:name w:val="body"/>
    <w:basedOn w:val="Normal"/>
    <w:pPr>
      <w:spacing w:before="100" w:beforeAutospacing="1" w:after="100" w:afterAutospacing="1"/>
    </w:pPr>
    <w:rPr>
      <w:lang w:val="en-GB" w:eastAsia="en-GB"/>
    </w:rPr>
  </w:style>
  <w:style w:type="character" w:styleId="Strong">
    <w:name w:val="Strong"/>
    <w:rPr>
      <w:b/>
      <w:b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0F4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package" Target="embeddings/Microsoft_Word_Document2.docx"/><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package" Target="embeddings/Microsoft_Word_Document.docx"/><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package" Target="embeddings/Microsoft_Word_Document1.docx"/><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hyperlink" Target="http://www.pym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95asgu2m4z9d5ChdKzZAUvdEaQ==">AMUW2mWAzWPtGhzet0fAaur2GYEnfBOE615AcZ7Q1YM4iJJ+WW9znuESPxSjeSwBMUfAaxFuOQcVxSHSuUHglrSRW25TcN/H/hYZbVD93Vbfzn8SNGQMNUg=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3048</Words>
  <Characters>17376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BYON</dc:creator>
  <cp:lastModifiedBy>Arif Fadlan</cp:lastModifiedBy>
  <cp:revision>7</cp:revision>
  <dcterms:created xsi:type="dcterms:W3CDTF">2023-09-19T04:52:00Z</dcterms:created>
  <dcterms:modified xsi:type="dcterms:W3CDTF">2023-09-19T05:18:00Z</dcterms:modified>
</cp:coreProperties>
</file>